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6" w:rsidRPr="00BB46E6" w:rsidRDefault="00BB46E6" w:rsidP="00A7679E">
      <w:pPr>
        <w:jc w:val="center"/>
        <w:rPr>
          <w:rFonts w:ascii="Times New Roman" w:hAnsi="Times New Roman" w:cs="Times New Roman"/>
          <w:b/>
          <w:sz w:val="28"/>
          <w:szCs w:val="28"/>
        </w:rPr>
      </w:pPr>
      <w:r w:rsidRPr="00BB46E6">
        <w:rPr>
          <w:rFonts w:ascii="Times New Roman" w:hAnsi="Times New Roman" w:cs="Times New Roman"/>
          <w:b/>
          <w:sz w:val="28"/>
          <w:szCs w:val="28"/>
        </w:rPr>
        <w:t>STUDY OF THE EFFECT OF GRANULOMETRY ON COKE BULK DENSITY USING ARTIFICIAL NEURAL NETWORK</w:t>
      </w:r>
    </w:p>
    <w:p w:rsidR="004B2522" w:rsidRPr="00BB46E6" w:rsidRDefault="004B2522" w:rsidP="00B400D1">
      <w:pPr>
        <w:spacing w:after="0" w:line="240" w:lineRule="auto"/>
        <w:jc w:val="center"/>
        <w:rPr>
          <w:rFonts w:ascii="Times New Roman" w:hAnsi="Times New Roman" w:cs="Times New Roman"/>
          <w:sz w:val="24"/>
          <w:szCs w:val="24"/>
        </w:rPr>
      </w:pPr>
      <w:r w:rsidRPr="00BB46E6">
        <w:rPr>
          <w:rFonts w:ascii="Times New Roman" w:hAnsi="Times New Roman" w:cs="Times New Roman"/>
          <w:sz w:val="24"/>
          <w:szCs w:val="24"/>
        </w:rPr>
        <w:t>Dipankar Bhattacharyay</w:t>
      </w:r>
      <w:r w:rsidR="00EF7D24" w:rsidRPr="00BB46E6">
        <w:rPr>
          <w:rFonts w:ascii="Times New Roman" w:hAnsi="Times New Roman" w:cs="Times New Roman"/>
          <w:sz w:val="24"/>
          <w:szCs w:val="24"/>
          <w:vertAlign w:val="superscript"/>
        </w:rPr>
        <w:t>1</w:t>
      </w:r>
      <w:r w:rsidRPr="00BB46E6">
        <w:rPr>
          <w:rFonts w:ascii="Times New Roman" w:hAnsi="Times New Roman" w:cs="Times New Roman"/>
          <w:sz w:val="24"/>
          <w:szCs w:val="24"/>
        </w:rPr>
        <w:t>, Duygu Kocaefe</w:t>
      </w:r>
      <w:r w:rsidR="00EF7D24" w:rsidRPr="00BB46E6">
        <w:rPr>
          <w:rFonts w:ascii="Times New Roman" w:hAnsi="Times New Roman" w:cs="Times New Roman"/>
          <w:sz w:val="24"/>
          <w:szCs w:val="24"/>
          <w:vertAlign w:val="superscript"/>
        </w:rPr>
        <w:t>1</w:t>
      </w:r>
      <w:r w:rsidRPr="00BB46E6">
        <w:rPr>
          <w:rFonts w:ascii="Times New Roman" w:hAnsi="Times New Roman" w:cs="Times New Roman"/>
          <w:sz w:val="24"/>
          <w:szCs w:val="24"/>
        </w:rPr>
        <w:t>, Yasar Kocaefe</w:t>
      </w:r>
      <w:r w:rsidR="00EF7D24" w:rsidRPr="00BB46E6">
        <w:rPr>
          <w:rFonts w:ascii="Times New Roman" w:hAnsi="Times New Roman" w:cs="Times New Roman"/>
          <w:sz w:val="24"/>
          <w:szCs w:val="24"/>
          <w:vertAlign w:val="superscript"/>
        </w:rPr>
        <w:t>1</w:t>
      </w:r>
      <w:r w:rsidRPr="00BB46E6">
        <w:rPr>
          <w:rFonts w:ascii="Times New Roman" w:hAnsi="Times New Roman" w:cs="Times New Roman"/>
          <w:sz w:val="24"/>
          <w:szCs w:val="24"/>
        </w:rPr>
        <w:t>, Brigitte Morais</w:t>
      </w:r>
      <w:r w:rsidR="00EF7D24" w:rsidRPr="00BB46E6">
        <w:rPr>
          <w:rFonts w:ascii="Times New Roman" w:hAnsi="Times New Roman" w:cs="Times New Roman"/>
          <w:sz w:val="24"/>
          <w:szCs w:val="24"/>
          <w:vertAlign w:val="superscript"/>
        </w:rPr>
        <w:t>2</w:t>
      </w:r>
      <w:r w:rsidR="00A1012C" w:rsidRPr="00BB46E6">
        <w:rPr>
          <w:rFonts w:ascii="Times New Roman" w:hAnsi="Times New Roman" w:cs="Times New Roman"/>
          <w:sz w:val="24"/>
          <w:szCs w:val="24"/>
        </w:rPr>
        <w:t>, Marc Gagnon</w:t>
      </w:r>
      <w:r w:rsidR="00A1012C" w:rsidRPr="00BB46E6">
        <w:rPr>
          <w:rFonts w:ascii="Times New Roman" w:hAnsi="Times New Roman" w:cs="Times New Roman"/>
          <w:sz w:val="24"/>
          <w:szCs w:val="24"/>
          <w:vertAlign w:val="superscript"/>
        </w:rPr>
        <w:t>2</w:t>
      </w:r>
      <w:r w:rsidR="00A1012C" w:rsidRPr="00BB46E6">
        <w:rPr>
          <w:rFonts w:ascii="Times New Roman" w:hAnsi="Times New Roman" w:cs="Times New Roman"/>
          <w:sz w:val="24"/>
          <w:szCs w:val="24"/>
        </w:rPr>
        <w:t xml:space="preserve">                    </w:t>
      </w:r>
    </w:p>
    <w:p w:rsidR="00EF7D24" w:rsidRPr="00BB46E6" w:rsidRDefault="00EF7D24" w:rsidP="00B400D1">
      <w:pPr>
        <w:pStyle w:val="TMSAuthorsAffiliations"/>
        <w:spacing w:after="120"/>
        <w:rPr>
          <w:sz w:val="24"/>
          <w:lang w:val="fr-CA"/>
        </w:rPr>
      </w:pPr>
      <w:r w:rsidRPr="00BB46E6">
        <w:rPr>
          <w:sz w:val="24"/>
          <w:vertAlign w:val="superscript"/>
        </w:rPr>
        <w:t>1</w:t>
      </w:r>
      <w:r w:rsidRPr="00BB46E6">
        <w:rPr>
          <w:sz w:val="24"/>
        </w:rPr>
        <w:t xml:space="preserve">University of Quebec at Chicoutimi, Dept. of Applied Sciences, 555, boul. </w:t>
      </w:r>
      <w:r w:rsidRPr="00BB46E6">
        <w:rPr>
          <w:sz w:val="24"/>
          <w:lang w:val="fr-CA"/>
        </w:rPr>
        <w:t>De l’Université, Chicoutimi, Qu</w:t>
      </w:r>
      <w:r w:rsidR="00B400D1">
        <w:rPr>
          <w:sz w:val="24"/>
          <w:lang w:val="fr-CA"/>
        </w:rPr>
        <w:t>é</w:t>
      </w:r>
      <w:r w:rsidRPr="00BB46E6">
        <w:rPr>
          <w:sz w:val="24"/>
          <w:lang w:val="fr-CA"/>
        </w:rPr>
        <w:t>bec,</w:t>
      </w:r>
      <w:r w:rsidR="00B400D1">
        <w:rPr>
          <w:sz w:val="24"/>
          <w:lang w:val="fr-CA"/>
        </w:rPr>
        <w:t xml:space="preserve"> </w:t>
      </w:r>
      <w:r w:rsidRPr="00BB46E6">
        <w:rPr>
          <w:sz w:val="24"/>
          <w:lang w:val="fr-CA"/>
        </w:rPr>
        <w:t>Canada G7H 2B1</w:t>
      </w:r>
    </w:p>
    <w:p w:rsidR="00EF7D24" w:rsidRPr="00BB46E6" w:rsidRDefault="00EF7D24" w:rsidP="00BB46E6">
      <w:pPr>
        <w:pStyle w:val="TMSAuthorsAffiliations"/>
        <w:rPr>
          <w:sz w:val="24"/>
          <w:lang w:val="fr-CA"/>
        </w:rPr>
      </w:pPr>
      <w:r w:rsidRPr="00BB46E6">
        <w:rPr>
          <w:sz w:val="24"/>
          <w:vertAlign w:val="superscript"/>
          <w:lang w:val="fr-CA"/>
        </w:rPr>
        <w:t>2</w:t>
      </w:r>
      <w:r w:rsidRPr="00BB46E6">
        <w:rPr>
          <w:sz w:val="24"/>
          <w:lang w:val="fr-CA"/>
        </w:rPr>
        <w:t xml:space="preserve">Aluminerie Alouette Inc., </w:t>
      </w:r>
      <w:r w:rsidRPr="00BB46E6">
        <w:rPr>
          <w:sz w:val="24"/>
          <w:lang w:val="fr-CA" w:eastAsia="fr-CA"/>
        </w:rPr>
        <w:t xml:space="preserve">400, Chemin de la Pointe-Noire, C.P. 1650, Sept-Îles, </w:t>
      </w:r>
      <w:r w:rsidR="00B400D1" w:rsidRPr="00BB46E6">
        <w:rPr>
          <w:sz w:val="24"/>
          <w:lang w:val="fr-CA" w:eastAsia="fr-CA"/>
        </w:rPr>
        <w:t>Québec</w:t>
      </w:r>
      <w:r w:rsidRPr="00BB46E6">
        <w:rPr>
          <w:sz w:val="24"/>
          <w:lang w:val="fr-CA" w:eastAsia="fr-CA"/>
        </w:rPr>
        <w:t>, Canada, G4R 5M9</w:t>
      </w:r>
    </w:p>
    <w:p w:rsidR="00BB46E6" w:rsidRPr="00C61338" w:rsidRDefault="00BB46E6" w:rsidP="00B400D1">
      <w:pPr>
        <w:spacing w:after="120" w:line="240" w:lineRule="auto"/>
        <w:jc w:val="both"/>
        <w:rPr>
          <w:rFonts w:ascii="Times New Roman" w:hAnsi="Times New Roman" w:cs="Times New Roman"/>
          <w:sz w:val="24"/>
          <w:szCs w:val="24"/>
          <w:lang w:val="fr-CA"/>
        </w:rPr>
      </w:pPr>
    </w:p>
    <w:p w:rsidR="00BB46E6" w:rsidRPr="00BB46E6" w:rsidRDefault="00BB46E6" w:rsidP="002F5A98">
      <w:pPr>
        <w:spacing w:line="240" w:lineRule="auto"/>
        <w:jc w:val="center"/>
        <w:rPr>
          <w:rFonts w:ascii="Times New Roman" w:hAnsi="Times New Roman" w:cs="Times New Roman"/>
          <w:sz w:val="24"/>
          <w:szCs w:val="24"/>
        </w:rPr>
      </w:pPr>
      <w:r w:rsidRPr="00BB46E6">
        <w:rPr>
          <w:rFonts w:ascii="Times New Roman" w:hAnsi="Times New Roman" w:cs="Times New Roman"/>
          <w:sz w:val="24"/>
          <w:szCs w:val="24"/>
        </w:rPr>
        <w:t xml:space="preserve">Keywords: </w:t>
      </w:r>
      <w:r>
        <w:rPr>
          <w:rFonts w:ascii="Times New Roman" w:hAnsi="Times New Roman" w:cs="Times New Roman"/>
          <w:sz w:val="24"/>
          <w:szCs w:val="24"/>
        </w:rPr>
        <w:t xml:space="preserve">Carbon anodes, </w:t>
      </w:r>
      <w:r w:rsidR="00B400D1">
        <w:rPr>
          <w:rFonts w:ascii="Times New Roman" w:hAnsi="Times New Roman" w:cs="Times New Roman"/>
          <w:sz w:val="24"/>
          <w:szCs w:val="24"/>
        </w:rPr>
        <w:t>c</w:t>
      </w:r>
      <w:r>
        <w:rPr>
          <w:rFonts w:ascii="Times New Roman" w:hAnsi="Times New Roman" w:cs="Times New Roman"/>
          <w:sz w:val="24"/>
          <w:szCs w:val="24"/>
        </w:rPr>
        <w:t xml:space="preserve">oke granulometry, </w:t>
      </w:r>
      <w:r w:rsidR="00B400D1">
        <w:rPr>
          <w:rFonts w:ascii="Times New Roman" w:hAnsi="Times New Roman" w:cs="Times New Roman"/>
          <w:sz w:val="24"/>
          <w:szCs w:val="24"/>
        </w:rPr>
        <w:t>b</w:t>
      </w:r>
      <w:r w:rsidRPr="00BB46E6">
        <w:rPr>
          <w:rFonts w:ascii="Times New Roman" w:hAnsi="Times New Roman" w:cs="Times New Roman"/>
          <w:sz w:val="24"/>
          <w:szCs w:val="24"/>
        </w:rPr>
        <w:t xml:space="preserve">ulk </w:t>
      </w:r>
      <w:r>
        <w:rPr>
          <w:rFonts w:ascii="Times New Roman" w:hAnsi="Times New Roman" w:cs="Times New Roman"/>
          <w:sz w:val="24"/>
          <w:szCs w:val="24"/>
        </w:rPr>
        <w:t xml:space="preserve">density, </w:t>
      </w:r>
      <w:r w:rsidR="00B400D1">
        <w:rPr>
          <w:rFonts w:ascii="Times New Roman" w:hAnsi="Times New Roman" w:cs="Times New Roman"/>
          <w:sz w:val="24"/>
          <w:szCs w:val="24"/>
        </w:rPr>
        <w:t>a</w:t>
      </w:r>
      <w:r w:rsidRPr="00BB46E6">
        <w:rPr>
          <w:rFonts w:ascii="Times New Roman" w:hAnsi="Times New Roman" w:cs="Times New Roman"/>
          <w:sz w:val="24"/>
          <w:szCs w:val="24"/>
        </w:rPr>
        <w:t>rtificial neural network</w:t>
      </w:r>
    </w:p>
    <w:p w:rsidR="00891C19" w:rsidRPr="00BB46E6" w:rsidRDefault="00891C19" w:rsidP="00BB46E6">
      <w:pPr>
        <w:spacing w:line="240" w:lineRule="auto"/>
        <w:rPr>
          <w:rFonts w:ascii="Times New Roman" w:hAnsi="Times New Roman" w:cs="Times New Roman"/>
          <w:sz w:val="24"/>
          <w:szCs w:val="24"/>
        </w:rPr>
      </w:pPr>
    </w:p>
    <w:p w:rsidR="00BD4413" w:rsidRPr="00BB46E6" w:rsidRDefault="00BD4413" w:rsidP="002F5A98">
      <w:pPr>
        <w:spacing w:line="240" w:lineRule="auto"/>
        <w:jc w:val="center"/>
        <w:rPr>
          <w:rFonts w:ascii="Times New Roman" w:hAnsi="Times New Roman" w:cs="Times New Roman"/>
          <w:b/>
          <w:sz w:val="24"/>
          <w:szCs w:val="24"/>
        </w:rPr>
      </w:pPr>
      <w:r w:rsidRPr="00BB46E6">
        <w:rPr>
          <w:rFonts w:ascii="Times New Roman" w:hAnsi="Times New Roman" w:cs="Times New Roman"/>
          <w:b/>
          <w:sz w:val="24"/>
          <w:szCs w:val="24"/>
        </w:rPr>
        <w:t>Abstract</w:t>
      </w:r>
    </w:p>
    <w:p w:rsidR="00C45CEF" w:rsidRPr="00BB46E6" w:rsidRDefault="00C45CEF" w:rsidP="00BB46E6">
      <w:pPr>
        <w:spacing w:line="240" w:lineRule="auto"/>
        <w:jc w:val="both"/>
        <w:rPr>
          <w:rFonts w:ascii="Times New Roman" w:hAnsi="Times New Roman" w:cs="Times New Roman"/>
          <w:sz w:val="24"/>
          <w:szCs w:val="24"/>
        </w:rPr>
      </w:pPr>
      <w:r w:rsidRPr="00BB46E6">
        <w:rPr>
          <w:rFonts w:ascii="Times New Roman" w:hAnsi="Times New Roman" w:cs="Times New Roman"/>
          <w:sz w:val="24"/>
          <w:szCs w:val="24"/>
        </w:rPr>
        <w:t>Carbon anode is one of the key components in the production of primary aluminum. The important desired properties of the anodes are high density, low electrical resistivity, low air and CO</w:t>
      </w:r>
      <w:r w:rsidRPr="00BB46E6">
        <w:rPr>
          <w:rFonts w:ascii="Times New Roman" w:hAnsi="Times New Roman" w:cs="Times New Roman"/>
          <w:sz w:val="24"/>
          <w:szCs w:val="24"/>
          <w:vertAlign w:val="subscript"/>
        </w:rPr>
        <w:t>2</w:t>
      </w:r>
      <w:r w:rsidRPr="00BB46E6">
        <w:rPr>
          <w:rFonts w:ascii="Times New Roman" w:hAnsi="Times New Roman" w:cs="Times New Roman"/>
          <w:sz w:val="24"/>
          <w:szCs w:val="24"/>
        </w:rPr>
        <w:t xml:space="preserve"> reactivities</w:t>
      </w:r>
      <w:r w:rsidR="00A7679E" w:rsidRPr="00BB46E6">
        <w:rPr>
          <w:rFonts w:ascii="Times New Roman" w:hAnsi="Times New Roman" w:cs="Times New Roman"/>
          <w:sz w:val="24"/>
          <w:szCs w:val="24"/>
        </w:rPr>
        <w:t>,</w:t>
      </w:r>
      <w:r w:rsidRPr="00BB46E6">
        <w:rPr>
          <w:rFonts w:ascii="Times New Roman" w:hAnsi="Times New Roman" w:cs="Times New Roman"/>
          <w:sz w:val="24"/>
          <w:szCs w:val="24"/>
        </w:rPr>
        <w:t xml:space="preserve"> and high mechanical strength. The anodes consist of pitch as binder and </w:t>
      </w:r>
      <w:r w:rsidR="00486419" w:rsidRPr="00BB46E6">
        <w:rPr>
          <w:rFonts w:ascii="Times New Roman" w:hAnsi="Times New Roman" w:cs="Times New Roman"/>
          <w:sz w:val="24"/>
          <w:szCs w:val="24"/>
        </w:rPr>
        <w:t>dry aggregate (</w:t>
      </w:r>
      <w:r w:rsidRPr="00BB46E6">
        <w:rPr>
          <w:rFonts w:ascii="Times New Roman" w:hAnsi="Times New Roman" w:cs="Times New Roman"/>
          <w:sz w:val="24"/>
          <w:szCs w:val="24"/>
        </w:rPr>
        <w:t xml:space="preserve">coke, butts, </w:t>
      </w:r>
      <w:r w:rsidR="00A7679E" w:rsidRPr="00BB46E6">
        <w:rPr>
          <w:rFonts w:ascii="Times New Roman" w:hAnsi="Times New Roman" w:cs="Times New Roman"/>
          <w:sz w:val="24"/>
          <w:szCs w:val="24"/>
        </w:rPr>
        <w:t xml:space="preserve">and </w:t>
      </w:r>
      <w:r w:rsidRPr="00BB46E6">
        <w:rPr>
          <w:rFonts w:ascii="Times New Roman" w:hAnsi="Times New Roman" w:cs="Times New Roman"/>
          <w:sz w:val="24"/>
          <w:szCs w:val="24"/>
        </w:rPr>
        <w:t>rec</w:t>
      </w:r>
      <w:r w:rsidR="00C54F34" w:rsidRPr="00BB46E6">
        <w:rPr>
          <w:rFonts w:ascii="Times New Roman" w:hAnsi="Times New Roman" w:cs="Times New Roman"/>
          <w:sz w:val="24"/>
          <w:szCs w:val="24"/>
        </w:rPr>
        <w:t>ycled anodes</w:t>
      </w:r>
      <w:r w:rsidR="00486419" w:rsidRPr="00BB46E6">
        <w:rPr>
          <w:rFonts w:ascii="Times New Roman" w:hAnsi="Times New Roman" w:cs="Times New Roman"/>
          <w:sz w:val="24"/>
          <w:szCs w:val="24"/>
        </w:rPr>
        <w:t>)</w:t>
      </w:r>
      <w:r w:rsidR="00C54F34" w:rsidRPr="00BB46E6">
        <w:rPr>
          <w:rFonts w:ascii="Times New Roman" w:hAnsi="Times New Roman" w:cs="Times New Roman"/>
          <w:sz w:val="24"/>
          <w:szCs w:val="24"/>
        </w:rPr>
        <w:t xml:space="preserve"> as filler material</w:t>
      </w:r>
      <w:r w:rsidRPr="00BB46E6">
        <w:rPr>
          <w:rFonts w:ascii="Times New Roman" w:hAnsi="Times New Roman" w:cs="Times New Roman"/>
          <w:sz w:val="24"/>
          <w:szCs w:val="24"/>
        </w:rPr>
        <w:t xml:space="preserve">. Granulometry of </w:t>
      </w:r>
      <w:r w:rsidR="00486419" w:rsidRPr="00BB46E6">
        <w:rPr>
          <w:rFonts w:ascii="Times New Roman" w:hAnsi="Times New Roman" w:cs="Times New Roman"/>
          <w:sz w:val="24"/>
          <w:szCs w:val="24"/>
        </w:rPr>
        <w:t>the dry aggregate</w:t>
      </w:r>
      <w:r w:rsidR="00940249">
        <w:rPr>
          <w:rFonts w:ascii="Times New Roman" w:hAnsi="Times New Roman" w:cs="Times New Roman"/>
          <w:sz w:val="24"/>
          <w:szCs w:val="24"/>
        </w:rPr>
        <w:t xml:space="preserve"> </w:t>
      </w:r>
      <w:r w:rsidRPr="00BB46E6">
        <w:rPr>
          <w:rFonts w:ascii="Times New Roman" w:hAnsi="Times New Roman" w:cs="Times New Roman"/>
          <w:sz w:val="24"/>
          <w:szCs w:val="24"/>
        </w:rPr>
        <w:t>is one of the key parameter</w:t>
      </w:r>
      <w:r w:rsidR="004B2522" w:rsidRPr="00BB46E6">
        <w:rPr>
          <w:rFonts w:ascii="Times New Roman" w:hAnsi="Times New Roman" w:cs="Times New Roman"/>
          <w:sz w:val="24"/>
          <w:szCs w:val="24"/>
        </w:rPr>
        <w:t>s</w:t>
      </w:r>
      <w:r w:rsidRPr="00BB46E6">
        <w:rPr>
          <w:rFonts w:ascii="Times New Roman" w:hAnsi="Times New Roman" w:cs="Times New Roman"/>
          <w:sz w:val="24"/>
          <w:szCs w:val="24"/>
        </w:rPr>
        <w:t xml:space="preserve"> that control </w:t>
      </w:r>
      <w:r w:rsidR="00A7679E" w:rsidRPr="00BB46E6">
        <w:rPr>
          <w:rFonts w:ascii="Times New Roman" w:hAnsi="Times New Roman" w:cs="Times New Roman"/>
          <w:sz w:val="24"/>
          <w:szCs w:val="24"/>
        </w:rPr>
        <w:t xml:space="preserve">the </w:t>
      </w:r>
      <w:r w:rsidRPr="00BB46E6">
        <w:rPr>
          <w:rFonts w:ascii="Times New Roman" w:hAnsi="Times New Roman" w:cs="Times New Roman"/>
          <w:sz w:val="24"/>
          <w:szCs w:val="24"/>
        </w:rPr>
        <w:t>anode properties. In this article</w:t>
      </w:r>
      <w:r w:rsidR="00A7679E" w:rsidRPr="00BB46E6">
        <w:rPr>
          <w:rFonts w:ascii="Times New Roman" w:hAnsi="Times New Roman" w:cs="Times New Roman"/>
          <w:sz w:val="24"/>
          <w:szCs w:val="24"/>
        </w:rPr>
        <w:t>,</w:t>
      </w:r>
      <w:r w:rsidRPr="00BB46E6">
        <w:rPr>
          <w:rFonts w:ascii="Times New Roman" w:hAnsi="Times New Roman" w:cs="Times New Roman"/>
          <w:sz w:val="24"/>
          <w:szCs w:val="24"/>
        </w:rPr>
        <w:t xml:space="preserve"> a </w:t>
      </w:r>
      <w:r w:rsidR="00F335BA" w:rsidRPr="00BB46E6">
        <w:rPr>
          <w:rFonts w:ascii="Times New Roman" w:hAnsi="Times New Roman" w:cs="Times New Roman"/>
          <w:sz w:val="24"/>
          <w:szCs w:val="24"/>
        </w:rPr>
        <w:t>multi</w:t>
      </w:r>
      <w:r w:rsidRPr="00BB46E6">
        <w:rPr>
          <w:rFonts w:ascii="Times New Roman" w:hAnsi="Times New Roman" w:cs="Times New Roman"/>
          <w:sz w:val="24"/>
          <w:szCs w:val="24"/>
        </w:rPr>
        <w:t xml:space="preserve">layer feed forward artificial neural network with backpropagation </w:t>
      </w:r>
      <w:r w:rsidR="004B2522" w:rsidRPr="00BB46E6">
        <w:rPr>
          <w:rFonts w:ascii="Times New Roman" w:hAnsi="Times New Roman" w:cs="Times New Roman"/>
          <w:sz w:val="24"/>
          <w:szCs w:val="24"/>
        </w:rPr>
        <w:t xml:space="preserve">training </w:t>
      </w:r>
      <w:r w:rsidRPr="00BB46E6">
        <w:rPr>
          <w:rFonts w:ascii="Times New Roman" w:hAnsi="Times New Roman" w:cs="Times New Roman"/>
          <w:sz w:val="24"/>
          <w:szCs w:val="24"/>
        </w:rPr>
        <w:t xml:space="preserve">has been used to correlate </w:t>
      </w:r>
      <w:r w:rsidR="007C17B0" w:rsidRPr="00BB46E6">
        <w:rPr>
          <w:rFonts w:ascii="Times New Roman" w:hAnsi="Times New Roman" w:cs="Times New Roman"/>
          <w:sz w:val="24"/>
          <w:szCs w:val="24"/>
        </w:rPr>
        <w:t xml:space="preserve">the </w:t>
      </w:r>
      <w:r w:rsidR="00486419" w:rsidRPr="00BB46E6">
        <w:rPr>
          <w:rFonts w:ascii="Times New Roman" w:hAnsi="Times New Roman" w:cs="Times New Roman"/>
          <w:sz w:val="24"/>
          <w:szCs w:val="24"/>
        </w:rPr>
        <w:t xml:space="preserve">dry aggregate </w:t>
      </w:r>
      <w:r w:rsidRPr="00BB46E6">
        <w:rPr>
          <w:rFonts w:ascii="Times New Roman" w:hAnsi="Times New Roman" w:cs="Times New Roman"/>
          <w:sz w:val="24"/>
          <w:szCs w:val="24"/>
        </w:rPr>
        <w:t xml:space="preserve">granulometry with </w:t>
      </w:r>
      <w:r w:rsidR="00486419" w:rsidRPr="00BB46E6">
        <w:rPr>
          <w:rFonts w:ascii="Times New Roman" w:hAnsi="Times New Roman" w:cs="Times New Roman"/>
          <w:sz w:val="24"/>
          <w:szCs w:val="24"/>
        </w:rPr>
        <w:t>its</w:t>
      </w:r>
      <w:r w:rsidRPr="00BB46E6">
        <w:rPr>
          <w:rFonts w:ascii="Times New Roman" w:hAnsi="Times New Roman" w:cs="Times New Roman"/>
          <w:sz w:val="24"/>
          <w:szCs w:val="24"/>
        </w:rPr>
        <w:t xml:space="preserve"> bulk density. </w:t>
      </w:r>
      <w:r w:rsidR="004B2522" w:rsidRPr="00BB46E6">
        <w:rPr>
          <w:rFonts w:ascii="Times New Roman" w:hAnsi="Times New Roman" w:cs="Times New Roman"/>
          <w:sz w:val="24"/>
          <w:szCs w:val="24"/>
        </w:rPr>
        <w:t>Experimental</w:t>
      </w:r>
      <w:r w:rsidR="00C54F34" w:rsidRPr="00BB46E6">
        <w:rPr>
          <w:rFonts w:ascii="Times New Roman" w:hAnsi="Times New Roman" w:cs="Times New Roman"/>
          <w:sz w:val="24"/>
          <w:szCs w:val="24"/>
        </w:rPr>
        <w:t xml:space="preserve"> bulk density</w:t>
      </w:r>
      <w:r w:rsidR="004B2522" w:rsidRPr="00BB46E6">
        <w:rPr>
          <w:rFonts w:ascii="Times New Roman" w:hAnsi="Times New Roman" w:cs="Times New Roman"/>
          <w:sz w:val="24"/>
          <w:szCs w:val="24"/>
        </w:rPr>
        <w:t xml:space="preserve"> values of different size fractions of </w:t>
      </w:r>
      <w:r w:rsidR="00486419" w:rsidRPr="00BB46E6">
        <w:rPr>
          <w:rFonts w:ascii="Times New Roman" w:hAnsi="Times New Roman" w:cs="Times New Roman"/>
          <w:sz w:val="24"/>
          <w:szCs w:val="24"/>
        </w:rPr>
        <w:t>the dry aggregate</w:t>
      </w:r>
      <w:r w:rsidR="004B2522" w:rsidRPr="00BB46E6">
        <w:rPr>
          <w:rFonts w:ascii="Times New Roman" w:hAnsi="Times New Roman" w:cs="Times New Roman"/>
          <w:sz w:val="24"/>
          <w:szCs w:val="24"/>
        </w:rPr>
        <w:t xml:space="preserve"> were used for the training of the neural network. The model help</w:t>
      </w:r>
      <w:r w:rsidR="007C17B0" w:rsidRPr="00BB46E6">
        <w:rPr>
          <w:rFonts w:ascii="Times New Roman" w:hAnsi="Times New Roman" w:cs="Times New Roman"/>
          <w:sz w:val="24"/>
          <w:szCs w:val="24"/>
        </w:rPr>
        <w:t>s</w:t>
      </w:r>
      <w:r w:rsidR="004B2522" w:rsidRPr="00BB46E6">
        <w:rPr>
          <w:rFonts w:ascii="Times New Roman" w:hAnsi="Times New Roman" w:cs="Times New Roman"/>
          <w:sz w:val="24"/>
          <w:szCs w:val="24"/>
        </w:rPr>
        <w:t xml:space="preserve"> understand</w:t>
      </w:r>
      <w:r w:rsidR="007C17B0" w:rsidRPr="00BB46E6">
        <w:rPr>
          <w:rFonts w:ascii="Times New Roman" w:hAnsi="Times New Roman" w:cs="Times New Roman"/>
          <w:sz w:val="24"/>
          <w:szCs w:val="24"/>
        </w:rPr>
        <w:t xml:space="preserve"> and predict</w:t>
      </w:r>
      <w:r w:rsidR="004B2522" w:rsidRPr="00BB46E6">
        <w:rPr>
          <w:rFonts w:ascii="Times New Roman" w:hAnsi="Times New Roman" w:cs="Times New Roman"/>
          <w:sz w:val="24"/>
          <w:szCs w:val="24"/>
        </w:rPr>
        <w:t xml:space="preserve"> the effect of different </w:t>
      </w:r>
      <w:r w:rsidR="00486419" w:rsidRPr="00BB46E6">
        <w:rPr>
          <w:rFonts w:ascii="Times New Roman" w:hAnsi="Times New Roman" w:cs="Times New Roman"/>
          <w:sz w:val="24"/>
          <w:szCs w:val="24"/>
        </w:rPr>
        <w:t xml:space="preserve">dry aggregate </w:t>
      </w:r>
      <w:r w:rsidR="004B2522" w:rsidRPr="00BB46E6">
        <w:rPr>
          <w:rFonts w:ascii="Times New Roman" w:hAnsi="Times New Roman" w:cs="Times New Roman"/>
          <w:sz w:val="24"/>
          <w:szCs w:val="24"/>
        </w:rPr>
        <w:t xml:space="preserve">size fractions on </w:t>
      </w:r>
      <w:r w:rsidR="00C54F34" w:rsidRPr="00BB46E6">
        <w:rPr>
          <w:rFonts w:ascii="Times New Roman" w:hAnsi="Times New Roman" w:cs="Times New Roman"/>
          <w:sz w:val="24"/>
          <w:szCs w:val="24"/>
        </w:rPr>
        <w:t>its</w:t>
      </w:r>
      <w:r w:rsidR="004B2522" w:rsidRPr="00BB46E6">
        <w:rPr>
          <w:rFonts w:ascii="Times New Roman" w:hAnsi="Times New Roman" w:cs="Times New Roman"/>
          <w:sz w:val="24"/>
          <w:szCs w:val="24"/>
        </w:rPr>
        <w:t xml:space="preserve"> bulk density.</w:t>
      </w:r>
      <w:r w:rsidR="00C54F34" w:rsidRPr="00BB46E6">
        <w:rPr>
          <w:rFonts w:ascii="Times New Roman" w:hAnsi="Times New Roman" w:cs="Times New Roman"/>
          <w:sz w:val="24"/>
          <w:szCs w:val="24"/>
        </w:rPr>
        <w:t xml:space="preserve"> This article presents the model and the results of the study.</w:t>
      </w:r>
    </w:p>
    <w:p w:rsidR="003C48C3" w:rsidRDefault="002F5A98" w:rsidP="002F5A98">
      <w:pPr>
        <w:jc w:val="center"/>
        <w:rPr>
          <w:rFonts w:ascii="Times New Roman" w:hAnsi="Times New Roman" w:cs="Times New Roman"/>
          <w:b/>
          <w:sz w:val="24"/>
          <w:szCs w:val="24"/>
        </w:rPr>
      </w:pPr>
      <w:r w:rsidRPr="002F5A98">
        <w:rPr>
          <w:rFonts w:ascii="Times New Roman" w:hAnsi="Times New Roman" w:cs="Times New Roman"/>
          <w:b/>
          <w:sz w:val="24"/>
          <w:szCs w:val="24"/>
        </w:rPr>
        <w:t>Introduction</w:t>
      </w:r>
    </w:p>
    <w:p w:rsidR="00C61338" w:rsidRPr="00546186" w:rsidRDefault="00C61338" w:rsidP="00546186">
      <w:pPr>
        <w:spacing w:line="240" w:lineRule="auto"/>
        <w:jc w:val="both"/>
        <w:rPr>
          <w:rFonts w:ascii="Times New Roman" w:hAnsi="Times New Roman" w:cs="Times New Roman"/>
          <w:sz w:val="24"/>
          <w:szCs w:val="24"/>
        </w:rPr>
      </w:pPr>
      <w:r w:rsidRPr="00401FD8">
        <w:rPr>
          <w:rFonts w:ascii="Times New Roman" w:hAnsi="Times New Roman"/>
          <w:sz w:val="24"/>
          <w:szCs w:val="24"/>
        </w:rPr>
        <w:t>Carbon anodes are an essential part of the cost of primary aluminum production</w:t>
      </w:r>
      <w:r>
        <w:rPr>
          <w:rFonts w:ascii="Times New Roman" w:hAnsi="Times New Roman"/>
          <w:sz w:val="24"/>
          <w:szCs w:val="24"/>
        </w:rPr>
        <w:t xml:space="preserve"> </w:t>
      </w:r>
      <w:r w:rsidRPr="00C61338">
        <w:rPr>
          <w:rFonts w:ascii="Times New Roman" w:hAnsi="Times New Roman"/>
          <w:sz w:val="24"/>
          <w:szCs w:val="24"/>
        </w:rPr>
        <w:t>[1]</w:t>
      </w:r>
      <w:r w:rsidRPr="00401FD8">
        <w:rPr>
          <w:rFonts w:ascii="Times New Roman" w:hAnsi="Times New Roman"/>
          <w:sz w:val="24"/>
          <w:szCs w:val="24"/>
        </w:rPr>
        <w:t>.</w:t>
      </w:r>
      <w:r w:rsidRPr="00C61338">
        <w:rPr>
          <w:rFonts w:ascii="Times New Roman" w:hAnsi="Times New Roman"/>
          <w:sz w:val="24"/>
          <w:szCs w:val="24"/>
        </w:rPr>
        <w:t xml:space="preserve"> </w:t>
      </w:r>
      <w:r w:rsidRPr="00401FD8">
        <w:rPr>
          <w:rFonts w:ascii="Times New Roman" w:hAnsi="Times New Roman"/>
          <w:sz w:val="24"/>
          <w:szCs w:val="24"/>
        </w:rPr>
        <w:t xml:space="preserve">Carbon required for </w:t>
      </w:r>
      <w:r w:rsidRPr="00546186">
        <w:rPr>
          <w:rFonts w:ascii="Times New Roman" w:hAnsi="Times New Roman"/>
          <w:sz w:val="24"/>
          <w:szCs w:val="24"/>
        </w:rPr>
        <w:t xml:space="preserve">the reduction of alumina by electrolysis is supplied by anodes. The minimum theoretical carbon </w:t>
      </w:r>
      <w:r w:rsidR="00546186" w:rsidRPr="00546186">
        <w:rPr>
          <w:rFonts w:ascii="Times New Roman" w:hAnsi="Times New Roman"/>
          <w:sz w:val="24"/>
          <w:szCs w:val="24"/>
        </w:rPr>
        <w:t>consumption is 0.334 kg C/kg Al, b</w:t>
      </w:r>
      <w:r w:rsidRPr="00546186">
        <w:rPr>
          <w:rFonts w:ascii="Times New Roman" w:hAnsi="Times New Roman"/>
          <w:sz w:val="24"/>
          <w:szCs w:val="24"/>
        </w:rPr>
        <w:t xml:space="preserve">ut the consumption is higher due to current efficiency and </w:t>
      </w:r>
      <w:r w:rsidR="00546186" w:rsidRPr="00546186">
        <w:rPr>
          <w:rFonts w:ascii="Times New Roman" w:hAnsi="Times New Roman"/>
          <w:sz w:val="24"/>
          <w:szCs w:val="24"/>
        </w:rPr>
        <w:t>other</w:t>
      </w:r>
      <w:r w:rsidRPr="00546186">
        <w:rPr>
          <w:rFonts w:ascii="Times New Roman" w:hAnsi="Times New Roman"/>
          <w:sz w:val="24"/>
          <w:szCs w:val="24"/>
        </w:rPr>
        <w:t xml:space="preserve"> losses. The key industrial goal is to minimize the consumption of carbon. High density, low electrical resistivity, high mechani</w:t>
      </w:r>
      <w:r w:rsidR="005E4422" w:rsidRPr="00546186">
        <w:rPr>
          <w:rFonts w:ascii="Times New Roman" w:hAnsi="Times New Roman"/>
          <w:sz w:val="24"/>
          <w:szCs w:val="24"/>
        </w:rPr>
        <w:t>cal strength</w:t>
      </w:r>
      <w:r w:rsidR="00546186" w:rsidRPr="00546186">
        <w:rPr>
          <w:rFonts w:ascii="Times New Roman" w:hAnsi="Times New Roman"/>
          <w:sz w:val="24"/>
          <w:szCs w:val="24"/>
        </w:rPr>
        <w:t>,</w:t>
      </w:r>
      <w:r w:rsidR="005E4422" w:rsidRPr="00546186">
        <w:rPr>
          <w:rFonts w:ascii="Times New Roman" w:hAnsi="Times New Roman"/>
          <w:sz w:val="24"/>
          <w:szCs w:val="24"/>
        </w:rPr>
        <w:t xml:space="preserve"> and low air/carbon di</w:t>
      </w:r>
      <w:r w:rsidRPr="00546186">
        <w:rPr>
          <w:rFonts w:ascii="Times New Roman" w:hAnsi="Times New Roman"/>
          <w:sz w:val="24"/>
          <w:szCs w:val="24"/>
        </w:rPr>
        <w:t>oxide reactivit</w:t>
      </w:r>
      <w:r w:rsidR="00546186" w:rsidRPr="00546186">
        <w:rPr>
          <w:rFonts w:ascii="Times New Roman" w:hAnsi="Times New Roman"/>
          <w:sz w:val="24"/>
          <w:szCs w:val="24"/>
        </w:rPr>
        <w:t>ies</w:t>
      </w:r>
      <w:r w:rsidRPr="00546186">
        <w:rPr>
          <w:rFonts w:ascii="Times New Roman" w:hAnsi="Times New Roman"/>
          <w:sz w:val="24"/>
          <w:szCs w:val="24"/>
        </w:rPr>
        <w:t xml:space="preserve"> are the important desired properties of the anodes.</w:t>
      </w:r>
    </w:p>
    <w:p w:rsidR="00150BF0" w:rsidRDefault="004944F2" w:rsidP="00F02396">
      <w:pPr>
        <w:spacing w:line="240" w:lineRule="auto"/>
        <w:jc w:val="both"/>
        <w:rPr>
          <w:rFonts w:ascii="Times New Roman" w:hAnsi="Times New Roman" w:cs="Times New Roman"/>
          <w:sz w:val="24"/>
          <w:szCs w:val="24"/>
        </w:rPr>
      </w:pPr>
      <w:r>
        <w:rPr>
          <w:rFonts w:ascii="Times New Roman" w:hAnsi="Times New Roman" w:cs="Times New Roman"/>
          <w:sz w:val="24"/>
          <w:szCs w:val="24"/>
        </w:rPr>
        <w:t>The car</w:t>
      </w:r>
      <w:r w:rsidR="005E4422">
        <w:rPr>
          <w:rFonts w:ascii="Times New Roman" w:hAnsi="Times New Roman" w:cs="Times New Roman"/>
          <w:sz w:val="24"/>
          <w:szCs w:val="24"/>
        </w:rPr>
        <w:t xml:space="preserve">bon anodes are composed </w:t>
      </w:r>
      <w:r w:rsidR="005E4422" w:rsidRPr="00F02396">
        <w:rPr>
          <w:rFonts w:ascii="Times New Roman" w:hAnsi="Times New Roman" w:cs="Times New Roman"/>
          <w:sz w:val="24"/>
          <w:szCs w:val="24"/>
        </w:rPr>
        <w:t>of dry aggregate</w:t>
      </w:r>
      <w:r w:rsidR="00546186" w:rsidRPr="00F02396">
        <w:rPr>
          <w:rFonts w:ascii="Times New Roman" w:hAnsi="Times New Roman" w:cs="Times New Roman"/>
          <w:sz w:val="24"/>
          <w:szCs w:val="24"/>
        </w:rPr>
        <w:t>s</w:t>
      </w:r>
      <w:r w:rsidRPr="00F02396">
        <w:rPr>
          <w:rFonts w:ascii="Times New Roman" w:hAnsi="Times New Roman" w:cs="Times New Roman"/>
          <w:sz w:val="24"/>
          <w:szCs w:val="24"/>
        </w:rPr>
        <w:t xml:space="preserve"> (</w:t>
      </w:r>
      <w:r w:rsidR="00624EE8" w:rsidRPr="00F02396">
        <w:rPr>
          <w:rFonts w:ascii="Times New Roman" w:hAnsi="Times New Roman" w:cs="Times New Roman"/>
          <w:sz w:val="24"/>
          <w:szCs w:val="24"/>
        </w:rPr>
        <w:t xml:space="preserve">calcined petroleum </w:t>
      </w:r>
      <w:r w:rsidRPr="00F02396">
        <w:rPr>
          <w:rFonts w:ascii="Times New Roman" w:hAnsi="Times New Roman" w:cs="Times New Roman"/>
          <w:sz w:val="24"/>
          <w:szCs w:val="24"/>
        </w:rPr>
        <w:t xml:space="preserve">coke, </w:t>
      </w:r>
      <w:r w:rsidR="00546186" w:rsidRPr="00F02396">
        <w:rPr>
          <w:rFonts w:ascii="Times New Roman" w:hAnsi="Times New Roman" w:cs="Times New Roman"/>
          <w:sz w:val="24"/>
          <w:szCs w:val="24"/>
        </w:rPr>
        <w:t xml:space="preserve">recycled </w:t>
      </w:r>
      <w:r w:rsidRPr="00F02396">
        <w:rPr>
          <w:rFonts w:ascii="Times New Roman" w:hAnsi="Times New Roman" w:cs="Times New Roman"/>
          <w:sz w:val="24"/>
          <w:szCs w:val="24"/>
        </w:rPr>
        <w:t xml:space="preserve">butts and anode rejects) </w:t>
      </w:r>
      <w:r w:rsidR="00624EE8" w:rsidRPr="00F02396">
        <w:rPr>
          <w:rFonts w:ascii="Times New Roman" w:hAnsi="Times New Roman" w:cs="Times New Roman"/>
          <w:sz w:val="24"/>
          <w:szCs w:val="24"/>
        </w:rPr>
        <w:t xml:space="preserve">and binder pitch. </w:t>
      </w:r>
      <w:r w:rsidR="00374FC7" w:rsidRPr="00F02396">
        <w:rPr>
          <w:rFonts w:ascii="Times New Roman" w:hAnsi="Times New Roman" w:cs="Times New Roman"/>
          <w:sz w:val="24"/>
          <w:szCs w:val="24"/>
        </w:rPr>
        <w:t>The desired properties</w:t>
      </w:r>
      <w:r w:rsidR="00546186" w:rsidRPr="00F02396">
        <w:rPr>
          <w:rFonts w:ascii="Times New Roman" w:hAnsi="Times New Roman" w:cs="Times New Roman"/>
          <w:sz w:val="24"/>
          <w:szCs w:val="24"/>
        </w:rPr>
        <w:t xml:space="preserve"> of an anode can be achieved by combining a proper recipe with appropriate</w:t>
      </w:r>
      <w:r w:rsidR="00374FC7" w:rsidRPr="00F02396">
        <w:rPr>
          <w:rFonts w:ascii="Times New Roman" w:hAnsi="Times New Roman" w:cs="Times New Roman"/>
          <w:sz w:val="24"/>
          <w:szCs w:val="24"/>
        </w:rPr>
        <w:t xml:space="preserve"> mixing, forming, baking and cooling conditions. </w:t>
      </w:r>
      <w:proofErr w:type="spellStart"/>
      <w:r w:rsidR="00374FC7" w:rsidRPr="00F02396">
        <w:rPr>
          <w:rFonts w:ascii="Times New Roman" w:hAnsi="Times New Roman" w:cs="Times New Roman"/>
          <w:sz w:val="24"/>
          <w:szCs w:val="24"/>
        </w:rPr>
        <w:t>Hulse</w:t>
      </w:r>
      <w:proofErr w:type="spellEnd"/>
      <w:r w:rsidR="00374FC7" w:rsidRPr="00F02396">
        <w:rPr>
          <w:rFonts w:ascii="Times New Roman" w:hAnsi="Times New Roman" w:cs="Times New Roman"/>
          <w:sz w:val="24"/>
          <w:szCs w:val="24"/>
        </w:rPr>
        <w:t xml:space="preserve"> et al. [2] discussed the effect of bulk density on anode quality. The </w:t>
      </w:r>
      <w:r w:rsidR="00150BF0" w:rsidRPr="00F02396">
        <w:rPr>
          <w:rFonts w:ascii="Times New Roman" w:hAnsi="Times New Roman" w:cs="Times New Roman"/>
          <w:sz w:val="24"/>
          <w:szCs w:val="24"/>
        </w:rPr>
        <w:t>bulk density of the dry aggregate can indicate the potential of the particles to contribute to the bulk density of the anode [3]</w:t>
      </w:r>
      <w:r w:rsidR="005E4422" w:rsidRPr="00F02396">
        <w:rPr>
          <w:rFonts w:ascii="Times New Roman" w:hAnsi="Times New Roman" w:cs="Times New Roman"/>
          <w:sz w:val="24"/>
          <w:szCs w:val="24"/>
        </w:rPr>
        <w:t xml:space="preserve"> as well as</w:t>
      </w:r>
      <w:r w:rsidR="00150BF0" w:rsidRPr="00F02396">
        <w:rPr>
          <w:rFonts w:ascii="Times New Roman" w:hAnsi="Times New Roman" w:cs="Times New Roman"/>
          <w:sz w:val="24"/>
          <w:szCs w:val="24"/>
        </w:rPr>
        <w:t xml:space="preserve"> the combined effect of particle size</w:t>
      </w:r>
      <w:r w:rsidR="00150BF0">
        <w:rPr>
          <w:rFonts w:ascii="Times New Roman" w:hAnsi="Times New Roman" w:cs="Times New Roman"/>
          <w:sz w:val="24"/>
          <w:szCs w:val="24"/>
        </w:rPr>
        <w:t>, packing density</w:t>
      </w:r>
      <w:r w:rsidR="00F02396">
        <w:rPr>
          <w:rFonts w:ascii="Times New Roman" w:hAnsi="Times New Roman" w:cs="Times New Roman"/>
          <w:sz w:val="24"/>
          <w:szCs w:val="24"/>
        </w:rPr>
        <w:t>,</w:t>
      </w:r>
      <w:r w:rsidR="00150BF0">
        <w:rPr>
          <w:rFonts w:ascii="Times New Roman" w:hAnsi="Times New Roman" w:cs="Times New Roman"/>
          <w:sz w:val="24"/>
          <w:szCs w:val="24"/>
        </w:rPr>
        <w:t xml:space="preserve"> and porosity [3].</w:t>
      </w:r>
    </w:p>
    <w:p w:rsidR="00BD1965" w:rsidRDefault="00150BF0" w:rsidP="00F023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bulk density of the dry aggregate is </w:t>
      </w:r>
      <w:r w:rsidR="00DB154B">
        <w:rPr>
          <w:rFonts w:ascii="Times New Roman" w:hAnsi="Times New Roman" w:cs="Times New Roman"/>
          <w:sz w:val="24"/>
          <w:szCs w:val="24"/>
        </w:rPr>
        <w:t xml:space="preserve">usually </w:t>
      </w:r>
      <w:r w:rsidR="00DB154B" w:rsidRPr="00F02396">
        <w:rPr>
          <w:rFonts w:ascii="Times New Roman" w:hAnsi="Times New Roman" w:cs="Times New Roman"/>
          <w:sz w:val="24"/>
          <w:szCs w:val="24"/>
        </w:rPr>
        <w:t xml:space="preserve">measured </w:t>
      </w:r>
      <w:r w:rsidR="00F02396">
        <w:rPr>
          <w:rFonts w:ascii="Times New Roman" w:hAnsi="Times New Roman" w:cs="Times New Roman"/>
          <w:sz w:val="24"/>
          <w:szCs w:val="24"/>
        </w:rPr>
        <w:t>using</w:t>
      </w:r>
      <w:r w:rsidR="00F02396" w:rsidRPr="00F02396">
        <w:rPr>
          <w:rFonts w:ascii="Times New Roman" w:hAnsi="Times New Roman" w:cs="Times New Roman"/>
          <w:sz w:val="24"/>
          <w:szCs w:val="24"/>
        </w:rPr>
        <w:t xml:space="preserve"> </w:t>
      </w:r>
      <w:r w:rsidRPr="00F02396">
        <w:rPr>
          <w:rFonts w:ascii="Times New Roman" w:hAnsi="Times New Roman" w:cs="Times New Roman"/>
          <w:sz w:val="24"/>
          <w:szCs w:val="24"/>
        </w:rPr>
        <w:t>vibrated</w:t>
      </w:r>
      <w:r>
        <w:rPr>
          <w:rFonts w:ascii="Times New Roman" w:hAnsi="Times New Roman" w:cs="Times New Roman"/>
          <w:sz w:val="24"/>
          <w:szCs w:val="24"/>
        </w:rPr>
        <w:t xml:space="preserve"> bulk density (</w:t>
      </w:r>
      <w:r w:rsidR="00BD1965" w:rsidRPr="00BD1965">
        <w:rPr>
          <w:rFonts w:ascii="Times New Roman" w:hAnsi="Times New Roman" w:cs="Times New Roman"/>
          <w:sz w:val="24"/>
          <w:szCs w:val="24"/>
        </w:rPr>
        <w:t>ASTM D4292</w:t>
      </w:r>
      <w:r w:rsidR="00BD1965">
        <w:rPr>
          <w:rFonts w:ascii="Times New Roman" w:hAnsi="Times New Roman" w:cs="Times New Roman"/>
          <w:sz w:val="24"/>
          <w:szCs w:val="24"/>
        </w:rPr>
        <w:t xml:space="preserve">, </w:t>
      </w:r>
      <w:r w:rsidRPr="00150BF0">
        <w:rPr>
          <w:rFonts w:ascii="Times New Roman" w:hAnsi="Times New Roman" w:cs="Times New Roman"/>
          <w:sz w:val="24"/>
          <w:szCs w:val="24"/>
        </w:rPr>
        <w:t>ASTM D7454</w:t>
      </w:r>
      <w:r>
        <w:rPr>
          <w:rFonts w:ascii="Times New Roman" w:hAnsi="Times New Roman" w:cs="Times New Roman"/>
          <w:sz w:val="24"/>
          <w:szCs w:val="24"/>
        </w:rPr>
        <w:t xml:space="preserve">) </w:t>
      </w:r>
      <w:r w:rsidR="00F02396">
        <w:rPr>
          <w:rFonts w:ascii="Times New Roman" w:hAnsi="Times New Roman" w:cs="Times New Roman"/>
          <w:sz w:val="24"/>
          <w:szCs w:val="24"/>
        </w:rPr>
        <w:t>or</w:t>
      </w:r>
      <w:r>
        <w:rPr>
          <w:rFonts w:ascii="Times New Roman" w:hAnsi="Times New Roman" w:cs="Times New Roman"/>
          <w:sz w:val="24"/>
          <w:szCs w:val="24"/>
        </w:rPr>
        <w:t xml:space="preserve"> tapped bulk density (</w:t>
      </w:r>
      <w:r w:rsidRPr="00150BF0">
        <w:rPr>
          <w:rFonts w:ascii="Times New Roman" w:hAnsi="Times New Roman" w:cs="Times New Roman"/>
          <w:sz w:val="24"/>
          <w:szCs w:val="24"/>
        </w:rPr>
        <w:t>ISO 10236</w:t>
      </w:r>
      <w:r>
        <w:rPr>
          <w:rFonts w:ascii="Times New Roman" w:hAnsi="Times New Roman" w:cs="Times New Roman"/>
          <w:sz w:val="24"/>
          <w:szCs w:val="24"/>
        </w:rPr>
        <w:t>) methods</w:t>
      </w:r>
      <w:r w:rsidR="00BD1965">
        <w:rPr>
          <w:rFonts w:ascii="Times New Roman" w:hAnsi="Times New Roman" w:cs="Times New Roman"/>
          <w:sz w:val="24"/>
          <w:szCs w:val="24"/>
        </w:rPr>
        <w:t xml:space="preserve"> [3]</w:t>
      </w:r>
      <w:r>
        <w:rPr>
          <w:rFonts w:ascii="Times New Roman" w:hAnsi="Times New Roman" w:cs="Times New Roman"/>
          <w:sz w:val="24"/>
          <w:szCs w:val="24"/>
        </w:rPr>
        <w:t>.</w:t>
      </w:r>
      <w:r w:rsidR="00BD1965">
        <w:rPr>
          <w:rFonts w:ascii="Times New Roman" w:hAnsi="Times New Roman" w:cs="Times New Roman"/>
          <w:sz w:val="24"/>
          <w:szCs w:val="24"/>
        </w:rPr>
        <w:t xml:space="preserve"> </w:t>
      </w:r>
      <w:r w:rsidR="00BD1965" w:rsidRPr="00BD1965">
        <w:rPr>
          <w:rFonts w:ascii="Times New Roman" w:hAnsi="Times New Roman" w:cs="Times New Roman"/>
          <w:sz w:val="24"/>
          <w:szCs w:val="24"/>
        </w:rPr>
        <w:t xml:space="preserve">The principle of </w:t>
      </w:r>
      <w:r w:rsidR="00BD1965">
        <w:rPr>
          <w:rFonts w:ascii="Times New Roman" w:hAnsi="Times New Roman" w:cs="Times New Roman"/>
          <w:sz w:val="24"/>
          <w:szCs w:val="24"/>
        </w:rPr>
        <w:t xml:space="preserve">the </w:t>
      </w:r>
      <w:r w:rsidR="00BD1965" w:rsidRPr="00BD1965">
        <w:rPr>
          <w:rFonts w:ascii="Times New Roman" w:hAnsi="Times New Roman" w:cs="Times New Roman"/>
          <w:sz w:val="24"/>
          <w:szCs w:val="24"/>
        </w:rPr>
        <w:t xml:space="preserve">measurement is </w:t>
      </w:r>
      <w:r w:rsidR="00BD1965">
        <w:rPr>
          <w:rFonts w:ascii="Times New Roman" w:hAnsi="Times New Roman" w:cs="Times New Roman"/>
          <w:sz w:val="24"/>
          <w:szCs w:val="24"/>
        </w:rPr>
        <w:t>a</w:t>
      </w:r>
      <w:r w:rsidR="00BD1965" w:rsidRPr="00BD1965">
        <w:rPr>
          <w:rFonts w:ascii="Times New Roman" w:hAnsi="Times New Roman" w:cs="Times New Roman"/>
          <w:sz w:val="24"/>
          <w:szCs w:val="24"/>
        </w:rPr>
        <w:t xml:space="preserve"> systematic filling of a</w:t>
      </w:r>
      <w:r w:rsidR="00BD1965">
        <w:rPr>
          <w:rFonts w:ascii="Times New Roman" w:hAnsi="Times New Roman" w:cs="Times New Roman"/>
          <w:sz w:val="24"/>
          <w:szCs w:val="24"/>
        </w:rPr>
        <w:t xml:space="preserve"> </w:t>
      </w:r>
      <w:r w:rsidR="00BD1965" w:rsidRPr="00BD1965">
        <w:rPr>
          <w:rFonts w:ascii="Times New Roman" w:hAnsi="Times New Roman" w:cs="Times New Roman"/>
          <w:sz w:val="24"/>
          <w:szCs w:val="24"/>
        </w:rPr>
        <w:t xml:space="preserve">volumetric cylinder with </w:t>
      </w:r>
      <w:r w:rsidR="00F02396">
        <w:rPr>
          <w:rFonts w:ascii="Times New Roman" w:hAnsi="Times New Roman" w:cs="Times New Roman"/>
          <w:sz w:val="24"/>
          <w:szCs w:val="24"/>
        </w:rPr>
        <w:t xml:space="preserve">a </w:t>
      </w:r>
      <w:r w:rsidR="00BD1965" w:rsidRPr="00BD1965">
        <w:rPr>
          <w:rFonts w:ascii="Times New Roman" w:hAnsi="Times New Roman" w:cs="Times New Roman"/>
          <w:sz w:val="24"/>
          <w:szCs w:val="24"/>
        </w:rPr>
        <w:t xml:space="preserve">coke sample </w:t>
      </w:r>
      <w:r w:rsidR="00BD1965">
        <w:rPr>
          <w:rFonts w:ascii="Times New Roman" w:hAnsi="Times New Roman" w:cs="Times New Roman"/>
          <w:sz w:val="24"/>
          <w:szCs w:val="24"/>
        </w:rPr>
        <w:t xml:space="preserve">of a definite </w:t>
      </w:r>
      <w:r w:rsidR="00BD1965">
        <w:rPr>
          <w:rFonts w:ascii="Times New Roman" w:hAnsi="Times New Roman" w:cs="Times New Roman"/>
          <w:sz w:val="24"/>
          <w:szCs w:val="24"/>
        </w:rPr>
        <w:lastRenderedPageBreak/>
        <w:t xml:space="preserve">mass followed by controlled </w:t>
      </w:r>
      <w:r w:rsidR="00BD1965" w:rsidRPr="00BD1965">
        <w:rPr>
          <w:rFonts w:ascii="Times New Roman" w:hAnsi="Times New Roman" w:cs="Times New Roman"/>
          <w:sz w:val="24"/>
          <w:szCs w:val="24"/>
        </w:rPr>
        <w:t xml:space="preserve">vibration or tapping </w:t>
      </w:r>
      <w:r w:rsidR="00BD1965">
        <w:rPr>
          <w:rFonts w:ascii="Times New Roman" w:hAnsi="Times New Roman" w:cs="Times New Roman"/>
          <w:sz w:val="24"/>
          <w:szCs w:val="24"/>
        </w:rPr>
        <w:t xml:space="preserve">for a fixed time to achieve packing. </w:t>
      </w:r>
      <w:r w:rsidR="00BD1965" w:rsidRPr="00BD1965">
        <w:rPr>
          <w:rFonts w:ascii="Times New Roman" w:hAnsi="Times New Roman" w:cs="Times New Roman"/>
          <w:sz w:val="24"/>
          <w:szCs w:val="24"/>
        </w:rPr>
        <w:t xml:space="preserve">The mass to volume ratio </w:t>
      </w:r>
      <w:r w:rsidR="00BD1965">
        <w:rPr>
          <w:rFonts w:ascii="Times New Roman" w:hAnsi="Times New Roman" w:cs="Times New Roman"/>
          <w:sz w:val="24"/>
          <w:szCs w:val="24"/>
        </w:rPr>
        <w:t>determines</w:t>
      </w:r>
      <w:r w:rsidR="00BD1965" w:rsidRPr="00BD1965">
        <w:rPr>
          <w:rFonts w:ascii="Times New Roman" w:hAnsi="Times New Roman" w:cs="Times New Roman"/>
          <w:sz w:val="24"/>
          <w:szCs w:val="24"/>
        </w:rPr>
        <w:t xml:space="preserve"> the bulk density </w:t>
      </w:r>
      <w:r w:rsidR="00BD1965">
        <w:rPr>
          <w:rFonts w:ascii="Times New Roman" w:hAnsi="Times New Roman" w:cs="Times New Roman"/>
          <w:sz w:val="24"/>
          <w:szCs w:val="24"/>
        </w:rPr>
        <w:t>of the material</w:t>
      </w:r>
      <w:r w:rsidR="00BD1965" w:rsidRPr="00BD1965">
        <w:rPr>
          <w:rFonts w:ascii="Times New Roman" w:hAnsi="Times New Roman" w:cs="Times New Roman"/>
          <w:sz w:val="24"/>
          <w:szCs w:val="24"/>
        </w:rPr>
        <w:t>.</w:t>
      </w:r>
      <w:r w:rsidR="00BD1965">
        <w:rPr>
          <w:rFonts w:ascii="Times New Roman" w:hAnsi="Times New Roman" w:cs="Times New Roman"/>
          <w:sz w:val="24"/>
          <w:szCs w:val="24"/>
        </w:rPr>
        <w:t xml:space="preserve"> </w:t>
      </w:r>
    </w:p>
    <w:p w:rsidR="007F4551" w:rsidRPr="00F02396" w:rsidRDefault="00103859" w:rsidP="00F02396">
      <w:pPr>
        <w:spacing w:line="240" w:lineRule="auto"/>
        <w:jc w:val="both"/>
        <w:rPr>
          <w:rFonts w:ascii="Times New Roman" w:hAnsi="Times New Roman" w:cs="Times New Roman"/>
          <w:sz w:val="24"/>
          <w:szCs w:val="24"/>
        </w:rPr>
      </w:pPr>
      <w:r w:rsidRPr="00F02396">
        <w:rPr>
          <w:rFonts w:ascii="Times New Roman" w:hAnsi="Times New Roman" w:cs="Times New Roman"/>
          <w:sz w:val="24"/>
          <w:szCs w:val="24"/>
        </w:rPr>
        <w:t xml:space="preserve">In this article a statistical method has been described to predict the bulk density </w:t>
      </w:r>
      <w:r w:rsidR="007F4551" w:rsidRPr="00F02396">
        <w:rPr>
          <w:rFonts w:ascii="Times New Roman" w:hAnsi="Times New Roman" w:cs="Times New Roman"/>
          <w:sz w:val="24"/>
          <w:szCs w:val="24"/>
        </w:rPr>
        <w:t xml:space="preserve">as a function of </w:t>
      </w:r>
      <w:r w:rsidR="00F02396" w:rsidRPr="00F02396">
        <w:rPr>
          <w:rFonts w:ascii="Times New Roman" w:hAnsi="Times New Roman" w:cs="Times New Roman"/>
          <w:sz w:val="24"/>
          <w:szCs w:val="24"/>
        </w:rPr>
        <w:t xml:space="preserve">the </w:t>
      </w:r>
      <w:r w:rsidR="007F4551" w:rsidRPr="00F02396">
        <w:rPr>
          <w:rFonts w:ascii="Times New Roman" w:hAnsi="Times New Roman" w:cs="Times New Roman"/>
          <w:sz w:val="24"/>
          <w:szCs w:val="24"/>
        </w:rPr>
        <w:t xml:space="preserve">granulometry </w:t>
      </w:r>
      <w:r w:rsidRPr="00F02396">
        <w:rPr>
          <w:rFonts w:ascii="Times New Roman" w:hAnsi="Times New Roman" w:cs="Times New Roman"/>
          <w:sz w:val="24"/>
          <w:szCs w:val="24"/>
        </w:rPr>
        <w:t xml:space="preserve">of a mixture of particles based </w:t>
      </w:r>
      <w:r w:rsidR="007F4551" w:rsidRPr="00F02396">
        <w:rPr>
          <w:rFonts w:ascii="Times New Roman" w:hAnsi="Times New Roman" w:cs="Times New Roman"/>
          <w:sz w:val="24"/>
          <w:szCs w:val="24"/>
        </w:rPr>
        <w:t xml:space="preserve">on few </w:t>
      </w:r>
      <w:r w:rsidR="00DB154B" w:rsidRPr="00F02396">
        <w:rPr>
          <w:rFonts w:ascii="Times New Roman" w:hAnsi="Times New Roman" w:cs="Times New Roman"/>
          <w:sz w:val="24"/>
          <w:szCs w:val="24"/>
        </w:rPr>
        <w:t>measurements.</w:t>
      </w:r>
      <w:r w:rsidR="00F02396" w:rsidRPr="00F02396">
        <w:rPr>
          <w:rFonts w:ascii="Times New Roman" w:hAnsi="Times New Roman" w:cs="Times New Roman"/>
          <w:sz w:val="24"/>
          <w:szCs w:val="24"/>
        </w:rPr>
        <w:t xml:space="preserve"> </w:t>
      </w:r>
      <w:r w:rsidR="007F4551" w:rsidRPr="00F02396">
        <w:rPr>
          <w:rFonts w:ascii="Times New Roman" w:hAnsi="Times New Roman" w:cs="Times New Roman"/>
          <w:sz w:val="24"/>
          <w:szCs w:val="24"/>
        </w:rPr>
        <w:t xml:space="preserve">The method described in this article is </w:t>
      </w:r>
      <w:r w:rsidR="00F02396" w:rsidRPr="00F02396">
        <w:rPr>
          <w:rFonts w:ascii="Times New Roman" w:hAnsi="Times New Roman" w:cs="Times New Roman"/>
          <w:sz w:val="24"/>
          <w:szCs w:val="24"/>
        </w:rPr>
        <w:t xml:space="preserve">a </w:t>
      </w:r>
      <w:r w:rsidR="007F4551" w:rsidRPr="00F02396">
        <w:rPr>
          <w:rFonts w:ascii="Times New Roman" w:hAnsi="Times New Roman" w:cs="Times New Roman"/>
          <w:sz w:val="24"/>
          <w:szCs w:val="24"/>
        </w:rPr>
        <w:t xml:space="preserve">feed-forward artificial neural network (ANN) with back-propagation. In </w:t>
      </w:r>
      <w:r w:rsidR="00F02396" w:rsidRPr="00F02396">
        <w:rPr>
          <w:rFonts w:ascii="Times New Roman" w:hAnsi="Times New Roman" w:cs="Times New Roman"/>
          <w:sz w:val="24"/>
          <w:szCs w:val="24"/>
        </w:rPr>
        <w:t xml:space="preserve">the </w:t>
      </w:r>
      <w:r w:rsidR="007F4551" w:rsidRPr="00F02396">
        <w:rPr>
          <w:rFonts w:ascii="Times New Roman" w:hAnsi="Times New Roman" w:cs="Times New Roman"/>
          <w:sz w:val="24"/>
          <w:szCs w:val="24"/>
        </w:rPr>
        <w:t>absence of a definite mathematical relationship</w:t>
      </w:r>
      <w:r w:rsidR="00B01F57" w:rsidRPr="00F02396">
        <w:rPr>
          <w:rFonts w:ascii="Times New Roman" w:hAnsi="Times New Roman" w:cs="Times New Roman"/>
          <w:sz w:val="24"/>
          <w:szCs w:val="24"/>
        </w:rPr>
        <w:t xml:space="preserve"> (required for conventional analytical approaches)</w:t>
      </w:r>
      <w:r w:rsidR="007F4551" w:rsidRPr="00F02396">
        <w:rPr>
          <w:rFonts w:ascii="Times New Roman" w:hAnsi="Times New Roman" w:cs="Times New Roman"/>
          <w:sz w:val="24"/>
          <w:szCs w:val="24"/>
        </w:rPr>
        <w:t xml:space="preserve">, ANN can be useful </w:t>
      </w:r>
      <w:r w:rsidR="00DB154B" w:rsidRPr="00F02396">
        <w:rPr>
          <w:rFonts w:ascii="Times New Roman" w:hAnsi="Times New Roman" w:cs="Times New Roman"/>
          <w:sz w:val="24"/>
          <w:szCs w:val="24"/>
        </w:rPr>
        <w:t>for estimating</w:t>
      </w:r>
      <w:r w:rsidR="00B01F57" w:rsidRPr="00F02396">
        <w:rPr>
          <w:rFonts w:ascii="Times New Roman" w:hAnsi="Times New Roman" w:cs="Times New Roman"/>
          <w:sz w:val="24"/>
          <w:szCs w:val="24"/>
        </w:rPr>
        <w:t xml:space="preserve"> </w:t>
      </w:r>
      <w:r w:rsidR="00DB154B" w:rsidRPr="00F02396">
        <w:rPr>
          <w:rFonts w:ascii="Times New Roman" w:hAnsi="Times New Roman" w:cs="Times New Roman"/>
          <w:sz w:val="24"/>
          <w:szCs w:val="24"/>
        </w:rPr>
        <w:t>the bulk density</w:t>
      </w:r>
      <w:r w:rsidR="00B01F57" w:rsidRPr="00F02396">
        <w:rPr>
          <w:rFonts w:ascii="Times New Roman" w:hAnsi="Times New Roman" w:cs="Times New Roman"/>
          <w:sz w:val="24"/>
          <w:szCs w:val="24"/>
        </w:rPr>
        <w:t xml:space="preserve"> [4].</w:t>
      </w:r>
      <w:r w:rsidR="007F4551" w:rsidRPr="00F02396">
        <w:rPr>
          <w:rFonts w:ascii="Times New Roman" w:hAnsi="Times New Roman" w:cs="Times New Roman"/>
          <w:sz w:val="24"/>
          <w:szCs w:val="24"/>
        </w:rPr>
        <w:t xml:space="preserve"> ANN is composed of</w:t>
      </w:r>
      <w:r w:rsidR="00B01F57" w:rsidRPr="00F02396">
        <w:rPr>
          <w:rFonts w:ascii="Times New Roman" w:hAnsi="Times New Roman" w:cs="Times New Roman"/>
          <w:sz w:val="24"/>
          <w:szCs w:val="24"/>
        </w:rPr>
        <w:t xml:space="preserve"> different layers connected by processing elements</w:t>
      </w:r>
      <w:r w:rsidR="007F4551" w:rsidRPr="00F02396">
        <w:rPr>
          <w:rFonts w:ascii="Times New Roman" w:hAnsi="Times New Roman" w:cs="Times New Roman"/>
          <w:sz w:val="24"/>
          <w:szCs w:val="24"/>
        </w:rPr>
        <w:t xml:space="preserve"> called neurons</w:t>
      </w:r>
      <w:r w:rsidR="00B01F57" w:rsidRPr="00F02396">
        <w:rPr>
          <w:rFonts w:ascii="Times New Roman" w:hAnsi="Times New Roman" w:cs="Times New Roman"/>
          <w:sz w:val="24"/>
          <w:szCs w:val="24"/>
        </w:rPr>
        <w:t>.</w:t>
      </w:r>
      <w:r w:rsidR="007F4551" w:rsidRPr="00F02396">
        <w:rPr>
          <w:rFonts w:ascii="Times New Roman" w:hAnsi="Times New Roman" w:cs="Times New Roman"/>
          <w:sz w:val="24"/>
          <w:szCs w:val="24"/>
        </w:rPr>
        <w:t xml:space="preserve"> Neural networks learn by example</w:t>
      </w:r>
      <w:r w:rsidR="00F14ED8" w:rsidRPr="00F02396">
        <w:rPr>
          <w:rFonts w:ascii="Times New Roman" w:hAnsi="Times New Roman" w:cs="Times New Roman"/>
          <w:sz w:val="24"/>
          <w:szCs w:val="24"/>
        </w:rPr>
        <w:t xml:space="preserve"> and identify</w:t>
      </w:r>
      <w:r w:rsidR="00B01F57" w:rsidRPr="00F02396">
        <w:rPr>
          <w:rFonts w:ascii="Times New Roman" w:hAnsi="Times New Roman" w:cs="Times New Roman"/>
          <w:sz w:val="24"/>
          <w:szCs w:val="24"/>
        </w:rPr>
        <w:t xml:space="preserve"> the pattern between the input and </w:t>
      </w:r>
      <w:r w:rsidR="00F02396" w:rsidRPr="00F02396">
        <w:rPr>
          <w:rFonts w:ascii="Times New Roman" w:hAnsi="Times New Roman" w:cs="Times New Roman"/>
          <w:sz w:val="24"/>
          <w:szCs w:val="24"/>
        </w:rPr>
        <w:t xml:space="preserve">the </w:t>
      </w:r>
      <w:r w:rsidR="00B01F57" w:rsidRPr="00F02396">
        <w:rPr>
          <w:rFonts w:ascii="Times New Roman" w:hAnsi="Times New Roman" w:cs="Times New Roman"/>
          <w:sz w:val="24"/>
          <w:szCs w:val="24"/>
        </w:rPr>
        <w:t>output data</w:t>
      </w:r>
      <w:r w:rsidR="00F02396" w:rsidRPr="00F02396">
        <w:rPr>
          <w:rFonts w:ascii="Times New Roman" w:hAnsi="Times New Roman" w:cs="Times New Roman"/>
          <w:sz w:val="24"/>
          <w:szCs w:val="24"/>
        </w:rPr>
        <w:t xml:space="preserve"> </w:t>
      </w:r>
      <w:r w:rsidR="00B01F57" w:rsidRPr="00F02396">
        <w:rPr>
          <w:rFonts w:ascii="Times New Roman" w:hAnsi="Times New Roman" w:cs="Times New Roman"/>
          <w:sz w:val="24"/>
          <w:szCs w:val="24"/>
        </w:rPr>
        <w:t>sets</w:t>
      </w:r>
      <w:r w:rsidR="007F4551" w:rsidRPr="00F02396">
        <w:rPr>
          <w:rFonts w:ascii="Times New Roman" w:hAnsi="Times New Roman" w:cs="Times New Roman"/>
          <w:sz w:val="24"/>
          <w:szCs w:val="24"/>
        </w:rPr>
        <w:t xml:space="preserve">. </w:t>
      </w:r>
    </w:p>
    <w:p w:rsidR="007F4551" w:rsidRDefault="00B47FF6" w:rsidP="00B47FF6">
      <w:pPr>
        <w:spacing w:line="240" w:lineRule="auto"/>
        <w:jc w:val="center"/>
        <w:rPr>
          <w:rFonts w:ascii="Times New Roman" w:hAnsi="Times New Roman" w:cs="Times New Roman"/>
          <w:b/>
          <w:sz w:val="24"/>
          <w:szCs w:val="24"/>
        </w:rPr>
      </w:pPr>
      <w:r w:rsidRPr="00B47FF6">
        <w:rPr>
          <w:rFonts w:ascii="Times New Roman" w:hAnsi="Times New Roman" w:cs="Times New Roman"/>
          <w:b/>
          <w:sz w:val="24"/>
          <w:szCs w:val="24"/>
        </w:rPr>
        <w:t>Methodology</w:t>
      </w:r>
    </w:p>
    <w:p w:rsidR="00B47FF6" w:rsidRDefault="00B47FF6" w:rsidP="00F02396">
      <w:pPr>
        <w:spacing w:line="240" w:lineRule="auto"/>
        <w:jc w:val="both"/>
        <w:rPr>
          <w:rFonts w:ascii="Times New Roman" w:hAnsi="Times New Roman" w:cs="Times New Roman"/>
          <w:sz w:val="24"/>
          <w:szCs w:val="24"/>
        </w:rPr>
      </w:pPr>
      <w:r w:rsidRPr="00B47FF6">
        <w:rPr>
          <w:rFonts w:ascii="Times New Roman" w:hAnsi="Times New Roman" w:cs="Times New Roman"/>
          <w:b/>
          <w:sz w:val="24"/>
          <w:szCs w:val="24"/>
        </w:rPr>
        <w:t>Data for Analysis:</w:t>
      </w:r>
      <w:r w:rsidRPr="00E6699E">
        <w:rPr>
          <w:rFonts w:ascii="Times New Roman" w:hAnsi="Times New Roman" w:cs="Times New Roman"/>
          <w:sz w:val="24"/>
          <w:szCs w:val="24"/>
        </w:rPr>
        <w:t xml:space="preserve"> </w:t>
      </w:r>
      <w:r w:rsidR="00E6699E">
        <w:rPr>
          <w:rFonts w:ascii="Times New Roman" w:hAnsi="Times New Roman" w:cs="Times New Roman"/>
          <w:sz w:val="24"/>
          <w:szCs w:val="24"/>
        </w:rPr>
        <w:t xml:space="preserve">Various industrial batches of dry aggregates were sieved to separate into a number of size fractions: greater than </w:t>
      </w:r>
      <w:r w:rsidR="00E6699E" w:rsidRPr="0094157C">
        <w:rPr>
          <w:rFonts w:ascii="Times New Roman" w:hAnsi="Times New Roman" w:cs="Times New Roman"/>
          <w:sz w:val="24"/>
          <w:szCs w:val="24"/>
        </w:rPr>
        <w:t>8mm</w:t>
      </w:r>
      <w:r w:rsidR="00E6699E">
        <w:rPr>
          <w:rFonts w:ascii="Times New Roman" w:hAnsi="Times New Roman" w:cs="Times New Roman"/>
          <w:sz w:val="24"/>
          <w:szCs w:val="24"/>
        </w:rPr>
        <w:t>, 8-6.3mm, 6.3-4mm, 4-2mm, 2-1mm, and less than 1mm. Then,</w:t>
      </w:r>
      <w:r w:rsidR="00E6699E" w:rsidRPr="00B47FF6">
        <w:rPr>
          <w:rFonts w:ascii="Times New Roman" w:hAnsi="Times New Roman" w:cs="Times New Roman"/>
          <w:sz w:val="24"/>
          <w:szCs w:val="24"/>
        </w:rPr>
        <w:t xml:space="preserve"> </w:t>
      </w:r>
      <w:r w:rsidR="00E6699E">
        <w:rPr>
          <w:rFonts w:ascii="Times New Roman" w:hAnsi="Times New Roman" w:cs="Times New Roman"/>
          <w:sz w:val="24"/>
          <w:szCs w:val="24"/>
        </w:rPr>
        <w:t>different size fractions</w:t>
      </w:r>
      <w:r>
        <w:rPr>
          <w:rFonts w:ascii="Times New Roman" w:hAnsi="Times New Roman" w:cs="Times New Roman"/>
          <w:sz w:val="24"/>
          <w:szCs w:val="24"/>
        </w:rPr>
        <w:t xml:space="preserve"> were mixed in different proportions</w:t>
      </w:r>
      <w:r w:rsidR="00E6699E">
        <w:rPr>
          <w:rFonts w:ascii="Times New Roman" w:hAnsi="Times New Roman" w:cs="Times New Roman"/>
          <w:sz w:val="24"/>
          <w:szCs w:val="24"/>
        </w:rPr>
        <w:t xml:space="preserve"> with the total amount always adding up to 100 g,</w:t>
      </w:r>
      <w:r>
        <w:rPr>
          <w:rFonts w:ascii="Times New Roman" w:hAnsi="Times New Roman" w:cs="Times New Roman"/>
          <w:sz w:val="24"/>
          <w:szCs w:val="24"/>
        </w:rPr>
        <w:t xml:space="preserve"> and their tapped bulk densities were measured according to </w:t>
      </w:r>
      <w:r w:rsidRPr="00150BF0">
        <w:rPr>
          <w:rFonts w:ascii="Times New Roman" w:hAnsi="Times New Roman" w:cs="Times New Roman"/>
          <w:sz w:val="24"/>
          <w:szCs w:val="24"/>
        </w:rPr>
        <w:t>ISO 10236</w:t>
      </w:r>
      <w:r>
        <w:rPr>
          <w:rFonts w:ascii="Times New Roman" w:hAnsi="Times New Roman" w:cs="Times New Roman"/>
          <w:sz w:val="24"/>
          <w:szCs w:val="24"/>
        </w:rPr>
        <w:t xml:space="preserve"> standard.</w:t>
      </w:r>
      <w:r w:rsidR="00F20898">
        <w:rPr>
          <w:rFonts w:ascii="Times New Roman" w:hAnsi="Times New Roman" w:cs="Times New Roman"/>
          <w:sz w:val="24"/>
          <w:szCs w:val="24"/>
        </w:rPr>
        <w:t xml:space="preserve"> Table 1 shows the </w:t>
      </w:r>
      <w:r w:rsidR="00E6699E">
        <w:rPr>
          <w:rFonts w:ascii="Times New Roman" w:hAnsi="Times New Roman" w:cs="Times New Roman"/>
          <w:sz w:val="24"/>
          <w:szCs w:val="24"/>
        </w:rPr>
        <w:t xml:space="preserve">bulk densities obtained for the 20 cases which were </w:t>
      </w:r>
      <w:r w:rsidR="00F20898">
        <w:rPr>
          <w:rFonts w:ascii="Times New Roman" w:hAnsi="Times New Roman" w:cs="Times New Roman"/>
          <w:sz w:val="24"/>
          <w:szCs w:val="24"/>
        </w:rPr>
        <w:t>used for the study.</w:t>
      </w:r>
      <w:r w:rsidR="00E6699E">
        <w:rPr>
          <w:rFonts w:ascii="Times New Roman" w:hAnsi="Times New Roman" w:cs="Times New Roman"/>
          <w:sz w:val="24"/>
          <w:szCs w:val="24"/>
        </w:rPr>
        <w:t xml:space="preserve"> It can be seen that the bulk density </w:t>
      </w:r>
      <w:r w:rsidR="00BC446D">
        <w:rPr>
          <w:rFonts w:ascii="Times New Roman" w:hAnsi="Times New Roman" w:cs="Times New Roman"/>
          <w:sz w:val="24"/>
          <w:szCs w:val="24"/>
        </w:rPr>
        <w:t xml:space="preserve">values </w:t>
      </w:r>
      <w:r w:rsidR="00E6699E">
        <w:rPr>
          <w:rFonts w:ascii="Times New Roman" w:hAnsi="Times New Roman" w:cs="Times New Roman"/>
          <w:sz w:val="24"/>
          <w:szCs w:val="24"/>
        </w:rPr>
        <w:t xml:space="preserve">of the same recipe coming from different batches (for example, samples 4 vs. 8, 5 vs. 9, 6 vs. 11) </w:t>
      </w:r>
      <w:r w:rsidR="00BC446D">
        <w:rPr>
          <w:rFonts w:ascii="Times New Roman" w:hAnsi="Times New Roman" w:cs="Times New Roman"/>
          <w:sz w:val="24"/>
          <w:szCs w:val="24"/>
        </w:rPr>
        <w:t>are</w:t>
      </w:r>
      <w:r w:rsidR="00E6699E">
        <w:rPr>
          <w:rFonts w:ascii="Times New Roman" w:hAnsi="Times New Roman" w:cs="Times New Roman"/>
          <w:sz w:val="24"/>
          <w:szCs w:val="24"/>
        </w:rPr>
        <w:t xml:space="preserve"> similar, but not </w:t>
      </w:r>
      <w:r w:rsidR="00BC446D">
        <w:rPr>
          <w:rFonts w:ascii="Times New Roman" w:hAnsi="Times New Roman" w:cs="Times New Roman"/>
          <w:sz w:val="24"/>
          <w:szCs w:val="24"/>
        </w:rPr>
        <w:t>necessarily the same.</w:t>
      </w:r>
    </w:p>
    <w:p w:rsidR="00F20898" w:rsidRDefault="00F20898" w:rsidP="00F02396">
      <w:pPr>
        <w:spacing w:line="240" w:lineRule="auto"/>
        <w:jc w:val="center"/>
        <w:rPr>
          <w:rFonts w:ascii="Times New Roman" w:hAnsi="Times New Roman" w:cs="Times New Roman"/>
          <w:sz w:val="24"/>
          <w:szCs w:val="24"/>
        </w:rPr>
      </w:pPr>
      <w:r>
        <w:rPr>
          <w:rFonts w:ascii="Times New Roman" w:hAnsi="Times New Roman" w:cs="Times New Roman"/>
          <w:sz w:val="24"/>
          <w:szCs w:val="24"/>
        </w:rPr>
        <w:t>Table1. Granulometry and measured bulk density data</w:t>
      </w:r>
    </w:p>
    <w:tbl>
      <w:tblPr>
        <w:tblW w:w="8794" w:type="dxa"/>
        <w:jc w:val="center"/>
        <w:tblInd w:w="94" w:type="dxa"/>
        <w:tblBorders>
          <w:insideV w:val="single" w:sz="4" w:space="0" w:color="auto"/>
        </w:tblBorders>
        <w:tblLook w:val="04A0" w:firstRow="1" w:lastRow="0" w:firstColumn="1" w:lastColumn="0" w:noHBand="0" w:noVBand="1"/>
      </w:tblPr>
      <w:tblGrid>
        <w:gridCol w:w="977"/>
        <w:gridCol w:w="1150"/>
        <w:gridCol w:w="1228"/>
        <w:gridCol w:w="1240"/>
        <w:gridCol w:w="1063"/>
        <w:gridCol w:w="1063"/>
        <w:gridCol w:w="1063"/>
        <w:gridCol w:w="1010"/>
      </w:tblGrid>
      <w:tr w:rsidR="00F20898" w:rsidRPr="00F20898" w:rsidTr="002216CB">
        <w:trPr>
          <w:trHeight w:val="255"/>
          <w:jc w:val="center"/>
        </w:trPr>
        <w:tc>
          <w:tcPr>
            <w:tcW w:w="977" w:type="dxa"/>
            <w:tcBorders>
              <w:top w:val="single" w:sz="4" w:space="0" w:color="auto"/>
              <w:left w:val="single" w:sz="4" w:space="0" w:color="auto"/>
              <w:bottom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Sample no.</w:t>
            </w:r>
          </w:p>
        </w:tc>
        <w:tc>
          <w:tcPr>
            <w:tcW w:w="1150" w:type="dxa"/>
            <w:tcBorders>
              <w:top w:val="single" w:sz="4" w:space="0" w:color="auto"/>
              <w:bottom w:val="single" w:sz="4" w:space="0" w:color="auto"/>
            </w:tcBorders>
            <w:shd w:val="clear" w:color="auto" w:fill="auto"/>
            <w:noWrap/>
            <w:hideMark/>
          </w:tcPr>
          <w:p w:rsidR="00F20898" w:rsidRPr="00F20898" w:rsidRDefault="002216CB"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sym w:font="Symbol" w:char="F03E"/>
            </w:r>
            <w:r w:rsidR="00F20898" w:rsidRPr="00F20898">
              <w:rPr>
                <w:rFonts w:ascii="Times New Roman" w:eastAsia="Times New Roman" w:hAnsi="Times New Roman" w:cs="Times New Roman"/>
                <w:b/>
                <w:bCs/>
                <w:sz w:val="24"/>
                <w:szCs w:val="24"/>
              </w:rPr>
              <w:t>8</w:t>
            </w:r>
            <w:r w:rsidR="00F20898">
              <w:rPr>
                <w:rFonts w:ascii="Times New Roman" w:eastAsia="Times New Roman" w:hAnsi="Times New Roman" w:cs="Times New Roman"/>
                <w:b/>
                <w:bCs/>
                <w:sz w:val="24"/>
                <w:szCs w:val="24"/>
              </w:rPr>
              <w:t xml:space="preserve"> mm particle, g</w:t>
            </w:r>
          </w:p>
        </w:tc>
        <w:tc>
          <w:tcPr>
            <w:tcW w:w="1228" w:type="dxa"/>
            <w:tcBorders>
              <w:top w:val="single" w:sz="4" w:space="0" w:color="auto"/>
              <w:bottom w:val="single" w:sz="4" w:space="0" w:color="auto"/>
            </w:tcBorders>
            <w:shd w:val="clear" w:color="auto" w:fill="auto"/>
            <w:noWrap/>
            <w:hideMark/>
          </w:tcPr>
          <w:p w:rsidR="00F20898" w:rsidRPr="00F20898" w:rsidRDefault="002216CB"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F20898" w:rsidRPr="00F20898">
              <w:rPr>
                <w:rFonts w:ascii="Times New Roman" w:eastAsia="Times New Roman" w:hAnsi="Times New Roman" w:cs="Times New Roman"/>
                <w:b/>
                <w:bCs/>
                <w:sz w:val="24"/>
                <w:szCs w:val="24"/>
              </w:rPr>
              <w:t>6.3</w:t>
            </w:r>
            <w:r w:rsidR="00F20898">
              <w:rPr>
                <w:rFonts w:ascii="Times New Roman" w:eastAsia="Times New Roman" w:hAnsi="Times New Roman" w:cs="Times New Roman"/>
                <w:b/>
                <w:bCs/>
                <w:sz w:val="24"/>
                <w:szCs w:val="24"/>
              </w:rPr>
              <w:t xml:space="preserve"> mm particle, g</w:t>
            </w:r>
          </w:p>
        </w:tc>
        <w:tc>
          <w:tcPr>
            <w:tcW w:w="1240" w:type="dxa"/>
            <w:tcBorders>
              <w:top w:val="single" w:sz="4" w:space="0" w:color="auto"/>
              <w:bottom w:val="single" w:sz="4" w:space="0" w:color="auto"/>
            </w:tcBorders>
            <w:shd w:val="clear" w:color="auto" w:fill="auto"/>
            <w:noWrap/>
            <w:hideMark/>
          </w:tcPr>
          <w:p w:rsidR="00F20898" w:rsidRPr="00F20898" w:rsidRDefault="002216CB"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w:t>
            </w:r>
            <w:r w:rsidR="00F20898" w:rsidRPr="00F20898">
              <w:rPr>
                <w:rFonts w:ascii="Times New Roman" w:eastAsia="Times New Roman" w:hAnsi="Times New Roman" w:cs="Times New Roman"/>
                <w:b/>
                <w:bCs/>
                <w:sz w:val="24"/>
                <w:szCs w:val="24"/>
              </w:rPr>
              <w:t>4</w:t>
            </w:r>
            <w:r w:rsidR="00F20898">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tcBorders>
            <w:shd w:val="clear" w:color="auto" w:fill="auto"/>
            <w:noWrap/>
            <w:hideMark/>
          </w:tcPr>
          <w:p w:rsidR="00F20898" w:rsidRPr="00F20898" w:rsidRDefault="002216CB"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F20898" w:rsidRPr="00F20898">
              <w:rPr>
                <w:rFonts w:ascii="Times New Roman" w:eastAsia="Times New Roman" w:hAnsi="Times New Roman" w:cs="Times New Roman"/>
                <w:b/>
                <w:bCs/>
                <w:sz w:val="24"/>
                <w:szCs w:val="24"/>
              </w:rPr>
              <w:t>2</w:t>
            </w:r>
            <w:r w:rsidR="00F20898">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tcBorders>
            <w:shd w:val="clear" w:color="auto" w:fill="auto"/>
            <w:noWrap/>
            <w:hideMark/>
          </w:tcPr>
          <w:p w:rsidR="00F20898" w:rsidRPr="00F20898" w:rsidRDefault="002216CB"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F20898" w:rsidRPr="00F20898">
              <w:rPr>
                <w:rFonts w:ascii="Times New Roman" w:eastAsia="Times New Roman" w:hAnsi="Times New Roman" w:cs="Times New Roman"/>
                <w:b/>
                <w:bCs/>
                <w:sz w:val="24"/>
                <w:szCs w:val="24"/>
              </w:rPr>
              <w:t>1</w:t>
            </w:r>
            <w:r w:rsidR="00F20898">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&lt;1 mm particle, g</w:t>
            </w:r>
          </w:p>
        </w:tc>
        <w:tc>
          <w:tcPr>
            <w:tcW w:w="1010" w:type="dxa"/>
            <w:tcBorders>
              <w:top w:val="single" w:sz="4" w:space="0" w:color="auto"/>
              <w:bottom w:val="single" w:sz="4" w:space="0" w:color="auto"/>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Bulk d</w:t>
            </w:r>
            <w:r w:rsidRPr="00F20898">
              <w:rPr>
                <w:rFonts w:ascii="Times New Roman" w:eastAsia="Times New Roman" w:hAnsi="Times New Roman" w:cs="Times New Roman"/>
                <w:b/>
                <w:bCs/>
                <w:sz w:val="24"/>
                <w:szCs w:val="24"/>
              </w:rPr>
              <w:t>ensity</w:t>
            </w:r>
            <w:r>
              <w:rPr>
                <w:rFonts w:ascii="Times New Roman" w:eastAsia="Times New Roman" w:hAnsi="Times New Roman" w:cs="Times New Roman"/>
                <w:b/>
                <w:bCs/>
                <w:sz w:val="24"/>
                <w:szCs w:val="24"/>
              </w:rPr>
              <w:t>, g/cc</w:t>
            </w:r>
          </w:p>
        </w:tc>
      </w:tr>
      <w:tr w:rsidR="00F20898" w:rsidRPr="00F20898" w:rsidTr="002216CB">
        <w:trPr>
          <w:trHeight w:val="255"/>
          <w:jc w:val="center"/>
        </w:trPr>
        <w:tc>
          <w:tcPr>
            <w:tcW w:w="977" w:type="dxa"/>
            <w:tcBorders>
              <w:top w:val="single" w:sz="4" w:space="0" w:color="auto"/>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0"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100</w:t>
            </w:r>
          </w:p>
        </w:tc>
        <w:tc>
          <w:tcPr>
            <w:tcW w:w="1228"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tcBorders>
              <w:top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10" w:type="dxa"/>
            <w:tcBorders>
              <w:top w:val="single" w:sz="4" w:space="0" w:color="auto"/>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0.804</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100</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0.787</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0.776</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0.783</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0.788</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1.091</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16.5</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18.4</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53.6</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9.3</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1.5</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0.7</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0.816</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0.805</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0.861</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15.6</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40.3</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44.1</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0.936</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1.029</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3.8</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96.2</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1.03</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0</w:t>
            </w:r>
          </w:p>
        </w:tc>
        <w:tc>
          <w:tcPr>
            <w:tcW w:w="1240"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0</w:t>
            </w:r>
          </w:p>
        </w:tc>
        <w:tc>
          <w:tcPr>
            <w:tcW w:w="1063" w:type="dxa"/>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100</w:t>
            </w:r>
          </w:p>
        </w:tc>
        <w:tc>
          <w:tcPr>
            <w:tcW w:w="1010" w:type="dxa"/>
            <w:tcBorders>
              <w:right w:val="single" w:sz="4" w:space="0" w:color="auto"/>
            </w:tcBorders>
            <w:shd w:val="clear" w:color="auto" w:fill="auto"/>
            <w:noWrap/>
            <w:hideMark/>
          </w:tcPr>
          <w:p w:rsidR="00F20898" w:rsidRPr="002216CB" w:rsidRDefault="00F20898" w:rsidP="00F20898">
            <w:pPr>
              <w:spacing w:after="0" w:line="240" w:lineRule="auto"/>
              <w:jc w:val="center"/>
              <w:rPr>
                <w:rFonts w:ascii="Times New Roman" w:eastAsia="Times New Roman" w:hAnsi="Times New Roman" w:cs="Times New Roman"/>
                <w:sz w:val="24"/>
                <w:szCs w:val="24"/>
              </w:rPr>
            </w:pPr>
            <w:r w:rsidRPr="002216CB">
              <w:rPr>
                <w:rFonts w:ascii="Times New Roman" w:eastAsia="Times New Roman" w:hAnsi="Times New Roman" w:cs="Times New Roman"/>
                <w:sz w:val="24"/>
                <w:szCs w:val="24"/>
              </w:rPr>
              <w:t>1.11</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4.1</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4.6</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13.4</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6.2</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60.</w:t>
            </w:r>
            <w:r>
              <w:rPr>
                <w:rFonts w:ascii="Times New Roman" w:eastAsia="Times New Roman" w:hAnsi="Times New Roman" w:cs="Times New Roman"/>
                <w:sz w:val="24"/>
                <w:szCs w:val="24"/>
              </w:rPr>
              <w:t>4</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1.222</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6</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6</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18</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4</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56</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1.22</w:t>
            </w:r>
            <w:r>
              <w:rPr>
                <w:rFonts w:ascii="Times New Roman" w:eastAsia="Times New Roman" w:hAnsi="Times New Roman" w:cs="Times New Roman"/>
                <w:sz w:val="24"/>
                <w:szCs w:val="24"/>
              </w:rPr>
              <w:t>8</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51</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1.237</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8</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51</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1.24</w:t>
            </w:r>
            <w:r>
              <w:rPr>
                <w:rFonts w:ascii="Times New Roman" w:eastAsia="Times New Roman" w:hAnsi="Times New Roman" w:cs="Times New Roman"/>
                <w:sz w:val="24"/>
                <w:szCs w:val="24"/>
              </w:rPr>
              <w:t>1</w:t>
            </w:r>
          </w:p>
        </w:tc>
      </w:tr>
      <w:tr w:rsidR="00F20898" w:rsidRPr="00F20898" w:rsidTr="002216CB">
        <w:trPr>
          <w:trHeight w:val="255"/>
          <w:jc w:val="center"/>
        </w:trPr>
        <w:tc>
          <w:tcPr>
            <w:tcW w:w="977" w:type="dxa"/>
            <w:tcBorders>
              <w:left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5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6</w:t>
            </w:r>
          </w:p>
        </w:tc>
        <w:tc>
          <w:tcPr>
            <w:tcW w:w="1228"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3</w:t>
            </w:r>
          </w:p>
        </w:tc>
        <w:tc>
          <w:tcPr>
            <w:tcW w:w="1240"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14</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50</w:t>
            </w:r>
          </w:p>
        </w:tc>
        <w:tc>
          <w:tcPr>
            <w:tcW w:w="1010" w:type="dxa"/>
            <w:tcBorders>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1.202</w:t>
            </w:r>
          </w:p>
        </w:tc>
      </w:tr>
      <w:tr w:rsidR="00F20898" w:rsidRPr="00F20898" w:rsidTr="002216CB">
        <w:trPr>
          <w:trHeight w:val="255"/>
          <w:jc w:val="center"/>
        </w:trPr>
        <w:tc>
          <w:tcPr>
            <w:tcW w:w="977" w:type="dxa"/>
            <w:tcBorders>
              <w:left w:val="single" w:sz="4" w:space="0" w:color="auto"/>
              <w:bottom w:val="nil"/>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50"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w:t>
            </w:r>
          </w:p>
        </w:tc>
        <w:tc>
          <w:tcPr>
            <w:tcW w:w="1228"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w:t>
            </w:r>
          </w:p>
        </w:tc>
        <w:tc>
          <w:tcPr>
            <w:tcW w:w="1240"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tcBorders>
              <w:bottom w:val="nil"/>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35</w:t>
            </w:r>
          </w:p>
        </w:tc>
        <w:tc>
          <w:tcPr>
            <w:tcW w:w="1010" w:type="dxa"/>
            <w:tcBorders>
              <w:bottom w:val="nil"/>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1.072</w:t>
            </w:r>
          </w:p>
        </w:tc>
      </w:tr>
      <w:tr w:rsidR="00F20898" w:rsidRPr="00F20898" w:rsidTr="002216CB">
        <w:trPr>
          <w:trHeight w:val="255"/>
          <w:jc w:val="center"/>
        </w:trPr>
        <w:tc>
          <w:tcPr>
            <w:tcW w:w="977" w:type="dxa"/>
            <w:tcBorders>
              <w:left w:val="single" w:sz="4" w:space="0" w:color="auto"/>
              <w:bottom w:val="single" w:sz="4" w:space="0" w:color="auto"/>
            </w:tcBorders>
          </w:tcPr>
          <w:p w:rsidR="00F20898" w:rsidRPr="00F20898" w:rsidRDefault="00F20898" w:rsidP="00F208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50"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w:t>
            </w:r>
          </w:p>
        </w:tc>
        <w:tc>
          <w:tcPr>
            <w:tcW w:w="1228"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w:t>
            </w:r>
          </w:p>
        </w:tc>
        <w:tc>
          <w:tcPr>
            <w:tcW w:w="1240"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15</w:t>
            </w:r>
          </w:p>
        </w:tc>
        <w:tc>
          <w:tcPr>
            <w:tcW w:w="1063"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w:t>
            </w:r>
          </w:p>
        </w:tc>
        <w:tc>
          <w:tcPr>
            <w:tcW w:w="1063"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20</w:t>
            </w:r>
          </w:p>
        </w:tc>
        <w:tc>
          <w:tcPr>
            <w:tcW w:w="1063" w:type="dxa"/>
            <w:tcBorders>
              <w:bottom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50</w:t>
            </w:r>
          </w:p>
        </w:tc>
        <w:tc>
          <w:tcPr>
            <w:tcW w:w="1010" w:type="dxa"/>
            <w:tcBorders>
              <w:bottom w:val="single" w:sz="4" w:space="0" w:color="auto"/>
              <w:right w:val="single" w:sz="4" w:space="0" w:color="auto"/>
            </w:tcBorders>
            <w:shd w:val="clear" w:color="auto" w:fill="auto"/>
            <w:noWrap/>
            <w:hideMark/>
          </w:tcPr>
          <w:p w:rsidR="00F20898" w:rsidRPr="00F20898" w:rsidRDefault="00F20898" w:rsidP="00F20898">
            <w:pPr>
              <w:spacing w:after="0" w:line="240" w:lineRule="auto"/>
              <w:jc w:val="center"/>
              <w:rPr>
                <w:rFonts w:ascii="Times New Roman" w:eastAsia="Times New Roman" w:hAnsi="Times New Roman" w:cs="Times New Roman"/>
                <w:sz w:val="24"/>
                <w:szCs w:val="24"/>
              </w:rPr>
            </w:pPr>
            <w:r w:rsidRPr="00F20898">
              <w:rPr>
                <w:rFonts w:ascii="Times New Roman" w:eastAsia="Times New Roman" w:hAnsi="Times New Roman" w:cs="Times New Roman"/>
                <w:sz w:val="24"/>
                <w:szCs w:val="24"/>
              </w:rPr>
              <w:t>1.190</w:t>
            </w:r>
          </w:p>
        </w:tc>
      </w:tr>
    </w:tbl>
    <w:p w:rsidR="00F20898" w:rsidRDefault="00F20898" w:rsidP="00B47FF6">
      <w:pPr>
        <w:spacing w:line="240" w:lineRule="auto"/>
        <w:rPr>
          <w:rFonts w:ascii="Times New Roman" w:hAnsi="Times New Roman" w:cs="Times New Roman"/>
          <w:sz w:val="24"/>
          <w:szCs w:val="24"/>
        </w:rPr>
      </w:pPr>
    </w:p>
    <w:p w:rsidR="00B47FF6" w:rsidRPr="008C50E6" w:rsidRDefault="00B47FF6" w:rsidP="00F02396">
      <w:pPr>
        <w:spacing w:line="240" w:lineRule="auto"/>
        <w:jc w:val="both"/>
        <w:rPr>
          <w:rFonts w:ascii="Times New Roman" w:hAnsi="Times New Roman" w:cs="Times New Roman"/>
          <w:sz w:val="24"/>
          <w:szCs w:val="24"/>
        </w:rPr>
      </w:pPr>
      <w:r w:rsidRPr="00B47FF6">
        <w:rPr>
          <w:rFonts w:ascii="Times New Roman" w:hAnsi="Times New Roman" w:cs="Times New Roman"/>
          <w:b/>
          <w:sz w:val="24"/>
          <w:szCs w:val="24"/>
        </w:rPr>
        <w:lastRenderedPageBreak/>
        <w:t>Development of Neural Network Model:</w:t>
      </w:r>
      <w:r>
        <w:rPr>
          <w:rFonts w:ascii="Times New Roman" w:hAnsi="Times New Roman" w:cs="Times New Roman"/>
          <w:b/>
          <w:sz w:val="24"/>
          <w:szCs w:val="24"/>
        </w:rPr>
        <w:t xml:space="preserve"> </w:t>
      </w:r>
      <w:r w:rsidRPr="008C50E6">
        <w:rPr>
          <w:rFonts w:ascii="Times New Roman" w:hAnsi="Times New Roman" w:cs="Times New Roman"/>
          <w:sz w:val="24"/>
          <w:szCs w:val="24"/>
        </w:rPr>
        <w:t>White et al. [</w:t>
      </w:r>
      <w:r w:rsidR="008C50E6">
        <w:rPr>
          <w:rFonts w:ascii="Times New Roman" w:hAnsi="Times New Roman" w:cs="Times New Roman"/>
          <w:sz w:val="24"/>
          <w:szCs w:val="24"/>
        </w:rPr>
        <w:t>5</w:t>
      </w:r>
      <w:r w:rsidRPr="008C50E6">
        <w:rPr>
          <w:rFonts w:ascii="Times New Roman" w:hAnsi="Times New Roman" w:cs="Times New Roman"/>
          <w:sz w:val="24"/>
          <w:szCs w:val="24"/>
        </w:rPr>
        <w:t xml:space="preserve">] described a feed-forward </w:t>
      </w:r>
      <w:r w:rsidR="008C50E6">
        <w:rPr>
          <w:rFonts w:ascii="Times New Roman" w:hAnsi="Times New Roman" w:cs="Times New Roman"/>
          <w:sz w:val="24"/>
          <w:szCs w:val="24"/>
        </w:rPr>
        <w:t>ANN</w:t>
      </w:r>
      <w:r w:rsidRPr="008C50E6">
        <w:rPr>
          <w:rFonts w:ascii="Times New Roman" w:hAnsi="Times New Roman" w:cs="Times New Roman"/>
          <w:sz w:val="24"/>
          <w:szCs w:val="24"/>
        </w:rPr>
        <w:t xml:space="preserve"> with a sigmoid hidden </w:t>
      </w:r>
      <w:r w:rsidRPr="00F02396">
        <w:rPr>
          <w:rFonts w:ascii="Times New Roman" w:hAnsi="Times New Roman" w:cs="Times New Roman"/>
          <w:sz w:val="24"/>
          <w:szCs w:val="24"/>
        </w:rPr>
        <w:t xml:space="preserve">layer as a universal function approximator. </w:t>
      </w:r>
      <w:r w:rsidR="008C50E6" w:rsidRPr="00F02396">
        <w:rPr>
          <w:rFonts w:ascii="Times New Roman" w:hAnsi="Times New Roman" w:cs="Times New Roman"/>
          <w:sz w:val="24"/>
          <w:szCs w:val="24"/>
        </w:rPr>
        <w:t>The back-propagation algorithm enhance</w:t>
      </w:r>
      <w:r w:rsidR="00700874" w:rsidRPr="00F02396">
        <w:rPr>
          <w:rFonts w:ascii="Times New Roman" w:hAnsi="Times New Roman" w:cs="Times New Roman"/>
          <w:sz w:val="24"/>
          <w:szCs w:val="24"/>
        </w:rPr>
        <w:t>s</w:t>
      </w:r>
      <w:r w:rsidR="008C50E6" w:rsidRPr="00F02396">
        <w:rPr>
          <w:rFonts w:ascii="Times New Roman" w:hAnsi="Times New Roman" w:cs="Times New Roman"/>
          <w:sz w:val="24"/>
          <w:szCs w:val="24"/>
        </w:rPr>
        <w:t xml:space="preserve"> the pred</w:t>
      </w:r>
      <w:r w:rsidR="008C50E6">
        <w:rPr>
          <w:rFonts w:ascii="Times New Roman" w:hAnsi="Times New Roman" w:cs="Times New Roman"/>
          <w:sz w:val="24"/>
          <w:szCs w:val="24"/>
        </w:rPr>
        <w:t>iction capability o</w:t>
      </w:r>
      <w:r w:rsidR="008C50E6" w:rsidRPr="008C50E6">
        <w:rPr>
          <w:rFonts w:ascii="Times New Roman" w:hAnsi="Times New Roman" w:cs="Times New Roman"/>
          <w:sz w:val="24"/>
          <w:szCs w:val="24"/>
        </w:rPr>
        <w:t>f an ANN model</w:t>
      </w:r>
      <w:r w:rsidR="008C50E6">
        <w:rPr>
          <w:rFonts w:ascii="Times New Roman" w:hAnsi="Times New Roman" w:cs="Times New Roman"/>
          <w:sz w:val="24"/>
          <w:szCs w:val="24"/>
        </w:rPr>
        <w:t xml:space="preserve"> [6]. </w:t>
      </w:r>
      <w:r w:rsidRPr="008C50E6">
        <w:rPr>
          <w:rFonts w:ascii="Times New Roman" w:hAnsi="Times New Roman" w:cs="Times New Roman"/>
          <w:sz w:val="24"/>
          <w:szCs w:val="24"/>
        </w:rPr>
        <w:t>As a result, the</w:t>
      </w:r>
      <w:r w:rsidR="008C50E6">
        <w:rPr>
          <w:rFonts w:ascii="Times New Roman" w:hAnsi="Times New Roman" w:cs="Times New Roman"/>
          <w:sz w:val="24"/>
          <w:szCs w:val="24"/>
        </w:rPr>
        <w:t xml:space="preserve"> </w:t>
      </w:r>
      <w:r w:rsidRPr="008C50E6">
        <w:rPr>
          <w:rFonts w:ascii="Times New Roman" w:hAnsi="Times New Roman" w:cs="Times New Roman"/>
          <w:sz w:val="24"/>
          <w:szCs w:val="24"/>
        </w:rPr>
        <w:t xml:space="preserve">artificial neural networks have been viewed as a powerful tool for predictions. </w:t>
      </w:r>
      <w:r w:rsidR="008C50E6">
        <w:rPr>
          <w:rFonts w:ascii="Times New Roman" w:hAnsi="Times New Roman" w:cs="Times New Roman"/>
          <w:sz w:val="24"/>
          <w:szCs w:val="24"/>
        </w:rPr>
        <w:t xml:space="preserve">A cascade feed-forward ANN (Figure 1) </w:t>
      </w:r>
      <w:r w:rsidR="00F02396">
        <w:rPr>
          <w:rFonts w:ascii="Times New Roman" w:hAnsi="Times New Roman" w:cs="Times New Roman"/>
          <w:sz w:val="24"/>
          <w:szCs w:val="24"/>
        </w:rPr>
        <w:t>containing</w:t>
      </w:r>
      <w:r w:rsidR="008C50E6">
        <w:rPr>
          <w:rFonts w:ascii="Times New Roman" w:hAnsi="Times New Roman" w:cs="Times New Roman"/>
          <w:sz w:val="24"/>
          <w:szCs w:val="24"/>
        </w:rPr>
        <w:t xml:space="preserve"> one input layer, two hidden layers</w:t>
      </w:r>
      <w:r w:rsidR="00F02396">
        <w:rPr>
          <w:rFonts w:ascii="Times New Roman" w:hAnsi="Times New Roman" w:cs="Times New Roman"/>
          <w:sz w:val="24"/>
          <w:szCs w:val="24"/>
        </w:rPr>
        <w:t>,</w:t>
      </w:r>
      <w:r w:rsidR="008C50E6">
        <w:rPr>
          <w:rFonts w:ascii="Times New Roman" w:hAnsi="Times New Roman" w:cs="Times New Roman"/>
          <w:sz w:val="24"/>
          <w:szCs w:val="24"/>
        </w:rPr>
        <w:t xml:space="preserve"> and one output layer has been used to correlate</w:t>
      </w:r>
      <w:r w:rsidR="00F02396">
        <w:rPr>
          <w:rFonts w:ascii="Times New Roman" w:hAnsi="Times New Roman" w:cs="Times New Roman"/>
          <w:sz w:val="24"/>
          <w:szCs w:val="24"/>
        </w:rPr>
        <w:t xml:space="preserve"> the</w:t>
      </w:r>
      <w:r w:rsidR="008C50E6">
        <w:rPr>
          <w:rFonts w:ascii="Times New Roman" w:hAnsi="Times New Roman" w:cs="Times New Roman"/>
          <w:sz w:val="24"/>
          <w:szCs w:val="24"/>
        </w:rPr>
        <w:t xml:space="preserve"> bulk density with the granulometry of the filler particles. </w:t>
      </w:r>
    </w:p>
    <w:p w:rsidR="00B47FF6" w:rsidRDefault="00F83265" w:rsidP="005B4CE6">
      <w:pPr>
        <w:spacing w:line="240" w:lineRule="auto"/>
        <w:jc w:val="center"/>
        <w:rPr>
          <w:rFonts w:ascii="Times New Roman" w:hAnsi="Times New Roman" w:cs="Times New Roman"/>
          <w:sz w:val="24"/>
          <w:szCs w:val="24"/>
        </w:rPr>
      </w:pPr>
      <w:r>
        <w:rPr>
          <w:noProof/>
          <w:lang w:val="fr-CA" w:eastAsia="fr-CA"/>
        </w:rPr>
        <w:drawing>
          <wp:inline distT="0" distB="0" distL="0" distR="0">
            <wp:extent cx="5387172" cy="1466892"/>
            <wp:effectExtent l="19050" t="0" r="3978" b="0"/>
            <wp:docPr id="10" name="Picture 10" descr="D:\Dipankar files\My PhD Thesis\papers\presentations\COM 2013\cas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ipankar files\My PhD Thesis\papers\presentations\COM 2013\cascade.jpg"/>
                    <pic:cNvPicPr>
                      <a:picLocks noChangeAspect="1" noChangeArrowheads="1"/>
                    </pic:cNvPicPr>
                  </pic:nvPicPr>
                  <pic:blipFill>
                    <a:blip r:embed="rId7"/>
                    <a:srcRect t="11659" b="12087"/>
                    <a:stretch>
                      <a:fillRect/>
                    </a:stretch>
                  </pic:blipFill>
                  <pic:spPr bwMode="auto">
                    <a:xfrm>
                      <a:off x="0" y="0"/>
                      <a:ext cx="5387172" cy="1466892"/>
                    </a:xfrm>
                    <a:prstGeom prst="rect">
                      <a:avLst/>
                    </a:prstGeom>
                    <a:noFill/>
                    <a:ln w="9525">
                      <a:noFill/>
                      <a:miter lim="800000"/>
                      <a:headEnd/>
                      <a:tailEnd/>
                    </a:ln>
                  </pic:spPr>
                </pic:pic>
              </a:graphicData>
            </a:graphic>
          </wp:inline>
        </w:drawing>
      </w:r>
    </w:p>
    <w:p w:rsidR="006C3172" w:rsidRDefault="006C3172" w:rsidP="006C3172">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Cascade feed-forward ANN</w:t>
      </w:r>
    </w:p>
    <w:p w:rsidR="00150BF0" w:rsidRPr="00F02396" w:rsidRDefault="00F83265" w:rsidP="00F023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Two transfer functions are associated with layers 1 and 2. </w:t>
      </w:r>
      <w:r w:rsidRPr="00F83265">
        <w:rPr>
          <w:rFonts w:ascii="Times New Roman" w:hAnsi="Times New Roman" w:cs="Times New Roman"/>
          <w:sz w:val="24"/>
          <w:szCs w:val="24"/>
        </w:rPr>
        <w:t>The transfer function modifies the input to a layer such that the output can be easily classified into groups of similar data</w:t>
      </w:r>
      <w:r>
        <w:rPr>
          <w:rFonts w:ascii="Times New Roman" w:hAnsi="Times New Roman" w:cs="Times New Roman"/>
          <w:sz w:val="24"/>
          <w:szCs w:val="24"/>
        </w:rPr>
        <w:t xml:space="preserve"> [7]</w:t>
      </w:r>
      <w:r w:rsidRPr="00F83265">
        <w:rPr>
          <w:rFonts w:ascii="Times New Roman" w:hAnsi="Times New Roman" w:cs="Times New Roman"/>
          <w:sz w:val="24"/>
          <w:szCs w:val="24"/>
        </w:rPr>
        <w:t>.</w:t>
      </w:r>
      <w:r>
        <w:rPr>
          <w:rFonts w:ascii="Times New Roman" w:hAnsi="Times New Roman" w:cs="Times New Roman"/>
          <w:sz w:val="24"/>
          <w:szCs w:val="24"/>
        </w:rPr>
        <w:t xml:space="preserve"> Each layer is initialized with a set of random weights and bias values. During the training process</w:t>
      </w:r>
      <w:r w:rsidR="00F02396">
        <w:rPr>
          <w:rFonts w:ascii="Times New Roman" w:hAnsi="Times New Roman" w:cs="Times New Roman"/>
          <w:sz w:val="24"/>
          <w:szCs w:val="24"/>
        </w:rPr>
        <w:t>,</w:t>
      </w:r>
      <w:r>
        <w:rPr>
          <w:rFonts w:ascii="Times New Roman" w:hAnsi="Times New Roman" w:cs="Times New Roman"/>
          <w:sz w:val="24"/>
          <w:szCs w:val="24"/>
        </w:rPr>
        <w:t xml:space="preserve"> these weights and biases are updated based on </w:t>
      </w:r>
      <w:r w:rsidR="00F02396">
        <w:rPr>
          <w:rFonts w:ascii="Times New Roman" w:hAnsi="Times New Roman" w:cs="Times New Roman"/>
          <w:sz w:val="24"/>
          <w:szCs w:val="24"/>
        </w:rPr>
        <w:t>the</w:t>
      </w:r>
      <w:r>
        <w:rPr>
          <w:rFonts w:ascii="Times New Roman" w:hAnsi="Times New Roman" w:cs="Times New Roman"/>
          <w:sz w:val="24"/>
          <w:szCs w:val="24"/>
        </w:rPr>
        <w:t xml:space="preserve"> training algorithm with error back-propagation. A learning algorithm is chosen to identify the patterns in the set of input data during training.</w:t>
      </w:r>
      <w:r w:rsidR="00F02396">
        <w:rPr>
          <w:rFonts w:ascii="Times New Roman" w:hAnsi="Times New Roman" w:cs="Times New Roman"/>
          <w:sz w:val="24"/>
          <w:szCs w:val="24"/>
        </w:rPr>
        <w:t xml:space="preserve"> </w:t>
      </w:r>
      <w:proofErr w:type="spellStart"/>
      <w:r w:rsidR="00F20898">
        <w:rPr>
          <w:rFonts w:ascii="Times New Roman" w:hAnsi="Times New Roman" w:cs="Times New Roman"/>
          <w:sz w:val="24"/>
          <w:szCs w:val="24"/>
        </w:rPr>
        <w:t>Matlab</w:t>
      </w:r>
      <w:proofErr w:type="spellEnd"/>
      <w:r w:rsidR="00F20898">
        <w:rPr>
          <w:rFonts w:ascii="Times New Roman" w:hAnsi="Times New Roman" w:cs="Times New Roman"/>
          <w:sz w:val="24"/>
          <w:szCs w:val="24"/>
        </w:rPr>
        <w:t xml:space="preserve"> software was used for the analysis. To </w:t>
      </w:r>
      <w:r w:rsidR="00F20898" w:rsidRPr="00F02396">
        <w:rPr>
          <w:rFonts w:ascii="Times New Roman" w:hAnsi="Times New Roman" w:cs="Times New Roman"/>
          <w:sz w:val="24"/>
          <w:szCs w:val="24"/>
        </w:rPr>
        <w:t>control over-training</w:t>
      </w:r>
      <w:r w:rsidR="005855D7" w:rsidRPr="00F02396">
        <w:rPr>
          <w:rFonts w:ascii="Times New Roman" w:hAnsi="Times New Roman" w:cs="Times New Roman"/>
          <w:sz w:val="24"/>
          <w:szCs w:val="24"/>
        </w:rPr>
        <w:t>,</w:t>
      </w:r>
      <w:r w:rsidR="00F20898" w:rsidRPr="00F02396">
        <w:rPr>
          <w:rFonts w:ascii="Times New Roman" w:hAnsi="Times New Roman" w:cs="Times New Roman"/>
          <w:sz w:val="24"/>
          <w:szCs w:val="24"/>
        </w:rPr>
        <w:t xml:space="preserve"> 20% of the data was used for validation and testing during the training process.</w:t>
      </w:r>
      <w:r w:rsidR="005903E4" w:rsidRPr="00F02396">
        <w:rPr>
          <w:rFonts w:ascii="Times New Roman" w:hAnsi="Times New Roman" w:cs="Times New Roman"/>
          <w:sz w:val="24"/>
          <w:szCs w:val="24"/>
        </w:rPr>
        <w:t xml:space="preserve"> </w:t>
      </w:r>
      <w:r w:rsidR="00F20898" w:rsidRPr="00F02396">
        <w:rPr>
          <w:rFonts w:ascii="Times New Roman" w:hAnsi="Times New Roman" w:cs="Times New Roman"/>
          <w:sz w:val="24"/>
          <w:szCs w:val="24"/>
        </w:rPr>
        <w:t>Table 2 shows the different parameters associated with the ANN</w:t>
      </w:r>
      <w:r w:rsidR="000B52C6" w:rsidRPr="00F02396">
        <w:rPr>
          <w:rFonts w:ascii="Times New Roman" w:hAnsi="Times New Roman" w:cs="Times New Roman"/>
          <w:sz w:val="24"/>
          <w:szCs w:val="24"/>
        </w:rPr>
        <w:t xml:space="preserve"> model</w:t>
      </w:r>
      <w:r w:rsidR="00700874" w:rsidRPr="00F02396">
        <w:rPr>
          <w:rFonts w:ascii="Times New Roman" w:hAnsi="Times New Roman" w:cs="Times New Roman"/>
          <w:sz w:val="24"/>
          <w:szCs w:val="24"/>
        </w:rPr>
        <w:t xml:space="preserve"> developed during this study</w:t>
      </w:r>
      <w:r w:rsidR="00F20898" w:rsidRPr="00F02396">
        <w:rPr>
          <w:rFonts w:ascii="Times New Roman" w:hAnsi="Times New Roman" w:cs="Times New Roman"/>
          <w:sz w:val="24"/>
          <w:szCs w:val="24"/>
        </w:rPr>
        <w:t>.</w:t>
      </w:r>
    </w:p>
    <w:p w:rsidR="000B52C6" w:rsidRDefault="000B52C6" w:rsidP="00F0239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w:t>
      </w:r>
      <w:r w:rsidR="005903E4">
        <w:rPr>
          <w:rFonts w:ascii="Times New Roman" w:hAnsi="Times New Roman" w:cs="Times New Roman"/>
          <w:sz w:val="24"/>
          <w:szCs w:val="24"/>
        </w:rPr>
        <w:t>e 2.</w:t>
      </w:r>
      <w:proofErr w:type="gramEnd"/>
      <w:r w:rsidR="005903E4">
        <w:rPr>
          <w:rFonts w:ascii="Times New Roman" w:hAnsi="Times New Roman" w:cs="Times New Roman"/>
          <w:sz w:val="24"/>
          <w:szCs w:val="24"/>
        </w:rPr>
        <w:t xml:space="preserve"> Different parameters of the ANN model</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tblGrid>
      <w:tr w:rsidR="000B52C6" w:rsidTr="00724F50">
        <w:trPr>
          <w:jc w:val="center"/>
        </w:trPr>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Transfer function of layer 1</w:t>
            </w:r>
          </w:p>
        </w:tc>
        <w:tc>
          <w:tcPr>
            <w:tcW w:w="1596" w:type="dxa"/>
          </w:tcPr>
          <w:p w:rsidR="000B52C6" w:rsidRDefault="000B52C6" w:rsidP="001B554C">
            <w:pPr>
              <w:rPr>
                <w:rFonts w:ascii="Times New Roman" w:hAnsi="Times New Roman" w:cs="Times New Roman"/>
                <w:sz w:val="24"/>
                <w:szCs w:val="24"/>
              </w:rPr>
            </w:pPr>
            <w:r>
              <w:rPr>
                <w:rFonts w:ascii="Times New Roman" w:hAnsi="Times New Roman" w:cs="Times New Roman"/>
                <w:sz w:val="24"/>
                <w:szCs w:val="24"/>
              </w:rPr>
              <w:t>Transfer function of layer 2</w:t>
            </w:r>
          </w:p>
        </w:tc>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Training function</w:t>
            </w:r>
          </w:p>
        </w:tc>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Learning function</w:t>
            </w:r>
          </w:p>
        </w:tc>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Error function</w:t>
            </w:r>
          </w:p>
        </w:tc>
      </w:tr>
      <w:tr w:rsidR="000B52C6" w:rsidTr="00724F50">
        <w:trPr>
          <w:jc w:val="center"/>
        </w:trPr>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Log sigmoidal</w:t>
            </w:r>
          </w:p>
        </w:tc>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Linear</w:t>
            </w:r>
          </w:p>
        </w:tc>
        <w:tc>
          <w:tcPr>
            <w:tcW w:w="1596" w:type="dxa"/>
          </w:tcPr>
          <w:p w:rsidR="000B52C6" w:rsidRPr="00965B19" w:rsidRDefault="000B52C6" w:rsidP="00965B19">
            <w:pPr>
              <w:rPr>
                <w:rFonts w:ascii="Arial" w:eastAsia="Times New Roman" w:hAnsi="Arial" w:cs="Arial"/>
                <w:color w:val="222222"/>
                <w:sz w:val="27"/>
                <w:szCs w:val="27"/>
              </w:rPr>
            </w:pPr>
            <w:proofErr w:type="spellStart"/>
            <w:r w:rsidRPr="00965B19">
              <w:rPr>
                <w:rFonts w:ascii="Times New Roman" w:hAnsi="Times New Roman" w:cs="Times New Roman"/>
                <w:sz w:val="24"/>
                <w:szCs w:val="24"/>
              </w:rPr>
              <w:t>Levenberg</w:t>
            </w:r>
            <w:proofErr w:type="spellEnd"/>
            <w:r w:rsidRPr="00965B19">
              <w:rPr>
                <w:rFonts w:ascii="Times New Roman" w:hAnsi="Times New Roman" w:cs="Times New Roman"/>
                <w:sz w:val="24"/>
                <w:szCs w:val="24"/>
              </w:rPr>
              <w:t>-Marquardt back</w:t>
            </w:r>
            <w:r>
              <w:rPr>
                <w:rFonts w:ascii="Times New Roman" w:hAnsi="Times New Roman" w:cs="Times New Roman"/>
                <w:sz w:val="24"/>
                <w:szCs w:val="24"/>
              </w:rPr>
              <w:t>-</w:t>
            </w:r>
            <w:r w:rsidRPr="00965B19">
              <w:rPr>
                <w:rFonts w:ascii="Times New Roman" w:hAnsi="Times New Roman" w:cs="Times New Roman"/>
                <w:sz w:val="24"/>
                <w:szCs w:val="24"/>
              </w:rPr>
              <w:t>propagation</w:t>
            </w:r>
          </w:p>
          <w:p w:rsidR="000B52C6" w:rsidRDefault="000B52C6" w:rsidP="00150BF0">
            <w:pPr>
              <w:rPr>
                <w:rFonts w:ascii="Times New Roman" w:hAnsi="Times New Roman" w:cs="Times New Roman"/>
                <w:sz w:val="24"/>
                <w:szCs w:val="24"/>
              </w:rPr>
            </w:pPr>
          </w:p>
        </w:tc>
        <w:tc>
          <w:tcPr>
            <w:tcW w:w="1596" w:type="dxa"/>
          </w:tcPr>
          <w:p w:rsidR="000B52C6" w:rsidRDefault="000B52C6" w:rsidP="00150BF0">
            <w:pPr>
              <w:rPr>
                <w:rFonts w:ascii="Times New Roman" w:hAnsi="Times New Roman" w:cs="Times New Roman"/>
                <w:sz w:val="24"/>
                <w:szCs w:val="24"/>
              </w:rPr>
            </w:pPr>
            <w:r w:rsidRPr="00965B19">
              <w:rPr>
                <w:rFonts w:ascii="Times New Roman" w:hAnsi="Times New Roman" w:cs="Times New Roman"/>
                <w:sz w:val="24"/>
                <w:szCs w:val="24"/>
              </w:rPr>
              <w:t>Gradient descent</w:t>
            </w:r>
          </w:p>
        </w:tc>
        <w:tc>
          <w:tcPr>
            <w:tcW w:w="1596" w:type="dxa"/>
          </w:tcPr>
          <w:p w:rsidR="000B52C6" w:rsidRDefault="000B52C6" w:rsidP="00150BF0">
            <w:pPr>
              <w:rPr>
                <w:rFonts w:ascii="Times New Roman" w:hAnsi="Times New Roman" w:cs="Times New Roman"/>
                <w:sz w:val="24"/>
                <w:szCs w:val="24"/>
              </w:rPr>
            </w:pPr>
            <w:r>
              <w:rPr>
                <w:rFonts w:ascii="Times New Roman" w:hAnsi="Times New Roman" w:cs="Times New Roman"/>
                <w:sz w:val="24"/>
                <w:szCs w:val="24"/>
              </w:rPr>
              <w:t>Mean squared</w:t>
            </w:r>
          </w:p>
        </w:tc>
      </w:tr>
    </w:tbl>
    <w:p w:rsidR="00F20898" w:rsidRDefault="00F20898" w:rsidP="00150BF0">
      <w:pPr>
        <w:spacing w:line="240" w:lineRule="auto"/>
        <w:rPr>
          <w:rFonts w:ascii="Times New Roman" w:hAnsi="Times New Roman" w:cs="Times New Roman"/>
          <w:sz w:val="24"/>
          <w:szCs w:val="24"/>
        </w:rPr>
      </w:pPr>
    </w:p>
    <w:p w:rsidR="005903E4" w:rsidRDefault="0094157C" w:rsidP="0059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Results and Discussion</w:t>
      </w:r>
    </w:p>
    <w:p w:rsidR="0071337C" w:rsidRDefault="005903E4" w:rsidP="009415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2 shows the plot </w:t>
      </w:r>
      <w:r w:rsidR="0054332E">
        <w:rPr>
          <w:rFonts w:ascii="Times New Roman" w:hAnsi="Times New Roman" w:cs="Times New Roman"/>
          <w:sz w:val="24"/>
          <w:szCs w:val="24"/>
        </w:rPr>
        <w:t>for the</w:t>
      </w:r>
      <w:r>
        <w:rPr>
          <w:rFonts w:ascii="Times New Roman" w:hAnsi="Times New Roman" w:cs="Times New Roman"/>
          <w:sz w:val="24"/>
          <w:szCs w:val="24"/>
        </w:rPr>
        <w:t xml:space="preserve"> experimental </w:t>
      </w:r>
      <w:r w:rsidR="00BC446D">
        <w:rPr>
          <w:rFonts w:ascii="Times New Roman" w:hAnsi="Times New Roman" w:cs="Times New Roman"/>
          <w:sz w:val="24"/>
          <w:szCs w:val="24"/>
        </w:rPr>
        <w:t>vs.</w:t>
      </w:r>
      <w:r>
        <w:rPr>
          <w:rFonts w:ascii="Times New Roman" w:hAnsi="Times New Roman" w:cs="Times New Roman"/>
          <w:sz w:val="24"/>
          <w:szCs w:val="24"/>
        </w:rPr>
        <w:t xml:space="preserve"> predicted values of bulk density. A</w:t>
      </w:r>
      <w:r w:rsidR="0094157C">
        <w:rPr>
          <w:rFonts w:ascii="Times New Roman" w:hAnsi="Times New Roman" w:cs="Times New Roman"/>
          <w:sz w:val="24"/>
          <w:szCs w:val="24"/>
        </w:rPr>
        <w:t>n</w:t>
      </w:r>
      <w:r>
        <w:rPr>
          <w:rFonts w:ascii="Times New Roman" w:hAnsi="Times New Roman" w:cs="Times New Roman"/>
          <w:sz w:val="24"/>
          <w:szCs w:val="24"/>
        </w:rPr>
        <w:t xml:space="preserve"> R</w:t>
      </w:r>
      <w:r w:rsidRPr="0071337C">
        <w:rPr>
          <w:rFonts w:ascii="Times New Roman" w:hAnsi="Times New Roman" w:cs="Times New Roman"/>
          <w:sz w:val="24"/>
          <w:szCs w:val="24"/>
          <w:vertAlign w:val="superscript"/>
        </w:rPr>
        <w:t>2</w:t>
      </w:r>
      <w:r>
        <w:rPr>
          <w:rFonts w:ascii="Times New Roman" w:hAnsi="Times New Roman" w:cs="Times New Roman"/>
          <w:sz w:val="24"/>
          <w:szCs w:val="24"/>
        </w:rPr>
        <w:t xml:space="preserve"> value of </w:t>
      </w:r>
      <w:r w:rsidR="0071337C">
        <w:rPr>
          <w:rFonts w:ascii="Times New Roman" w:hAnsi="Times New Roman" w:cs="Times New Roman"/>
          <w:sz w:val="24"/>
          <w:szCs w:val="24"/>
        </w:rPr>
        <w:t>0.963 proves that</w:t>
      </w:r>
      <w:r>
        <w:rPr>
          <w:rFonts w:ascii="Times New Roman" w:hAnsi="Times New Roman" w:cs="Times New Roman"/>
          <w:sz w:val="24"/>
          <w:szCs w:val="24"/>
        </w:rPr>
        <w:t xml:space="preserve"> the ANN model</w:t>
      </w:r>
      <w:r w:rsidR="0071337C">
        <w:rPr>
          <w:rFonts w:ascii="Times New Roman" w:hAnsi="Times New Roman" w:cs="Times New Roman"/>
          <w:sz w:val="24"/>
          <w:szCs w:val="24"/>
        </w:rPr>
        <w:t xml:space="preserve"> is capable of predicting</w:t>
      </w:r>
      <w:r w:rsidR="0094157C">
        <w:rPr>
          <w:rFonts w:ascii="Times New Roman" w:hAnsi="Times New Roman" w:cs="Times New Roman"/>
          <w:sz w:val="24"/>
          <w:szCs w:val="24"/>
        </w:rPr>
        <w:t xml:space="preserve"> the</w:t>
      </w:r>
      <w:r w:rsidR="0071337C">
        <w:rPr>
          <w:rFonts w:ascii="Times New Roman" w:hAnsi="Times New Roman" w:cs="Times New Roman"/>
          <w:sz w:val="24"/>
          <w:szCs w:val="24"/>
        </w:rPr>
        <w:t xml:space="preserve"> experimental results</w:t>
      </w:r>
      <w:r>
        <w:rPr>
          <w:rFonts w:ascii="Times New Roman" w:hAnsi="Times New Roman" w:cs="Times New Roman"/>
          <w:sz w:val="24"/>
          <w:szCs w:val="24"/>
        </w:rPr>
        <w:t>.</w:t>
      </w:r>
      <w:r w:rsidR="0071337C">
        <w:rPr>
          <w:rFonts w:ascii="Times New Roman" w:hAnsi="Times New Roman" w:cs="Times New Roman"/>
          <w:sz w:val="24"/>
          <w:szCs w:val="24"/>
        </w:rPr>
        <w:t xml:space="preserve"> </w:t>
      </w:r>
      <w:r w:rsidR="00BC446D">
        <w:rPr>
          <w:rFonts w:ascii="Times New Roman" w:hAnsi="Times New Roman" w:cs="Times New Roman"/>
          <w:sz w:val="24"/>
          <w:szCs w:val="24"/>
        </w:rPr>
        <w:t xml:space="preserve">Following this validation, the model was used to predict the effect of individual size fractions on the bulk density. </w:t>
      </w:r>
      <w:r w:rsidR="0071337C">
        <w:rPr>
          <w:rFonts w:ascii="Times New Roman" w:hAnsi="Times New Roman" w:cs="Times New Roman"/>
          <w:sz w:val="24"/>
          <w:szCs w:val="24"/>
        </w:rPr>
        <w:t xml:space="preserve">Table 3 shows the granulometry used </w:t>
      </w:r>
      <w:r w:rsidR="00BC446D">
        <w:rPr>
          <w:rFonts w:ascii="Times New Roman" w:hAnsi="Times New Roman" w:cs="Times New Roman"/>
          <w:sz w:val="24"/>
          <w:szCs w:val="24"/>
        </w:rPr>
        <w:t>for these predictions, and the results are shown in Figure 3.</w:t>
      </w:r>
    </w:p>
    <w:p w:rsidR="00BC446D" w:rsidRDefault="00BC446D" w:rsidP="0094157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3 shows that with increase in size fractions of large and small particles, </w:t>
      </w:r>
      <w:r w:rsidR="007F2C43">
        <w:rPr>
          <w:rFonts w:ascii="Times New Roman" w:hAnsi="Times New Roman" w:cs="Times New Roman"/>
          <w:sz w:val="24"/>
          <w:szCs w:val="24"/>
        </w:rPr>
        <w:t xml:space="preserve">the </w:t>
      </w:r>
      <w:r>
        <w:rPr>
          <w:rFonts w:ascii="Times New Roman" w:hAnsi="Times New Roman" w:cs="Times New Roman"/>
          <w:sz w:val="24"/>
          <w:szCs w:val="24"/>
        </w:rPr>
        <w:t xml:space="preserve">bulk density increases initially then decreases. </w:t>
      </w:r>
      <w:r w:rsidR="00734692">
        <w:rPr>
          <w:rFonts w:ascii="Times New Roman" w:hAnsi="Times New Roman" w:cs="Times New Roman"/>
          <w:sz w:val="24"/>
          <w:szCs w:val="24"/>
        </w:rPr>
        <w:t xml:space="preserve">Increase in the size fraction </w:t>
      </w:r>
      <w:r w:rsidR="007F2C43">
        <w:rPr>
          <w:rFonts w:ascii="Times New Roman" w:hAnsi="Times New Roman" w:cs="Times New Roman"/>
          <w:sz w:val="24"/>
          <w:szCs w:val="24"/>
        </w:rPr>
        <w:t xml:space="preserve">of </w:t>
      </w:r>
      <w:r w:rsidR="00734692">
        <w:rPr>
          <w:rFonts w:ascii="Times New Roman" w:hAnsi="Times New Roman" w:cs="Times New Roman"/>
          <w:sz w:val="24"/>
          <w:szCs w:val="24"/>
        </w:rPr>
        <w:t xml:space="preserve">&lt;1 mm </w:t>
      </w:r>
      <w:r w:rsidR="007F2C43">
        <w:rPr>
          <w:rFonts w:ascii="Times New Roman" w:hAnsi="Times New Roman" w:cs="Times New Roman"/>
          <w:sz w:val="24"/>
          <w:szCs w:val="24"/>
        </w:rPr>
        <w:t xml:space="preserve">particles </w:t>
      </w:r>
      <w:r w:rsidR="007F2C43">
        <w:rPr>
          <w:rFonts w:ascii="Times New Roman" w:hAnsi="Times New Roman" w:cs="Times New Roman"/>
          <w:sz w:val="24"/>
          <w:szCs w:val="24"/>
        </w:rPr>
        <w:t>up to 80 g</w:t>
      </w:r>
      <w:r w:rsidR="007F2C43">
        <w:rPr>
          <w:rFonts w:ascii="Times New Roman" w:hAnsi="Times New Roman" w:cs="Times New Roman"/>
          <w:sz w:val="24"/>
          <w:szCs w:val="24"/>
        </w:rPr>
        <w:t xml:space="preserve"> </w:t>
      </w:r>
      <w:r w:rsidR="00734692">
        <w:rPr>
          <w:rFonts w:ascii="Times New Roman" w:hAnsi="Times New Roman" w:cs="Times New Roman"/>
          <w:sz w:val="24"/>
          <w:szCs w:val="24"/>
        </w:rPr>
        <w:t xml:space="preserve">increases </w:t>
      </w:r>
      <w:r w:rsidR="007F2C43">
        <w:rPr>
          <w:rFonts w:ascii="Times New Roman" w:hAnsi="Times New Roman" w:cs="Times New Roman"/>
          <w:sz w:val="24"/>
          <w:szCs w:val="24"/>
        </w:rPr>
        <w:t xml:space="preserve">the </w:t>
      </w:r>
      <w:r w:rsidR="00734692">
        <w:rPr>
          <w:rFonts w:ascii="Times New Roman" w:hAnsi="Times New Roman" w:cs="Times New Roman"/>
          <w:sz w:val="24"/>
          <w:szCs w:val="24"/>
        </w:rPr>
        <w:t xml:space="preserve">bulk density significantly. </w:t>
      </w:r>
      <w:r>
        <w:rPr>
          <w:rFonts w:ascii="Times New Roman" w:hAnsi="Times New Roman" w:cs="Times New Roman"/>
          <w:sz w:val="24"/>
          <w:szCs w:val="24"/>
        </w:rPr>
        <w:t xml:space="preserve">There is an optimum for each size fraction. </w:t>
      </w:r>
      <w:r w:rsidR="00734692">
        <w:rPr>
          <w:rFonts w:ascii="Times New Roman" w:hAnsi="Times New Roman" w:cs="Times New Roman"/>
          <w:sz w:val="24"/>
          <w:szCs w:val="24"/>
        </w:rPr>
        <w:t>On the other hand, the b</w:t>
      </w:r>
      <w:r>
        <w:rPr>
          <w:rFonts w:ascii="Times New Roman" w:hAnsi="Times New Roman" w:cs="Times New Roman"/>
          <w:sz w:val="24"/>
          <w:szCs w:val="24"/>
        </w:rPr>
        <w:t xml:space="preserve">ulk density decreases with increase in </w:t>
      </w:r>
      <w:r w:rsidR="00734692">
        <w:rPr>
          <w:rFonts w:ascii="Times New Roman" w:hAnsi="Times New Roman" w:cs="Times New Roman"/>
          <w:sz w:val="24"/>
          <w:szCs w:val="24"/>
        </w:rPr>
        <w:t xml:space="preserve">the </w:t>
      </w:r>
      <w:r>
        <w:rPr>
          <w:rFonts w:ascii="Times New Roman" w:hAnsi="Times New Roman" w:cs="Times New Roman"/>
          <w:sz w:val="24"/>
          <w:szCs w:val="24"/>
        </w:rPr>
        <w:t xml:space="preserve">size fractions of </w:t>
      </w:r>
      <w:r w:rsidR="00734692">
        <w:rPr>
          <w:rFonts w:ascii="Times New Roman" w:hAnsi="Times New Roman" w:cs="Times New Roman"/>
          <w:sz w:val="24"/>
          <w:szCs w:val="24"/>
        </w:rPr>
        <w:t>4-</w:t>
      </w:r>
      <w:r>
        <w:rPr>
          <w:rFonts w:ascii="Times New Roman" w:hAnsi="Times New Roman" w:cs="Times New Roman"/>
          <w:sz w:val="24"/>
          <w:szCs w:val="24"/>
        </w:rPr>
        <w:t xml:space="preserve">2 mm and </w:t>
      </w:r>
      <w:r w:rsidR="00734692">
        <w:rPr>
          <w:rFonts w:ascii="Times New Roman" w:hAnsi="Times New Roman" w:cs="Times New Roman"/>
          <w:sz w:val="24"/>
          <w:szCs w:val="24"/>
        </w:rPr>
        <w:t xml:space="preserve">2-1 mm, especially with latter fraction. </w:t>
      </w:r>
    </w:p>
    <w:p w:rsidR="00332C54" w:rsidRDefault="00332C54" w:rsidP="00332C54">
      <w:pPr>
        <w:spacing w:line="240" w:lineRule="auto"/>
        <w:jc w:val="center"/>
        <w:rPr>
          <w:rFonts w:ascii="Times New Roman" w:hAnsi="Times New Roman" w:cs="Times New Roman"/>
          <w:sz w:val="24"/>
          <w:szCs w:val="24"/>
        </w:rPr>
      </w:pPr>
      <w:r>
        <w:rPr>
          <w:noProof/>
          <w:lang w:val="fr-CA" w:eastAsia="fr-CA"/>
        </w:rPr>
        <w:drawing>
          <wp:inline distT="0" distB="0" distL="0" distR="0">
            <wp:extent cx="3869961" cy="2648309"/>
            <wp:effectExtent l="19050" t="0" r="0" b="0"/>
            <wp:docPr id="13" name="Picture 13" descr="D:\Dipankar files\My PhD Thesis\papers\presentations\COM 2013\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ipankar files\My PhD Thesis\papers\presentations\COM 2013\cal.jpg"/>
                    <pic:cNvPicPr>
                      <a:picLocks noChangeAspect="1" noChangeArrowheads="1"/>
                    </pic:cNvPicPr>
                  </pic:nvPicPr>
                  <pic:blipFill>
                    <a:blip r:embed="rId8"/>
                    <a:srcRect/>
                    <a:stretch>
                      <a:fillRect/>
                    </a:stretch>
                  </pic:blipFill>
                  <pic:spPr bwMode="auto">
                    <a:xfrm>
                      <a:off x="0" y="0"/>
                      <a:ext cx="3884094" cy="2657981"/>
                    </a:xfrm>
                    <a:prstGeom prst="rect">
                      <a:avLst/>
                    </a:prstGeom>
                    <a:noFill/>
                    <a:ln w="9525">
                      <a:noFill/>
                      <a:miter lim="800000"/>
                      <a:headEnd/>
                      <a:tailEnd/>
                    </a:ln>
                  </pic:spPr>
                </pic:pic>
              </a:graphicData>
            </a:graphic>
          </wp:inline>
        </w:drawing>
      </w:r>
    </w:p>
    <w:p w:rsidR="00332C54" w:rsidRDefault="00332C54" w:rsidP="00BC446D">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Experimental and predicted values of bulk density</w:t>
      </w:r>
    </w:p>
    <w:p w:rsidR="007F2C43" w:rsidRDefault="007F2C43" w:rsidP="00BC446D">
      <w:pPr>
        <w:spacing w:line="240" w:lineRule="auto"/>
        <w:jc w:val="center"/>
        <w:rPr>
          <w:rFonts w:ascii="Times New Roman" w:hAnsi="Times New Roman" w:cs="Times New Roman"/>
          <w:sz w:val="24"/>
          <w:szCs w:val="24"/>
        </w:rPr>
      </w:pPr>
    </w:p>
    <w:p w:rsidR="00D87867" w:rsidRPr="007F2C43" w:rsidRDefault="007F2C43" w:rsidP="00332C54">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fr-CA" w:eastAsia="fr-CA"/>
        </w:rPr>
        <w:drawing>
          <wp:inline distT="0" distB="0" distL="0" distR="0">
            <wp:extent cx="4176307" cy="2516365"/>
            <wp:effectExtent l="0" t="0" r="0" b="0"/>
            <wp:docPr id="2" name="Image 2" descr="E:\COM 2013\articles\COM graph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 2013\articles\COM graph modifi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797" cy="2522685"/>
                    </a:xfrm>
                    <a:prstGeom prst="rect">
                      <a:avLst/>
                    </a:prstGeom>
                    <a:noFill/>
                    <a:ln>
                      <a:noFill/>
                    </a:ln>
                  </pic:spPr>
                </pic:pic>
              </a:graphicData>
            </a:graphic>
          </wp:inline>
        </w:drawing>
      </w:r>
    </w:p>
    <w:p w:rsidR="00D87867" w:rsidRDefault="00D87867" w:rsidP="00332C54">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r>
        <w:rPr>
          <w:rFonts w:ascii="Times New Roman" w:hAnsi="Times New Roman" w:cs="Times New Roman"/>
          <w:sz w:val="24"/>
          <w:szCs w:val="24"/>
        </w:rPr>
        <w:t xml:space="preserve"> Effect of different size fractions on bulk density</w:t>
      </w:r>
    </w:p>
    <w:p w:rsidR="00D91E7C" w:rsidRPr="003421DD" w:rsidRDefault="00734692" w:rsidP="003421DD">
      <w:pPr>
        <w:spacing w:line="240" w:lineRule="auto"/>
        <w:jc w:val="both"/>
        <w:rPr>
          <w:rFonts w:ascii="Times New Roman" w:hAnsi="Times New Roman" w:cs="Times New Roman"/>
          <w:sz w:val="24"/>
          <w:szCs w:val="24"/>
        </w:rPr>
      </w:pPr>
      <w:r w:rsidRPr="003421DD">
        <w:rPr>
          <w:rFonts w:ascii="Times New Roman" w:hAnsi="Times New Roman" w:cs="Times New Roman"/>
          <w:sz w:val="24"/>
          <w:szCs w:val="24"/>
        </w:rPr>
        <w:t xml:space="preserve">The </w:t>
      </w:r>
      <w:r w:rsidR="003421DD" w:rsidRPr="003421DD">
        <w:rPr>
          <w:rFonts w:ascii="Times New Roman" w:hAnsi="Times New Roman" w:cs="Times New Roman"/>
          <w:sz w:val="24"/>
          <w:szCs w:val="24"/>
        </w:rPr>
        <w:t>size fractions for the cases presented</w:t>
      </w:r>
      <w:r w:rsidRPr="003421DD">
        <w:rPr>
          <w:rFonts w:ascii="Times New Roman" w:hAnsi="Times New Roman" w:cs="Times New Roman"/>
          <w:sz w:val="24"/>
          <w:szCs w:val="24"/>
        </w:rPr>
        <w:t xml:space="preserve"> in Table 3 and Figure 3 were converted to percentage basis. </w:t>
      </w:r>
      <w:r w:rsidR="003421DD" w:rsidRPr="003421DD">
        <w:rPr>
          <w:rFonts w:ascii="Times New Roman" w:hAnsi="Times New Roman" w:cs="Times New Roman"/>
          <w:sz w:val="24"/>
          <w:szCs w:val="24"/>
        </w:rPr>
        <w:t xml:space="preserve">The results are presented in </w:t>
      </w:r>
      <w:r w:rsidRPr="003421DD">
        <w:rPr>
          <w:rFonts w:ascii="Times New Roman" w:hAnsi="Times New Roman" w:cs="Times New Roman"/>
          <w:sz w:val="24"/>
          <w:szCs w:val="24"/>
        </w:rPr>
        <w:t xml:space="preserve">Table 4 </w:t>
      </w:r>
      <w:r w:rsidR="003421DD" w:rsidRPr="003421DD">
        <w:rPr>
          <w:rFonts w:ascii="Times New Roman" w:hAnsi="Times New Roman" w:cs="Times New Roman"/>
          <w:sz w:val="24"/>
          <w:szCs w:val="24"/>
        </w:rPr>
        <w:t xml:space="preserve">in a decreasing order of bulk density. This table </w:t>
      </w:r>
      <w:r w:rsidRPr="003421DD">
        <w:rPr>
          <w:rFonts w:ascii="Times New Roman" w:hAnsi="Times New Roman" w:cs="Times New Roman"/>
          <w:sz w:val="24"/>
          <w:szCs w:val="24"/>
        </w:rPr>
        <w:t xml:space="preserve">shows how different </w:t>
      </w:r>
      <w:r w:rsidR="0054332E">
        <w:rPr>
          <w:rFonts w:ascii="Times New Roman" w:hAnsi="Times New Roman" w:cs="Times New Roman"/>
          <w:sz w:val="24"/>
          <w:szCs w:val="24"/>
        </w:rPr>
        <w:t xml:space="preserve">fractions of the </w:t>
      </w:r>
      <w:r w:rsidRPr="003421DD">
        <w:rPr>
          <w:rFonts w:ascii="Times New Roman" w:hAnsi="Times New Roman" w:cs="Times New Roman"/>
          <w:sz w:val="24"/>
          <w:szCs w:val="24"/>
        </w:rPr>
        <w:t xml:space="preserve">dry aggregates can be </w:t>
      </w:r>
      <w:r w:rsidR="0054332E">
        <w:rPr>
          <w:rFonts w:ascii="Times New Roman" w:hAnsi="Times New Roman" w:cs="Times New Roman"/>
          <w:sz w:val="24"/>
          <w:szCs w:val="24"/>
        </w:rPr>
        <w:t>combined</w:t>
      </w:r>
      <w:r w:rsidRPr="003421DD">
        <w:rPr>
          <w:rFonts w:ascii="Times New Roman" w:hAnsi="Times New Roman" w:cs="Times New Roman"/>
          <w:sz w:val="24"/>
          <w:szCs w:val="24"/>
        </w:rPr>
        <w:t xml:space="preserve"> to obtain </w:t>
      </w:r>
      <w:r w:rsidR="0054332E">
        <w:rPr>
          <w:rFonts w:ascii="Times New Roman" w:hAnsi="Times New Roman" w:cs="Times New Roman"/>
          <w:sz w:val="24"/>
          <w:szCs w:val="24"/>
        </w:rPr>
        <w:t xml:space="preserve">the </w:t>
      </w:r>
      <w:r w:rsidRPr="003421DD">
        <w:rPr>
          <w:rFonts w:ascii="Times New Roman" w:hAnsi="Times New Roman" w:cs="Times New Roman"/>
          <w:sz w:val="24"/>
          <w:szCs w:val="24"/>
        </w:rPr>
        <w:t xml:space="preserve">desired bulk density using the ANN </w:t>
      </w:r>
      <w:r w:rsidR="007F2C43">
        <w:rPr>
          <w:rFonts w:ascii="Times New Roman" w:hAnsi="Times New Roman" w:cs="Times New Roman"/>
          <w:sz w:val="24"/>
          <w:szCs w:val="24"/>
        </w:rPr>
        <w:t>model. This can help industry</w:t>
      </w:r>
      <w:r w:rsidRPr="003421DD">
        <w:rPr>
          <w:rFonts w:ascii="Times New Roman" w:hAnsi="Times New Roman" w:cs="Times New Roman"/>
          <w:sz w:val="24"/>
          <w:szCs w:val="24"/>
        </w:rPr>
        <w:t xml:space="preserve"> formulate different recipes without performing experiments which</w:t>
      </w:r>
      <w:r w:rsidR="007F2C43">
        <w:rPr>
          <w:rFonts w:ascii="Times New Roman" w:hAnsi="Times New Roman" w:cs="Times New Roman"/>
          <w:sz w:val="24"/>
          <w:szCs w:val="24"/>
        </w:rPr>
        <w:t>,</w:t>
      </w:r>
      <w:r w:rsidRPr="003421DD">
        <w:rPr>
          <w:rFonts w:ascii="Times New Roman" w:hAnsi="Times New Roman" w:cs="Times New Roman"/>
          <w:sz w:val="24"/>
          <w:szCs w:val="24"/>
        </w:rPr>
        <w:t xml:space="preserve"> in turn</w:t>
      </w:r>
      <w:r w:rsidR="007F2C43">
        <w:rPr>
          <w:rFonts w:ascii="Times New Roman" w:hAnsi="Times New Roman" w:cs="Times New Roman"/>
          <w:sz w:val="24"/>
          <w:szCs w:val="24"/>
        </w:rPr>
        <w:t>,</w:t>
      </w:r>
      <w:r w:rsidRPr="003421DD">
        <w:rPr>
          <w:rFonts w:ascii="Times New Roman" w:hAnsi="Times New Roman" w:cs="Times New Roman"/>
          <w:sz w:val="24"/>
          <w:szCs w:val="24"/>
        </w:rPr>
        <w:t xml:space="preserve"> can save time and reduce cost for the industry.</w:t>
      </w:r>
    </w:p>
    <w:p w:rsidR="0071337C" w:rsidRPr="00242725" w:rsidRDefault="0071337C" w:rsidP="0094157C">
      <w:pPr>
        <w:spacing w:line="240" w:lineRule="auto"/>
        <w:jc w:val="center"/>
        <w:rPr>
          <w:rFonts w:ascii="Times New Roman" w:hAnsi="Times New Roman" w:cs="Times New Roman"/>
          <w:sz w:val="24"/>
          <w:szCs w:val="24"/>
        </w:rPr>
      </w:pPr>
      <w:proofErr w:type="gramStart"/>
      <w:r w:rsidRPr="00242725">
        <w:rPr>
          <w:rFonts w:ascii="Times New Roman" w:hAnsi="Times New Roman" w:cs="Times New Roman"/>
          <w:sz w:val="24"/>
          <w:szCs w:val="24"/>
        </w:rPr>
        <w:lastRenderedPageBreak/>
        <w:t>Table 3.</w:t>
      </w:r>
      <w:proofErr w:type="gramEnd"/>
      <w:r w:rsidR="00242725" w:rsidRPr="00242725">
        <w:rPr>
          <w:rFonts w:ascii="Times New Roman" w:hAnsi="Times New Roman" w:cs="Times New Roman"/>
          <w:sz w:val="24"/>
          <w:szCs w:val="24"/>
        </w:rPr>
        <w:t xml:space="preserve"> Granulometry used to study the effect of each size fraction</w:t>
      </w:r>
    </w:p>
    <w:tbl>
      <w:tblPr>
        <w:tblW w:w="8020" w:type="dxa"/>
        <w:jc w:val="center"/>
        <w:tblInd w:w="-237" w:type="dxa"/>
        <w:tblBorders>
          <w:insideV w:val="single" w:sz="4" w:space="0" w:color="auto"/>
        </w:tblBorders>
        <w:tblLook w:val="04A0" w:firstRow="1" w:lastRow="0" w:firstColumn="1" w:lastColumn="0" w:noHBand="0" w:noVBand="1"/>
      </w:tblPr>
      <w:tblGrid>
        <w:gridCol w:w="1334"/>
        <w:gridCol w:w="1063"/>
        <w:gridCol w:w="1210"/>
        <w:gridCol w:w="1224"/>
        <w:gridCol w:w="1063"/>
        <w:gridCol w:w="1063"/>
        <w:gridCol w:w="1063"/>
      </w:tblGrid>
      <w:tr w:rsidR="002216CB" w:rsidRPr="00F20898" w:rsidTr="0054332E">
        <w:trPr>
          <w:trHeight w:val="255"/>
          <w:jc w:val="center"/>
        </w:trPr>
        <w:tc>
          <w:tcPr>
            <w:tcW w:w="1334" w:type="dxa"/>
            <w:tcBorders>
              <w:top w:val="single" w:sz="4" w:space="0" w:color="auto"/>
              <w:left w:val="single" w:sz="4" w:space="0" w:color="auto"/>
              <w:bottom w:val="single" w:sz="4" w:space="0" w:color="auto"/>
            </w:tcBorders>
          </w:tcPr>
          <w:p w:rsidR="002216CB" w:rsidRPr="00242725" w:rsidRDefault="002216CB" w:rsidP="001B554C">
            <w:pPr>
              <w:spacing w:after="0" w:line="240" w:lineRule="auto"/>
              <w:jc w:val="center"/>
              <w:rPr>
                <w:rFonts w:ascii="Times New Roman" w:eastAsia="Times New Roman" w:hAnsi="Times New Roman" w:cs="Times New Roman"/>
                <w:b/>
                <w:bCs/>
                <w:sz w:val="24"/>
                <w:szCs w:val="24"/>
                <w:lang w:val="fr-CA"/>
              </w:rPr>
            </w:pPr>
            <w:proofErr w:type="spellStart"/>
            <w:r w:rsidRPr="00242725">
              <w:rPr>
                <w:rFonts w:ascii="Times New Roman" w:eastAsia="Times New Roman" w:hAnsi="Times New Roman" w:cs="Times New Roman"/>
                <w:b/>
                <w:bCs/>
                <w:sz w:val="24"/>
                <w:szCs w:val="24"/>
                <w:lang w:val="fr-CA"/>
              </w:rPr>
              <w:t>Effect</w:t>
            </w:r>
            <w:proofErr w:type="spellEnd"/>
            <w:r w:rsidRPr="00242725">
              <w:rPr>
                <w:rFonts w:ascii="Times New Roman" w:eastAsia="Times New Roman" w:hAnsi="Times New Roman" w:cs="Times New Roman"/>
                <w:b/>
                <w:bCs/>
                <w:sz w:val="24"/>
                <w:szCs w:val="24"/>
                <w:lang w:val="fr-CA"/>
              </w:rPr>
              <w:t xml:space="preserve"> of </w:t>
            </w:r>
            <w:proofErr w:type="spellStart"/>
            <w:r w:rsidRPr="00242725">
              <w:rPr>
                <w:rFonts w:ascii="Times New Roman" w:eastAsia="Times New Roman" w:hAnsi="Times New Roman" w:cs="Times New Roman"/>
                <w:b/>
                <w:bCs/>
                <w:sz w:val="24"/>
                <w:szCs w:val="24"/>
                <w:lang w:val="fr-CA"/>
              </w:rPr>
              <w:t>particle</w:t>
            </w:r>
            <w:proofErr w:type="spellEnd"/>
            <w:r w:rsidRPr="00242725">
              <w:rPr>
                <w:rFonts w:ascii="Times New Roman" w:eastAsia="Times New Roman" w:hAnsi="Times New Roman" w:cs="Times New Roman"/>
                <w:b/>
                <w:bCs/>
                <w:sz w:val="24"/>
                <w:szCs w:val="24"/>
                <w:lang w:val="fr-CA"/>
              </w:rPr>
              <w:t xml:space="preserve"> size</w:t>
            </w:r>
          </w:p>
        </w:tc>
        <w:tc>
          <w:tcPr>
            <w:tcW w:w="1063" w:type="dxa"/>
            <w:tcBorders>
              <w:top w:val="single" w:sz="4" w:space="0" w:color="auto"/>
              <w:bottom w:val="single" w:sz="4" w:space="0" w:color="auto"/>
            </w:tcBorders>
            <w:shd w:val="clear" w:color="auto" w:fill="auto"/>
            <w:noWrap/>
            <w:hideMark/>
          </w:tcPr>
          <w:p w:rsidR="002216CB" w:rsidRPr="00F20898" w:rsidRDefault="002216CB" w:rsidP="002216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sym w:font="Symbol" w:char="F03E"/>
            </w:r>
            <w:r w:rsidRPr="00F20898">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mm particle, g</w:t>
            </w:r>
          </w:p>
        </w:tc>
        <w:tc>
          <w:tcPr>
            <w:tcW w:w="1210" w:type="dxa"/>
            <w:tcBorders>
              <w:top w:val="single" w:sz="4" w:space="0" w:color="auto"/>
              <w:bottom w:val="single" w:sz="4" w:space="0" w:color="auto"/>
            </w:tcBorders>
            <w:shd w:val="clear" w:color="auto" w:fill="auto"/>
            <w:noWrap/>
            <w:hideMark/>
          </w:tcPr>
          <w:p w:rsidR="002216CB" w:rsidRPr="00F20898" w:rsidRDefault="002216CB" w:rsidP="002216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F20898">
              <w:rPr>
                <w:rFonts w:ascii="Times New Roman" w:eastAsia="Times New Roman" w:hAnsi="Times New Roman" w:cs="Times New Roman"/>
                <w:b/>
                <w:bCs/>
                <w:sz w:val="24"/>
                <w:szCs w:val="24"/>
              </w:rPr>
              <w:t>6.3</w:t>
            </w:r>
            <w:r>
              <w:rPr>
                <w:rFonts w:ascii="Times New Roman" w:eastAsia="Times New Roman" w:hAnsi="Times New Roman" w:cs="Times New Roman"/>
                <w:b/>
                <w:bCs/>
                <w:sz w:val="24"/>
                <w:szCs w:val="24"/>
              </w:rPr>
              <w:t xml:space="preserve"> mm particle, g</w:t>
            </w:r>
          </w:p>
        </w:tc>
        <w:tc>
          <w:tcPr>
            <w:tcW w:w="1224" w:type="dxa"/>
            <w:tcBorders>
              <w:top w:val="single" w:sz="4" w:space="0" w:color="auto"/>
              <w:bottom w:val="single" w:sz="4" w:space="0" w:color="auto"/>
            </w:tcBorders>
            <w:shd w:val="clear" w:color="auto" w:fill="auto"/>
            <w:noWrap/>
            <w:hideMark/>
          </w:tcPr>
          <w:p w:rsidR="002216CB" w:rsidRPr="00F20898" w:rsidRDefault="002216CB" w:rsidP="002216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w:t>
            </w:r>
            <w:r w:rsidRPr="00F20898">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tcBorders>
            <w:shd w:val="clear" w:color="auto" w:fill="auto"/>
            <w:noWrap/>
            <w:hideMark/>
          </w:tcPr>
          <w:p w:rsidR="002216CB" w:rsidRPr="00F20898" w:rsidRDefault="002216CB" w:rsidP="002216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F2089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tcBorders>
            <w:shd w:val="clear" w:color="auto" w:fill="auto"/>
            <w:noWrap/>
            <w:hideMark/>
          </w:tcPr>
          <w:p w:rsidR="002216CB" w:rsidRPr="00F20898" w:rsidRDefault="002216CB" w:rsidP="002216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2089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mm particle, g</w:t>
            </w:r>
          </w:p>
        </w:tc>
        <w:tc>
          <w:tcPr>
            <w:tcW w:w="1063" w:type="dxa"/>
            <w:tcBorders>
              <w:top w:val="single" w:sz="4" w:space="0" w:color="auto"/>
              <w:bottom w:val="single" w:sz="4" w:space="0" w:color="auto"/>
              <w:right w:val="single" w:sz="4" w:space="0" w:color="auto"/>
            </w:tcBorders>
            <w:shd w:val="clear" w:color="auto" w:fill="auto"/>
            <w:noWrap/>
            <w:hideMark/>
          </w:tcPr>
          <w:p w:rsidR="002216CB" w:rsidRPr="00F20898" w:rsidRDefault="002216CB" w:rsidP="001B554C">
            <w:pPr>
              <w:spacing w:after="0" w:line="240" w:lineRule="auto"/>
              <w:jc w:val="center"/>
              <w:rPr>
                <w:rFonts w:ascii="Times New Roman" w:eastAsia="Times New Roman" w:hAnsi="Times New Roman" w:cs="Times New Roman"/>
                <w:b/>
                <w:bCs/>
                <w:sz w:val="24"/>
                <w:szCs w:val="24"/>
              </w:rPr>
            </w:pPr>
            <w:r w:rsidRPr="00242725">
              <w:rPr>
                <w:rFonts w:ascii="Times New Roman" w:eastAsia="Times New Roman" w:hAnsi="Times New Roman" w:cs="Times New Roman"/>
                <w:b/>
                <w:bCs/>
                <w:sz w:val="24"/>
                <w:szCs w:val="24"/>
                <w:lang w:val="fr-CA"/>
              </w:rPr>
              <w:t xml:space="preserve">&lt;1 mm </w:t>
            </w:r>
            <w:proofErr w:type="spellStart"/>
            <w:r w:rsidRPr="00242725">
              <w:rPr>
                <w:rFonts w:ascii="Times New Roman" w:eastAsia="Times New Roman" w:hAnsi="Times New Roman" w:cs="Times New Roman"/>
                <w:b/>
                <w:bCs/>
                <w:sz w:val="24"/>
                <w:szCs w:val="24"/>
                <w:lang w:val="fr-CA"/>
              </w:rPr>
              <w:t>particle</w:t>
            </w:r>
            <w:proofErr w:type="spellEnd"/>
            <w:r w:rsidRPr="00242725">
              <w:rPr>
                <w:rFonts w:ascii="Times New Roman" w:eastAsia="Times New Roman" w:hAnsi="Times New Roman" w:cs="Times New Roman"/>
                <w:b/>
                <w:bCs/>
                <w:sz w:val="24"/>
                <w:szCs w:val="24"/>
                <w:lang w:val="fr-CA"/>
              </w:rPr>
              <w:t xml:space="preserve">, </w:t>
            </w:r>
            <w:r>
              <w:rPr>
                <w:rFonts w:ascii="Times New Roman" w:eastAsia="Times New Roman" w:hAnsi="Times New Roman" w:cs="Times New Roman"/>
                <w:b/>
                <w:bCs/>
                <w:sz w:val="24"/>
                <w:szCs w:val="24"/>
              </w:rPr>
              <w:t>g</w:t>
            </w:r>
          </w:p>
        </w:tc>
      </w:tr>
      <w:tr w:rsidR="0071337C" w:rsidRPr="00F20898" w:rsidTr="0054332E">
        <w:trPr>
          <w:trHeight w:val="255"/>
          <w:jc w:val="center"/>
        </w:trPr>
        <w:tc>
          <w:tcPr>
            <w:tcW w:w="1334" w:type="dxa"/>
            <w:tcBorders>
              <w:top w:val="single" w:sz="4" w:space="0" w:color="auto"/>
              <w:left w:val="single" w:sz="4" w:space="0" w:color="auto"/>
              <w:bottom w:val="nil"/>
              <w:right w:val="single" w:sz="4" w:space="0" w:color="auto"/>
            </w:tcBorders>
          </w:tcPr>
          <w:p w:rsidR="0071337C" w:rsidRPr="00F20898" w:rsidRDefault="0054332E"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3E"/>
            </w:r>
            <w:r w:rsidR="0071337C">
              <w:rPr>
                <w:rFonts w:ascii="Times New Roman" w:eastAsia="Times New Roman" w:hAnsi="Times New Roman" w:cs="Times New Roman"/>
                <w:sz w:val="24"/>
                <w:szCs w:val="24"/>
              </w:rPr>
              <w:t>8 mm</w:t>
            </w:r>
          </w:p>
        </w:tc>
        <w:tc>
          <w:tcPr>
            <w:tcW w:w="1063"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c>
          <w:tcPr>
            <w:tcW w:w="1210"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4"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3"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3"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Borders>
              <w:top w:val="single" w:sz="4" w:space="0" w:color="auto"/>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1337C" w:rsidRPr="00F20898" w:rsidTr="0054332E">
        <w:trPr>
          <w:trHeight w:val="255"/>
          <w:jc w:val="center"/>
        </w:trPr>
        <w:tc>
          <w:tcPr>
            <w:tcW w:w="1334" w:type="dxa"/>
            <w:tcBorders>
              <w:top w:val="nil"/>
              <w:left w:val="single" w:sz="4" w:space="0" w:color="auto"/>
              <w:bottom w:val="nil"/>
              <w:right w:val="single" w:sz="4" w:space="0" w:color="auto"/>
            </w:tcBorders>
          </w:tcPr>
          <w:p w:rsidR="0071337C" w:rsidRPr="00F20898" w:rsidRDefault="0054332E"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337C">
              <w:rPr>
                <w:rFonts w:ascii="Times New Roman" w:eastAsia="Times New Roman" w:hAnsi="Times New Roman" w:cs="Times New Roman"/>
                <w:sz w:val="24"/>
                <w:szCs w:val="24"/>
              </w:rPr>
              <w:t>6.3 mm</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0"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c>
          <w:tcPr>
            <w:tcW w:w="1224"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1337C" w:rsidRPr="00F20898" w:rsidTr="0054332E">
        <w:trPr>
          <w:trHeight w:val="255"/>
          <w:jc w:val="center"/>
        </w:trPr>
        <w:tc>
          <w:tcPr>
            <w:tcW w:w="1334" w:type="dxa"/>
            <w:tcBorders>
              <w:top w:val="nil"/>
              <w:left w:val="single" w:sz="4" w:space="0" w:color="auto"/>
              <w:bottom w:val="nil"/>
              <w:right w:val="single" w:sz="4" w:space="0" w:color="auto"/>
            </w:tcBorders>
          </w:tcPr>
          <w:p w:rsidR="0071337C" w:rsidRPr="00F20898" w:rsidRDefault="0054332E"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71337C">
              <w:rPr>
                <w:rFonts w:ascii="Times New Roman" w:eastAsia="Times New Roman" w:hAnsi="Times New Roman" w:cs="Times New Roman"/>
                <w:sz w:val="24"/>
                <w:szCs w:val="24"/>
              </w:rPr>
              <w:t>4 mm</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0"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4"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1337C" w:rsidRPr="00F20898" w:rsidTr="0054332E">
        <w:trPr>
          <w:trHeight w:val="255"/>
          <w:jc w:val="center"/>
        </w:trPr>
        <w:tc>
          <w:tcPr>
            <w:tcW w:w="1334" w:type="dxa"/>
            <w:tcBorders>
              <w:top w:val="nil"/>
              <w:left w:val="single" w:sz="4" w:space="0" w:color="auto"/>
              <w:bottom w:val="nil"/>
              <w:right w:val="single" w:sz="4" w:space="0" w:color="auto"/>
            </w:tcBorders>
          </w:tcPr>
          <w:p w:rsidR="0071337C" w:rsidRPr="00F20898" w:rsidRDefault="0054332E"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1337C">
              <w:rPr>
                <w:rFonts w:ascii="Times New Roman" w:eastAsia="Times New Roman" w:hAnsi="Times New Roman" w:cs="Times New Roman"/>
                <w:sz w:val="24"/>
                <w:szCs w:val="24"/>
              </w:rPr>
              <w:t>2 mm</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0"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4"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1337C" w:rsidRPr="00F20898" w:rsidTr="0054332E">
        <w:trPr>
          <w:trHeight w:val="255"/>
          <w:jc w:val="center"/>
        </w:trPr>
        <w:tc>
          <w:tcPr>
            <w:tcW w:w="1334" w:type="dxa"/>
            <w:tcBorders>
              <w:top w:val="nil"/>
              <w:left w:val="single" w:sz="4" w:space="0" w:color="auto"/>
              <w:bottom w:val="nil"/>
              <w:right w:val="single" w:sz="4" w:space="0" w:color="auto"/>
            </w:tcBorders>
          </w:tcPr>
          <w:p w:rsidR="0071337C" w:rsidRPr="00F20898" w:rsidRDefault="0054332E"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bookmarkStart w:id="0" w:name="_GoBack"/>
            <w:bookmarkEnd w:id="0"/>
            <w:r w:rsidR="0071337C">
              <w:rPr>
                <w:rFonts w:ascii="Times New Roman" w:eastAsia="Times New Roman" w:hAnsi="Times New Roman" w:cs="Times New Roman"/>
                <w:sz w:val="24"/>
                <w:szCs w:val="24"/>
              </w:rPr>
              <w:t>1 mm</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0"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4"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c>
          <w:tcPr>
            <w:tcW w:w="1063" w:type="dxa"/>
            <w:tcBorders>
              <w:top w:val="nil"/>
              <w:left w:val="single" w:sz="4" w:space="0" w:color="auto"/>
              <w:bottom w:val="nil"/>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1337C" w:rsidRPr="00F20898" w:rsidTr="0054332E">
        <w:trPr>
          <w:trHeight w:val="255"/>
          <w:jc w:val="center"/>
        </w:trPr>
        <w:tc>
          <w:tcPr>
            <w:tcW w:w="1334" w:type="dxa"/>
            <w:tcBorders>
              <w:top w:val="nil"/>
              <w:left w:val="single" w:sz="4" w:space="0" w:color="auto"/>
              <w:bottom w:val="single" w:sz="4" w:space="0" w:color="auto"/>
              <w:right w:val="single" w:sz="4" w:space="0" w:color="auto"/>
            </w:tcBorders>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1 mm</w:t>
            </w:r>
          </w:p>
        </w:tc>
        <w:tc>
          <w:tcPr>
            <w:tcW w:w="1063"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0"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4"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3"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3"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Borders>
              <w:top w:val="nil"/>
              <w:left w:val="single" w:sz="4" w:space="0" w:color="auto"/>
              <w:bottom w:val="single" w:sz="4" w:space="0" w:color="auto"/>
              <w:right w:val="single" w:sz="4" w:space="0" w:color="auto"/>
            </w:tcBorders>
            <w:shd w:val="clear" w:color="auto" w:fill="auto"/>
            <w:noWrap/>
            <w:hideMark/>
          </w:tcPr>
          <w:p w:rsidR="0071337C" w:rsidRPr="00F20898" w:rsidRDefault="0071337C" w:rsidP="001B5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w:t>
            </w:r>
          </w:p>
        </w:tc>
      </w:tr>
    </w:tbl>
    <w:p w:rsidR="0071337C" w:rsidRDefault="0071337C" w:rsidP="005903E4">
      <w:pPr>
        <w:spacing w:line="240" w:lineRule="auto"/>
        <w:rPr>
          <w:rFonts w:ascii="Times New Roman" w:hAnsi="Times New Roman" w:cs="Times New Roman"/>
          <w:sz w:val="24"/>
          <w:szCs w:val="24"/>
        </w:rPr>
      </w:pPr>
    </w:p>
    <w:p w:rsidR="005903E4" w:rsidRPr="005903E4" w:rsidRDefault="001B554C" w:rsidP="0094157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 4.</w:t>
      </w:r>
      <w:proofErr w:type="gramEnd"/>
      <w:r>
        <w:rPr>
          <w:rFonts w:ascii="Times New Roman" w:hAnsi="Times New Roman" w:cs="Times New Roman"/>
          <w:sz w:val="24"/>
          <w:szCs w:val="24"/>
        </w:rPr>
        <w:t xml:space="preserve"> </w:t>
      </w:r>
      <w:r w:rsidR="000C1F11">
        <w:rPr>
          <w:rFonts w:ascii="Times New Roman" w:hAnsi="Times New Roman" w:cs="Times New Roman"/>
          <w:sz w:val="24"/>
          <w:szCs w:val="24"/>
        </w:rPr>
        <w:t>Bulk density of dry aggregate</w:t>
      </w:r>
      <w:r w:rsidR="003421DD">
        <w:rPr>
          <w:rFonts w:ascii="Times New Roman" w:hAnsi="Times New Roman" w:cs="Times New Roman"/>
          <w:sz w:val="24"/>
          <w:szCs w:val="24"/>
        </w:rPr>
        <w:t>s</w:t>
      </w:r>
      <w:r w:rsidR="000C1F11">
        <w:rPr>
          <w:rFonts w:ascii="Times New Roman" w:hAnsi="Times New Roman" w:cs="Times New Roman"/>
          <w:sz w:val="24"/>
          <w:szCs w:val="24"/>
        </w:rPr>
        <w:t xml:space="preserve"> for different granulometry</w:t>
      </w:r>
    </w:p>
    <w:tbl>
      <w:tblPr>
        <w:tblW w:w="7991" w:type="dxa"/>
        <w:jc w:val="center"/>
        <w:tblBorders>
          <w:insideV w:val="single" w:sz="4" w:space="0" w:color="auto"/>
        </w:tblBorders>
        <w:tblLook w:val="04A0" w:firstRow="1" w:lastRow="0" w:firstColumn="1" w:lastColumn="0" w:noHBand="0" w:noVBand="1"/>
      </w:tblPr>
      <w:tblGrid>
        <w:gridCol w:w="1063"/>
        <w:gridCol w:w="1201"/>
        <w:gridCol w:w="1192"/>
        <w:gridCol w:w="1074"/>
        <w:gridCol w:w="1177"/>
        <w:gridCol w:w="1280"/>
        <w:gridCol w:w="1050"/>
      </w:tblGrid>
      <w:tr w:rsidR="001B554C" w:rsidRPr="00F20898" w:rsidTr="002216CB">
        <w:trPr>
          <w:trHeight w:val="255"/>
          <w:jc w:val="center"/>
        </w:trPr>
        <w:tc>
          <w:tcPr>
            <w:tcW w:w="1017" w:type="dxa"/>
            <w:tcBorders>
              <w:top w:val="single" w:sz="4" w:space="0" w:color="auto"/>
              <w:left w:val="single" w:sz="4" w:space="0" w:color="auto"/>
              <w:bottom w:val="single" w:sz="4" w:space="0" w:color="auto"/>
            </w:tcBorders>
            <w:shd w:val="clear" w:color="auto" w:fill="auto"/>
            <w:noWrap/>
            <w:hideMark/>
          </w:tcPr>
          <w:p w:rsidR="001B554C" w:rsidRPr="00F20898" w:rsidRDefault="002216CB" w:rsidP="001B554C">
            <w:pPr>
              <w:spacing w:after="0" w:line="240" w:lineRule="auto"/>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sym w:font="Symbol" w:char="F03E"/>
            </w:r>
            <w:r w:rsidR="001B554C" w:rsidRPr="00F20898">
              <w:rPr>
                <w:rFonts w:ascii="Times New Roman" w:eastAsia="Times New Roman" w:hAnsi="Times New Roman" w:cs="Times New Roman"/>
                <w:b/>
                <w:bCs/>
                <w:sz w:val="24"/>
                <w:szCs w:val="24"/>
                <w:lang w:val="fr-CA"/>
              </w:rPr>
              <w:t>8</w:t>
            </w:r>
            <w:r w:rsidR="001B554C" w:rsidRPr="00242725">
              <w:rPr>
                <w:rFonts w:ascii="Times New Roman" w:eastAsia="Times New Roman" w:hAnsi="Times New Roman" w:cs="Times New Roman"/>
                <w:b/>
                <w:bCs/>
                <w:sz w:val="24"/>
                <w:szCs w:val="24"/>
                <w:lang w:val="fr-CA"/>
              </w:rPr>
              <w:t xml:space="preserve"> mm </w:t>
            </w:r>
            <w:proofErr w:type="spellStart"/>
            <w:r w:rsidR="001B554C" w:rsidRPr="00242725">
              <w:rPr>
                <w:rFonts w:ascii="Times New Roman" w:eastAsia="Times New Roman" w:hAnsi="Times New Roman" w:cs="Times New Roman"/>
                <w:b/>
                <w:bCs/>
                <w:sz w:val="24"/>
                <w:szCs w:val="24"/>
                <w:lang w:val="fr-CA"/>
              </w:rPr>
              <w:t>particle</w:t>
            </w:r>
            <w:proofErr w:type="spellEnd"/>
            <w:r w:rsidR="001B554C" w:rsidRPr="00242725">
              <w:rPr>
                <w:rFonts w:ascii="Times New Roman" w:eastAsia="Times New Roman" w:hAnsi="Times New Roman" w:cs="Times New Roman"/>
                <w:b/>
                <w:bCs/>
                <w:sz w:val="24"/>
                <w:szCs w:val="24"/>
                <w:lang w:val="fr-CA"/>
              </w:rPr>
              <w:t xml:space="preserve">, </w:t>
            </w:r>
            <w:r w:rsidR="001B554C">
              <w:rPr>
                <w:rFonts w:ascii="Times New Roman" w:eastAsia="Times New Roman" w:hAnsi="Times New Roman" w:cs="Times New Roman"/>
                <w:b/>
                <w:bCs/>
                <w:sz w:val="24"/>
                <w:szCs w:val="24"/>
                <w:lang w:val="fr-CA"/>
              </w:rPr>
              <w:t>%</w:t>
            </w:r>
          </w:p>
        </w:tc>
        <w:tc>
          <w:tcPr>
            <w:tcW w:w="1201" w:type="dxa"/>
            <w:tcBorders>
              <w:top w:val="single" w:sz="4" w:space="0" w:color="auto"/>
              <w:bottom w:val="single" w:sz="4" w:space="0" w:color="auto"/>
            </w:tcBorders>
            <w:shd w:val="clear" w:color="auto" w:fill="auto"/>
            <w:noWrap/>
            <w:hideMark/>
          </w:tcPr>
          <w:p w:rsidR="001B554C" w:rsidRPr="00F20898" w:rsidRDefault="002216CB" w:rsidP="001B554C">
            <w:pPr>
              <w:spacing w:after="0" w:line="240" w:lineRule="auto"/>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8-</w:t>
            </w:r>
            <w:r w:rsidR="001B554C" w:rsidRPr="00F20898">
              <w:rPr>
                <w:rFonts w:ascii="Times New Roman" w:eastAsia="Times New Roman" w:hAnsi="Times New Roman" w:cs="Times New Roman"/>
                <w:b/>
                <w:bCs/>
                <w:sz w:val="24"/>
                <w:szCs w:val="24"/>
                <w:lang w:val="fr-CA"/>
              </w:rPr>
              <w:t>6.3</w:t>
            </w:r>
            <w:r w:rsidR="001B554C" w:rsidRPr="00242725">
              <w:rPr>
                <w:rFonts w:ascii="Times New Roman" w:eastAsia="Times New Roman" w:hAnsi="Times New Roman" w:cs="Times New Roman"/>
                <w:b/>
                <w:bCs/>
                <w:sz w:val="24"/>
                <w:szCs w:val="24"/>
                <w:lang w:val="fr-CA"/>
              </w:rPr>
              <w:t xml:space="preserve"> mm </w:t>
            </w:r>
            <w:proofErr w:type="spellStart"/>
            <w:r w:rsidR="001B554C" w:rsidRPr="00242725">
              <w:rPr>
                <w:rFonts w:ascii="Times New Roman" w:eastAsia="Times New Roman" w:hAnsi="Times New Roman" w:cs="Times New Roman"/>
                <w:b/>
                <w:bCs/>
                <w:sz w:val="24"/>
                <w:szCs w:val="24"/>
                <w:lang w:val="fr-CA"/>
              </w:rPr>
              <w:t>particle</w:t>
            </w:r>
            <w:proofErr w:type="spellEnd"/>
            <w:r w:rsidR="001B554C" w:rsidRPr="00242725">
              <w:rPr>
                <w:rFonts w:ascii="Times New Roman" w:eastAsia="Times New Roman" w:hAnsi="Times New Roman" w:cs="Times New Roman"/>
                <w:b/>
                <w:bCs/>
                <w:sz w:val="24"/>
                <w:szCs w:val="24"/>
                <w:lang w:val="fr-CA"/>
              </w:rPr>
              <w:t xml:space="preserve">, </w:t>
            </w:r>
            <w:r w:rsidR="001B554C">
              <w:rPr>
                <w:rFonts w:ascii="Times New Roman" w:eastAsia="Times New Roman" w:hAnsi="Times New Roman" w:cs="Times New Roman"/>
                <w:b/>
                <w:bCs/>
                <w:sz w:val="24"/>
                <w:szCs w:val="24"/>
                <w:lang w:val="fr-CA"/>
              </w:rPr>
              <w:t>%</w:t>
            </w:r>
          </w:p>
        </w:tc>
        <w:tc>
          <w:tcPr>
            <w:tcW w:w="1192" w:type="dxa"/>
            <w:tcBorders>
              <w:top w:val="single" w:sz="4" w:space="0" w:color="auto"/>
              <w:bottom w:val="single" w:sz="4" w:space="0" w:color="auto"/>
            </w:tcBorders>
            <w:shd w:val="clear" w:color="auto" w:fill="auto"/>
            <w:noWrap/>
            <w:hideMark/>
          </w:tcPr>
          <w:p w:rsidR="001B554C" w:rsidRPr="00F20898" w:rsidRDefault="002216CB" w:rsidP="001B554C">
            <w:pPr>
              <w:spacing w:after="0" w:line="240" w:lineRule="auto"/>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6.3-</w:t>
            </w:r>
            <w:r w:rsidR="001B554C" w:rsidRPr="00F20898">
              <w:rPr>
                <w:rFonts w:ascii="Times New Roman" w:eastAsia="Times New Roman" w:hAnsi="Times New Roman" w:cs="Times New Roman"/>
                <w:b/>
                <w:bCs/>
                <w:sz w:val="24"/>
                <w:szCs w:val="24"/>
                <w:lang w:val="fr-CA"/>
              </w:rPr>
              <w:t>4</w:t>
            </w:r>
            <w:r w:rsidR="001B554C" w:rsidRPr="00242725">
              <w:rPr>
                <w:rFonts w:ascii="Times New Roman" w:eastAsia="Times New Roman" w:hAnsi="Times New Roman" w:cs="Times New Roman"/>
                <w:b/>
                <w:bCs/>
                <w:sz w:val="24"/>
                <w:szCs w:val="24"/>
                <w:lang w:val="fr-CA"/>
              </w:rPr>
              <w:t xml:space="preserve"> mm </w:t>
            </w:r>
            <w:proofErr w:type="spellStart"/>
            <w:r w:rsidR="001B554C" w:rsidRPr="00242725">
              <w:rPr>
                <w:rFonts w:ascii="Times New Roman" w:eastAsia="Times New Roman" w:hAnsi="Times New Roman" w:cs="Times New Roman"/>
                <w:b/>
                <w:bCs/>
                <w:sz w:val="24"/>
                <w:szCs w:val="24"/>
                <w:lang w:val="fr-CA"/>
              </w:rPr>
              <w:t>particle</w:t>
            </w:r>
            <w:proofErr w:type="spellEnd"/>
            <w:r w:rsidR="001B554C" w:rsidRPr="00242725">
              <w:rPr>
                <w:rFonts w:ascii="Times New Roman" w:eastAsia="Times New Roman" w:hAnsi="Times New Roman" w:cs="Times New Roman"/>
                <w:b/>
                <w:bCs/>
                <w:sz w:val="24"/>
                <w:szCs w:val="24"/>
                <w:lang w:val="fr-CA"/>
              </w:rPr>
              <w:t xml:space="preserve">, </w:t>
            </w:r>
            <w:r w:rsidR="001B554C">
              <w:rPr>
                <w:rFonts w:ascii="Times New Roman" w:eastAsia="Times New Roman" w:hAnsi="Times New Roman" w:cs="Times New Roman"/>
                <w:b/>
                <w:bCs/>
                <w:sz w:val="24"/>
                <w:szCs w:val="24"/>
                <w:lang w:val="fr-CA"/>
              </w:rPr>
              <w:t>%</w:t>
            </w:r>
          </w:p>
        </w:tc>
        <w:tc>
          <w:tcPr>
            <w:tcW w:w="1074" w:type="dxa"/>
            <w:tcBorders>
              <w:top w:val="single" w:sz="4" w:space="0" w:color="auto"/>
              <w:bottom w:val="single" w:sz="4" w:space="0" w:color="auto"/>
            </w:tcBorders>
            <w:shd w:val="clear" w:color="auto" w:fill="auto"/>
            <w:noWrap/>
            <w:hideMark/>
          </w:tcPr>
          <w:p w:rsidR="001B554C" w:rsidRPr="00F20898" w:rsidRDefault="002216CB" w:rsidP="001B554C">
            <w:pPr>
              <w:spacing w:after="0" w:line="240" w:lineRule="auto"/>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4-</w:t>
            </w:r>
            <w:r w:rsidR="001B554C" w:rsidRPr="00F20898">
              <w:rPr>
                <w:rFonts w:ascii="Times New Roman" w:eastAsia="Times New Roman" w:hAnsi="Times New Roman" w:cs="Times New Roman"/>
                <w:b/>
                <w:bCs/>
                <w:sz w:val="24"/>
                <w:szCs w:val="24"/>
                <w:lang w:val="fr-CA"/>
              </w:rPr>
              <w:t>2</w:t>
            </w:r>
            <w:r w:rsidR="001B554C" w:rsidRPr="00242725">
              <w:rPr>
                <w:rFonts w:ascii="Times New Roman" w:eastAsia="Times New Roman" w:hAnsi="Times New Roman" w:cs="Times New Roman"/>
                <w:b/>
                <w:bCs/>
                <w:sz w:val="24"/>
                <w:szCs w:val="24"/>
                <w:lang w:val="fr-CA"/>
              </w:rPr>
              <w:t xml:space="preserve"> mm </w:t>
            </w:r>
            <w:proofErr w:type="spellStart"/>
            <w:r w:rsidR="001B554C" w:rsidRPr="00242725">
              <w:rPr>
                <w:rFonts w:ascii="Times New Roman" w:eastAsia="Times New Roman" w:hAnsi="Times New Roman" w:cs="Times New Roman"/>
                <w:b/>
                <w:bCs/>
                <w:sz w:val="24"/>
                <w:szCs w:val="24"/>
                <w:lang w:val="fr-CA"/>
              </w:rPr>
              <w:t>particle</w:t>
            </w:r>
            <w:proofErr w:type="spellEnd"/>
            <w:r w:rsidR="001B554C" w:rsidRPr="00242725">
              <w:rPr>
                <w:rFonts w:ascii="Times New Roman" w:eastAsia="Times New Roman" w:hAnsi="Times New Roman" w:cs="Times New Roman"/>
                <w:b/>
                <w:bCs/>
                <w:sz w:val="24"/>
                <w:szCs w:val="24"/>
                <w:lang w:val="fr-CA"/>
              </w:rPr>
              <w:t xml:space="preserve">, </w:t>
            </w:r>
            <w:r w:rsidR="001B554C">
              <w:rPr>
                <w:rFonts w:ascii="Times New Roman" w:eastAsia="Times New Roman" w:hAnsi="Times New Roman" w:cs="Times New Roman"/>
                <w:b/>
                <w:bCs/>
                <w:sz w:val="24"/>
                <w:szCs w:val="24"/>
                <w:lang w:val="fr-CA"/>
              </w:rPr>
              <w:t>%</w:t>
            </w:r>
          </w:p>
        </w:tc>
        <w:tc>
          <w:tcPr>
            <w:tcW w:w="1177" w:type="dxa"/>
            <w:tcBorders>
              <w:top w:val="single" w:sz="4" w:space="0" w:color="auto"/>
              <w:bottom w:val="single" w:sz="4" w:space="0" w:color="auto"/>
            </w:tcBorders>
            <w:shd w:val="clear" w:color="auto" w:fill="auto"/>
            <w:noWrap/>
            <w:hideMark/>
          </w:tcPr>
          <w:p w:rsidR="001B554C" w:rsidRPr="00F20898" w:rsidRDefault="002216CB" w:rsidP="001B554C">
            <w:pPr>
              <w:spacing w:after="0" w:line="240" w:lineRule="auto"/>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2-</w:t>
            </w:r>
            <w:r w:rsidR="001B554C" w:rsidRPr="00F20898">
              <w:rPr>
                <w:rFonts w:ascii="Times New Roman" w:eastAsia="Times New Roman" w:hAnsi="Times New Roman" w:cs="Times New Roman"/>
                <w:b/>
                <w:bCs/>
                <w:sz w:val="24"/>
                <w:szCs w:val="24"/>
                <w:lang w:val="fr-CA"/>
              </w:rPr>
              <w:t>1</w:t>
            </w:r>
            <w:r w:rsidR="001B554C" w:rsidRPr="00242725">
              <w:rPr>
                <w:rFonts w:ascii="Times New Roman" w:eastAsia="Times New Roman" w:hAnsi="Times New Roman" w:cs="Times New Roman"/>
                <w:b/>
                <w:bCs/>
                <w:sz w:val="24"/>
                <w:szCs w:val="24"/>
                <w:lang w:val="fr-CA"/>
              </w:rPr>
              <w:t xml:space="preserve"> mm </w:t>
            </w:r>
            <w:proofErr w:type="spellStart"/>
            <w:r w:rsidR="001B554C" w:rsidRPr="00242725">
              <w:rPr>
                <w:rFonts w:ascii="Times New Roman" w:eastAsia="Times New Roman" w:hAnsi="Times New Roman" w:cs="Times New Roman"/>
                <w:b/>
                <w:bCs/>
                <w:sz w:val="24"/>
                <w:szCs w:val="24"/>
                <w:lang w:val="fr-CA"/>
              </w:rPr>
              <w:t>particle</w:t>
            </w:r>
            <w:proofErr w:type="spellEnd"/>
            <w:r w:rsidR="001B554C" w:rsidRPr="00242725">
              <w:rPr>
                <w:rFonts w:ascii="Times New Roman" w:eastAsia="Times New Roman" w:hAnsi="Times New Roman" w:cs="Times New Roman"/>
                <w:b/>
                <w:bCs/>
                <w:sz w:val="24"/>
                <w:szCs w:val="24"/>
                <w:lang w:val="fr-CA"/>
              </w:rPr>
              <w:t xml:space="preserve">, </w:t>
            </w:r>
            <w:r w:rsidR="001B554C">
              <w:rPr>
                <w:rFonts w:ascii="Times New Roman" w:eastAsia="Times New Roman" w:hAnsi="Times New Roman" w:cs="Times New Roman"/>
                <w:b/>
                <w:bCs/>
                <w:sz w:val="24"/>
                <w:szCs w:val="24"/>
                <w:lang w:val="fr-CA"/>
              </w:rPr>
              <w:t>%</w:t>
            </w:r>
          </w:p>
        </w:tc>
        <w:tc>
          <w:tcPr>
            <w:tcW w:w="1280" w:type="dxa"/>
            <w:tcBorders>
              <w:top w:val="single" w:sz="4" w:space="0" w:color="auto"/>
              <w:bottom w:val="single" w:sz="4" w:space="0" w:color="auto"/>
            </w:tcBorders>
            <w:shd w:val="clear" w:color="auto" w:fill="auto"/>
            <w:noWrap/>
            <w:hideMark/>
          </w:tcPr>
          <w:p w:rsidR="001B554C" w:rsidRPr="00F20898" w:rsidRDefault="001B554C" w:rsidP="001B554C">
            <w:pPr>
              <w:spacing w:after="0" w:line="240" w:lineRule="auto"/>
              <w:jc w:val="center"/>
              <w:rPr>
                <w:rFonts w:ascii="Times New Roman" w:eastAsia="Times New Roman" w:hAnsi="Times New Roman" w:cs="Times New Roman"/>
                <w:b/>
                <w:bCs/>
                <w:sz w:val="24"/>
                <w:szCs w:val="24"/>
              </w:rPr>
            </w:pPr>
            <w:r w:rsidRPr="00242725">
              <w:rPr>
                <w:rFonts w:ascii="Times New Roman" w:eastAsia="Times New Roman" w:hAnsi="Times New Roman" w:cs="Times New Roman"/>
                <w:b/>
                <w:bCs/>
                <w:sz w:val="24"/>
                <w:szCs w:val="24"/>
                <w:lang w:val="fr-CA"/>
              </w:rPr>
              <w:t xml:space="preserve">&lt;1 mm </w:t>
            </w:r>
            <w:proofErr w:type="spellStart"/>
            <w:r w:rsidRPr="00242725">
              <w:rPr>
                <w:rFonts w:ascii="Times New Roman" w:eastAsia="Times New Roman" w:hAnsi="Times New Roman" w:cs="Times New Roman"/>
                <w:b/>
                <w:bCs/>
                <w:sz w:val="24"/>
                <w:szCs w:val="24"/>
                <w:lang w:val="fr-CA"/>
              </w:rPr>
              <w:t>particle</w:t>
            </w:r>
            <w:proofErr w:type="spellEnd"/>
            <w:r w:rsidRPr="00242725">
              <w:rPr>
                <w:rFonts w:ascii="Times New Roman" w:eastAsia="Times New Roman" w:hAnsi="Times New Roman" w:cs="Times New Roman"/>
                <w:b/>
                <w:bCs/>
                <w:sz w:val="24"/>
                <w:szCs w:val="24"/>
                <w:lang w:val="fr-CA"/>
              </w:rPr>
              <w:t xml:space="preserve">, </w:t>
            </w:r>
            <w:r>
              <w:rPr>
                <w:rFonts w:ascii="Times New Roman" w:eastAsia="Times New Roman" w:hAnsi="Times New Roman" w:cs="Times New Roman"/>
                <w:b/>
                <w:bCs/>
                <w:sz w:val="24"/>
                <w:szCs w:val="24"/>
                <w:lang w:val="fr-CA"/>
              </w:rPr>
              <w:t>%</w:t>
            </w:r>
          </w:p>
        </w:tc>
        <w:tc>
          <w:tcPr>
            <w:tcW w:w="1050" w:type="dxa"/>
            <w:tcBorders>
              <w:top w:val="single" w:sz="4" w:space="0" w:color="auto"/>
              <w:bottom w:val="single" w:sz="4" w:space="0" w:color="auto"/>
              <w:right w:val="single" w:sz="4" w:space="0" w:color="auto"/>
            </w:tcBorders>
          </w:tcPr>
          <w:p w:rsidR="001B554C" w:rsidRPr="00242725" w:rsidRDefault="001B554C" w:rsidP="001B554C">
            <w:pPr>
              <w:spacing w:after="0" w:line="240" w:lineRule="auto"/>
              <w:jc w:val="center"/>
              <w:rPr>
                <w:rFonts w:ascii="Times New Roman" w:eastAsia="Times New Roman" w:hAnsi="Times New Roman" w:cs="Times New Roman"/>
                <w:b/>
                <w:bCs/>
                <w:sz w:val="24"/>
                <w:szCs w:val="24"/>
                <w:lang w:val="fr-CA"/>
              </w:rPr>
            </w:pPr>
            <w:proofErr w:type="spellStart"/>
            <w:r>
              <w:rPr>
                <w:rFonts w:ascii="Times New Roman" w:eastAsia="Times New Roman" w:hAnsi="Times New Roman" w:cs="Times New Roman"/>
                <w:b/>
                <w:bCs/>
                <w:sz w:val="24"/>
                <w:szCs w:val="24"/>
                <w:lang w:val="fr-CA"/>
              </w:rPr>
              <w:t>Density</w:t>
            </w:r>
            <w:proofErr w:type="spellEnd"/>
            <w:r>
              <w:rPr>
                <w:rFonts w:ascii="Times New Roman" w:eastAsia="Times New Roman" w:hAnsi="Times New Roman" w:cs="Times New Roman"/>
                <w:b/>
                <w:bCs/>
                <w:sz w:val="24"/>
                <w:szCs w:val="24"/>
                <w:lang w:val="fr-CA"/>
              </w:rPr>
              <w:t>, g/cc</w:t>
            </w:r>
          </w:p>
        </w:tc>
      </w:tr>
      <w:tr w:rsidR="001B554C" w:rsidRPr="001B554C" w:rsidTr="002216CB">
        <w:tblPrEx>
          <w:tblBorders>
            <w:insideV w:val="none" w:sz="0" w:space="0" w:color="auto"/>
          </w:tblBorders>
        </w:tblPrEx>
        <w:trPr>
          <w:trHeight w:val="300"/>
          <w:jc w:val="center"/>
        </w:trPr>
        <w:tc>
          <w:tcPr>
            <w:tcW w:w="1017"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3.42</w:t>
            </w:r>
          </w:p>
        </w:tc>
        <w:tc>
          <w:tcPr>
            <w:tcW w:w="1201"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3.42</w:t>
            </w:r>
          </w:p>
        </w:tc>
        <w:tc>
          <w:tcPr>
            <w:tcW w:w="1192"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41.10</w:t>
            </w:r>
          </w:p>
        </w:tc>
        <w:tc>
          <w:tcPr>
            <w:tcW w:w="1074"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4.11</w:t>
            </w:r>
          </w:p>
        </w:tc>
        <w:tc>
          <w:tcPr>
            <w:tcW w:w="1177"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7.53</w:t>
            </w:r>
          </w:p>
        </w:tc>
        <w:tc>
          <w:tcPr>
            <w:tcW w:w="1280"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40.41</w:t>
            </w:r>
          </w:p>
        </w:tc>
        <w:tc>
          <w:tcPr>
            <w:tcW w:w="1050" w:type="dxa"/>
            <w:tcBorders>
              <w:top w:val="single" w:sz="4" w:space="0" w:color="auto"/>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1.305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44.87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7.05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37.82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1.303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3.68</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3.68</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36.76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8.09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43.38</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1.301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48.19</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6.63</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35.54</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1.298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3.97</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3.97</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31.75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8.73</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46.83</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1.290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2.84</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2.84</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51.14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33.52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1.289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2.69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2.69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53.76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3.23</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31.72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42.42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8.48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6.67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35.76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38.71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9.03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3.87</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7.10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38.06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45.71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8.00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3.43</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33.71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25.86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5.17</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9.48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50.86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34.48</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9.66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7.59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40.69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1.269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48.65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7.57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31.89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1.268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51.28</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2.56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7.18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5.64</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30.26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1.263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29.63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10.37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8.15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43.70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1.263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24.00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11.20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4.80</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8.80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47.20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1.253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38.71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9.03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3.87</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7.10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38.06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1.252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42.42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8.48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6.67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35.76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1.251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34.48</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9.66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7.59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40.69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1.251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45.71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8.00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3.43</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33.71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29.63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10.37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8.15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43.70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1.247</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4.13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11.57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4.96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9.09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66.12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48.65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7.57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31.89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1.244</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24.00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11.20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4.80</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8.80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47.20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17.39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12.17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9.57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51.30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1.240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18.87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10.38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55.66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1.239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10.69</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8.40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68.70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1.238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lastRenderedPageBreak/>
              <w:t>2.56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51.28</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7.18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5.64</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30.26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1.238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12.61</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5.41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9.91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63.06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1.237</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17.39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12.17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9.57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51.30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1.232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9.52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13.33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5.71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10.48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56.19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15.73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6.74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66.29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9.52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13.33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5.71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10.48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56.19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5.32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5.32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14.89</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11.70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62.77</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9.93</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7.80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70.92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1.219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4.95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4.95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13.86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10.89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59.41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1.216</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5.05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5.05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14.14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6.06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10.10</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59.60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1.214</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13.46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9.62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10.58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56.73</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1.209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14.74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6.32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11.58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62.11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1.205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14.74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6.32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11.58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62.11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1.202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12.84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5.50</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18.35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54.13</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1.200</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17.54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9.65</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51.75</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1.197</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10.42</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6.25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11.46</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61.46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1.194</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11.29</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24.19</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8.87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47.58</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1.185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5.49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5.49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15.38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6.59</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12.09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54.95</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1.183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11.76</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5.04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25.21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49.58</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1.181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3.73</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3.73</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10.45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29.85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8.21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44.03</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1.173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3.47</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3.47</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9.72</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34.72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7.64</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40.97</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1.161</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3.88</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3.88</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10.85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4.65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31.01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45.74</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1.156</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9.09</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38.96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7.14</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38.31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1.149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6.17</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6.17</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17.28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7.41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13.58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49.38</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1.139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8.54</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42.68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6.71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35.98</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1.138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5.81</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5.81</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6.98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12.79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68.60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1.133</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2.87</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2.87</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8.05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45.98</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6.32</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33.91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1.126</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3.60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10.07</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4.32</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35.97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42.45</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1.124</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2.72</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2.72</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7.61</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48.91</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5.98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32.07</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1.114</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2.58</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2.58</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7.22</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51.55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5.67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30.41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1.102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9.40</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4.03</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40.27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39.60</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1.087</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7.04</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7.04</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19.72</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8.45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15.49</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42.25</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1.086</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3.14</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3.14</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8.81</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3.77</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44.03</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37.11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1.045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8.20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8.20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22.95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9.84</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18.03</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32.79</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1.025</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2.96</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2.96</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8.28</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3.55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47.34</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34.91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0.998</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9.80</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9.80</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27.45</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11.76</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21.57</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19.61</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0.959</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2.79</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2.79</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7.82</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3.35</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50.28</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32.96</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0.946</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2.65</w:t>
            </w:r>
          </w:p>
        </w:tc>
        <w:tc>
          <w:tcPr>
            <w:tcW w:w="1201"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2.65</w:t>
            </w:r>
          </w:p>
        </w:tc>
        <w:tc>
          <w:tcPr>
            <w:tcW w:w="1192"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7.41</w:t>
            </w:r>
          </w:p>
        </w:tc>
        <w:tc>
          <w:tcPr>
            <w:tcW w:w="1074"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3.17</w:t>
            </w:r>
          </w:p>
        </w:tc>
        <w:tc>
          <w:tcPr>
            <w:tcW w:w="1177"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52.91</w:t>
            </w:r>
          </w:p>
        </w:tc>
        <w:tc>
          <w:tcPr>
            <w:tcW w:w="128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31.22</w:t>
            </w:r>
          </w:p>
        </w:tc>
        <w:tc>
          <w:tcPr>
            <w:tcW w:w="1050" w:type="dxa"/>
            <w:tcBorders>
              <w:top w:val="nil"/>
              <w:left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0.892</w:t>
            </w:r>
          </w:p>
        </w:tc>
      </w:tr>
      <w:tr w:rsidR="001B554C" w:rsidRPr="001B554C" w:rsidTr="002216CB">
        <w:tblPrEx>
          <w:tblBorders>
            <w:insideV w:val="none" w:sz="0" w:space="0" w:color="auto"/>
          </w:tblBorders>
        </w:tblPrEx>
        <w:trPr>
          <w:trHeight w:val="300"/>
          <w:jc w:val="center"/>
        </w:trPr>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12.20</w:t>
            </w:r>
          </w:p>
        </w:tc>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12.20</w:t>
            </w:r>
          </w:p>
        </w:tc>
        <w:tc>
          <w:tcPr>
            <w:tcW w:w="1192"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34.15</w:t>
            </w:r>
          </w:p>
        </w:tc>
        <w:tc>
          <w:tcPr>
            <w:tcW w:w="1074"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14.63</w:t>
            </w:r>
          </w:p>
        </w:tc>
        <w:tc>
          <w:tcPr>
            <w:tcW w:w="1177"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26.83</w:t>
            </w:r>
          </w:p>
        </w:tc>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0.00</w:t>
            </w:r>
          </w:p>
        </w:tc>
        <w:tc>
          <w:tcPr>
            <w:tcW w:w="1050" w:type="dxa"/>
            <w:tcBorders>
              <w:top w:val="nil"/>
              <w:left w:val="single" w:sz="4" w:space="0" w:color="auto"/>
              <w:bottom w:val="single" w:sz="4" w:space="0" w:color="auto"/>
              <w:right w:val="single" w:sz="4" w:space="0" w:color="auto"/>
            </w:tcBorders>
            <w:shd w:val="clear" w:color="000000" w:fill="FFFFFF"/>
            <w:noWrap/>
            <w:vAlign w:val="bottom"/>
            <w:hideMark/>
          </w:tcPr>
          <w:p w:rsidR="001B554C" w:rsidRPr="001B554C" w:rsidRDefault="001B554C" w:rsidP="001B554C">
            <w:pPr>
              <w:spacing w:after="0" w:line="240" w:lineRule="auto"/>
              <w:jc w:val="right"/>
              <w:rPr>
                <w:rFonts w:ascii="Times New Roman" w:eastAsia="Times New Roman" w:hAnsi="Times New Roman" w:cs="Times New Roman"/>
                <w:color w:val="000000"/>
                <w:sz w:val="24"/>
                <w:szCs w:val="24"/>
              </w:rPr>
            </w:pPr>
            <w:r w:rsidRPr="001B554C">
              <w:rPr>
                <w:rFonts w:ascii="Times New Roman" w:eastAsia="Times New Roman" w:hAnsi="Times New Roman" w:cs="Times New Roman"/>
                <w:color w:val="000000"/>
                <w:sz w:val="24"/>
                <w:szCs w:val="24"/>
              </w:rPr>
              <w:t>0.888</w:t>
            </w:r>
          </w:p>
        </w:tc>
      </w:tr>
    </w:tbl>
    <w:p w:rsidR="00150BF0" w:rsidRDefault="00150BF0" w:rsidP="00150BF0">
      <w:pPr>
        <w:spacing w:line="240" w:lineRule="auto"/>
        <w:rPr>
          <w:rFonts w:ascii="Times New Roman" w:hAnsi="Times New Roman" w:cs="Times New Roman"/>
          <w:sz w:val="24"/>
          <w:szCs w:val="24"/>
        </w:rPr>
      </w:pPr>
    </w:p>
    <w:p w:rsidR="007F2C43" w:rsidRDefault="007F2C43" w:rsidP="00150BF0">
      <w:pPr>
        <w:spacing w:line="240" w:lineRule="auto"/>
        <w:rPr>
          <w:rFonts w:ascii="Times New Roman" w:hAnsi="Times New Roman" w:cs="Times New Roman"/>
          <w:sz w:val="24"/>
          <w:szCs w:val="24"/>
        </w:rPr>
      </w:pPr>
    </w:p>
    <w:p w:rsidR="007F2C43" w:rsidRDefault="007F2C43" w:rsidP="00150BF0">
      <w:pPr>
        <w:spacing w:line="240" w:lineRule="auto"/>
        <w:rPr>
          <w:rFonts w:ascii="Times New Roman" w:hAnsi="Times New Roman" w:cs="Times New Roman"/>
          <w:sz w:val="24"/>
          <w:szCs w:val="24"/>
        </w:rPr>
      </w:pPr>
    </w:p>
    <w:p w:rsidR="00D37B0D" w:rsidRDefault="00D37B0D" w:rsidP="00D37B0D">
      <w:pPr>
        <w:spacing w:line="240" w:lineRule="auto"/>
        <w:jc w:val="center"/>
        <w:rPr>
          <w:rFonts w:ascii="Times New Roman" w:hAnsi="Times New Roman" w:cs="Times New Roman"/>
          <w:b/>
          <w:sz w:val="24"/>
          <w:szCs w:val="24"/>
        </w:rPr>
      </w:pPr>
      <w:r w:rsidRPr="00D37B0D">
        <w:rPr>
          <w:rFonts w:ascii="Times New Roman" w:hAnsi="Times New Roman" w:cs="Times New Roman"/>
          <w:b/>
          <w:sz w:val="24"/>
          <w:szCs w:val="24"/>
        </w:rPr>
        <w:lastRenderedPageBreak/>
        <w:t>Conclusions</w:t>
      </w:r>
    </w:p>
    <w:p w:rsidR="00D37B0D" w:rsidRPr="00E6699E" w:rsidRDefault="0094157C" w:rsidP="0094157C">
      <w:pPr>
        <w:spacing w:line="240" w:lineRule="auto"/>
        <w:jc w:val="both"/>
        <w:rPr>
          <w:rFonts w:ascii="Times New Roman" w:hAnsi="Times New Roman"/>
          <w:sz w:val="24"/>
          <w:szCs w:val="24"/>
        </w:rPr>
      </w:pPr>
      <w:r>
        <w:rPr>
          <w:rFonts w:ascii="Times New Roman" w:hAnsi="Times New Roman"/>
          <w:sz w:val="24"/>
          <w:szCs w:val="24"/>
        </w:rPr>
        <w:t>A p</w:t>
      </w:r>
      <w:r w:rsidR="00D37B0D" w:rsidRPr="00401FD8">
        <w:rPr>
          <w:rFonts w:ascii="Times New Roman" w:hAnsi="Times New Roman"/>
          <w:sz w:val="24"/>
          <w:szCs w:val="24"/>
        </w:rPr>
        <w:t xml:space="preserve">roper choice of </w:t>
      </w:r>
      <w:r w:rsidRPr="00E6699E">
        <w:rPr>
          <w:rFonts w:ascii="Times New Roman" w:hAnsi="Times New Roman"/>
          <w:sz w:val="24"/>
          <w:szCs w:val="24"/>
        </w:rPr>
        <w:t>an ANN model with appropriate</w:t>
      </w:r>
      <w:r w:rsidR="00D37B0D" w:rsidRPr="00E6699E">
        <w:rPr>
          <w:rFonts w:ascii="Times New Roman" w:hAnsi="Times New Roman"/>
          <w:sz w:val="24"/>
          <w:szCs w:val="24"/>
        </w:rPr>
        <w:t xml:space="preserve"> learning and training algorithms can help predict </w:t>
      </w:r>
      <w:r w:rsidRPr="00E6699E">
        <w:rPr>
          <w:rFonts w:ascii="Times New Roman" w:hAnsi="Times New Roman"/>
          <w:sz w:val="24"/>
          <w:szCs w:val="24"/>
        </w:rPr>
        <w:t xml:space="preserve">the </w:t>
      </w:r>
      <w:r w:rsidR="00D37B0D" w:rsidRPr="00E6699E">
        <w:rPr>
          <w:rFonts w:ascii="Times New Roman" w:hAnsi="Times New Roman"/>
          <w:sz w:val="24"/>
          <w:szCs w:val="24"/>
        </w:rPr>
        <w:t>bulk density of dry aggregate</w:t>
      </w:r>
      <w:r w:rsidRPr="00E6699E">
        <w:rPr>
          <w:rFonts w:ascii="Times New Roman" w:hAnsi="Times New Roman"/>
          <w:sz w:val="24"/>
          <w:szCs w:val="24"/>
        </w:rPr>
        <w:t>s</w:t>
      </w:r>
      <w:r w:rsidR="00D37B0D" w:rsidRPr="00E6699E">
        <w:rPr>
          <w:rFonts w:ascii="Times New Roman" w:hAnsi="Times New Roman"/>
          <w:sz w:val="24"/>
          <w:szCs w:val="24"/>
        </w:rPr>
        <w:t xml:space="preserve"> for different granulometry. In this study</w:t>
      </w:r>
      <w:r w:rsidRPr="00E6699E">
        <w:rPr>
          <w:rFonts w:ascii="Times New Roman" w:hAnsi="Times New Roman"/>
          <w:sz w:val="24"/>
          <w:szCs w:val="24"/>
        </w:rPr>
        <w:t>,</w:t>
      </w:r>
      <w:r w:rsidR="00D37B0D" w:rsidRPr="00E6699E">
        <w:rPr>
          <w:rFonts w:ascii="Times New Roman" w:hAnsi="Times New Roman"/>
          <w:sz w:val="24"/>
          <w:szCs w:val="24"/>
        </w:rPr>
        <w:t xml:space="preserve"> few data ha</w:t>
      </w:r>
      <w:r w:rsidRPr="00E6699E">
        <w:rPr>
          <w:rFonts w:ascii="Times New Roman" w:hAnsi="Times New Roman"/>
          <w:sz w:val="24"/>
          <w:szCs w:val="24"/>
        </w:rPr>
        <w:t>ve</w:t>
      </w:r>
      <w:r w:rsidR="00D37B0D" w:rsidRPr="00E6699E">
        <w:rPr>
          <w:rFonts w:ascii="Times New Roman" w:hAnsi="Times New Roman"/>
          <w:sz w:val="24"/>
          <w:szCs w:val="24"/>
        </w:rPr>
        <w:t xml:space="preserve"> been used for training. </w:t>
      </w:r>
      <w:r w:rsidR="00E6699E" w:rsidRPr="00E6699E">
        <w:rPr>
          <w:rFonts w:ascii="Times New Roman" w:hAnsi="Times New Roman"/>
          <w:sz w:val="24"/>
          <w:szCs w:val="24"/>
        </w:rPr>
        <w:t>By i</w:t>
      </w:r>
      <w:r w:rsidR="003A490E" w:rsidRPr="00E6699E">
        <w:rPr>
          <w:rFonts w:ascii="Times New Roman" w:hAnsi="Times New Roman"/>
          <w:sz w:val="24"/>
          <w:szCs w:val="24"/>
        </w:rPr>
        <w:t>ncreasing the</w:t>
      </w:r>
      <w:r w:rsidRPr="00E6699E">
        <w:rPr>
          <w:rFonts w:ascii="Times New Roman" w:hAnsi="Times New Roman"/>
          <w:sz w:val="24"/>
          <w:szCs w:val="24"/>
        </w:rPr>
        <w:t xml:space="preserve"> amount</w:t>
      </w:r>
      <w:r w:rsidR="003A490E" w:rsidRPr="00E6699E">
        <w:rPr>
          <w:rFonts w:ascii="Times New Roman" w:hAnsi="Times New Roman"/>
          <w:sz w:val="24"/>
          <w:szCs w:val="24"/>
        </w:rPr>
        <w:t xml:space="preserve"> of </w:t>
      </w:r>
      <w:r w:rsidR="00D37B0D" w:rsidRPr="00E6699E">
        <w:rPr>
          <w:rFonts w:ascii="Times New Roman" w:hAnsi="Times New Roman"/>
          <w:sz w:val="24"/>
          <w:szCs w:val="24"/>
        </w:rPr>
        <w:t>data</w:t>
      </w:r>
      <w:r w:rsidR="003A490E" w:rsidRPr="00E6699E">
        <w:rPr>
          <w:rFonts w:ascii="Times New Roman" w:hAnsi="Times New Roman"/>
          <w:sz w:val="24"/>
          <w:szCs w:val="24"/>
        </w:rPr>
        <w:t xml:space="preserve"> used for training, </w:t>
      </w:r>
      <w:r w:rsidR="00D37B0D" w:rsidRPr="00E6699E">
        <w:rPr>
          <w:rFonts w:ascii="Times New Roman" w:hAnsi="Times New Roman"/>
          <w:sz w:val="24"/>
          <w:szCs w:val="24"/>
        </w:rPr>
        <w:t xml:space="preserve">the prediction efficiency of the ANN model can be </w:t>
      </w:r>
      <w:r w:rsidRPr="00E6699E">
        <w:rPr>
          <w:rFonts w:ascii="Times New Roman" w:hAnsi="Times New Roman"/>
          <w:sz w:val="24"/>
          <w:szCs w:val="24"/>
        </w:rPr>
        <w:t xml:space="preserve">further </w:t>
      </w:r>
      <w:r w:rsidR="00D37B0D" w:rsidRPr="00E6699E">
        <w:rPr>
          <w:rFonts w:ascii="Times New Roman" w:hAnsi="Times New Roman"/>
          <w:sz w:val="24"/>
          <w:szCs w:val="24"/>
        </w:rPr>
        <w:t>increased.</w:t>
      </w:r>
    </w:p>
    <w:p w:rsidR="00D37B0D" w:rsidRDefault="00D37B0D" w:rsidP="00D37B0D">
      <w:pPr>
        <w:spacing w:line="240" w:lineRule="auto"/>
        <w:jc w:val="center"/>
        <w:rPr>
          <w:rFonts w:ascii="Times New Roman" w:hAnsi="Times New Roman"/>
          <w:b/>
          <w:sz w:val="24"/>
          <w:szCs w:val="24"/>
        </w:rPr>
      </w:pPr>
      <w:r w:rsidRPr="00D37B0D">
        <w:rPr>
          <w:rFonts w:ascii="Times New Roman" w:hAnsi="Times New Roman"/>
          <w:b/>
          <w:sz w:val="24"/>
          <w:szCs w:val="24"/>
        </w:rPr>
        <w:t>Acknowledgements</w:t>
      </w:r>
    </w:p>
    <w:p w:rsidR="00D37B0D" w:rsidRDefault="00D37B0D" w:rsidP="0094157C">
      <w:pPr>
        <w:spacing w:line="240" w:lineRule="auto"/>
        <w:jc w:val="both"/>
        <w:rPr>
          <w:rFonts w:ascii="Times New Roman" w:hAnsi="Times New Roman"/>
          <w:sz w:val="24"/>
          <w:szCs w:val="24"/>
        </w:rPr>
      </w:pPr>
      <w:r w:rsidRPr="00401FD8">
        <w:rPr>
          <w:rFonts w:ascii="Times New Roman" w:hAnsi="Times New Roman"/>
          <w:sz w:val="24"/>
          <w:szCs w:val="24"/>
        </w:rPr>
        <w:t xml:space="preserve">The technical and financial support of </w:t>
      </w:r>
      <w:proofErr w:type="spellStart"/>
      <w:r w:rsidRPr="00401FD8">
        <w:rPr>
          <w:rFonts w:ascii="Times New Roman" w:hAnsi="Times New Roman"/>
          <w:sz w:val="24"/>
          <w:szCs w:val="24"/>
        </w:rPr>
        <w:t>Aluminerie</w:t>
      </w:r>
      <w:proofErr w:type="spellEnd"/>
      <w:r>
        <w:rPr>
          <w:rFonts w:ascii="Times New Roman" w:hAnsi="Times New Roman"/>
          <w:sz w:val="24"/>
          <w:szCs w:val="24"/>
        </w:rPr>
        <w:t xml:space="preserve"> </w:t>
      </w:r>
      <w:r w:rsidRPr="00401FD8">
        <w:rPr>
          <w:rFonts w:ascii="Times New Roman" w:hAnsi="Times New Roman"/>
          <w:sz w:val="24"/>
          <w:szCs w:val="24"/>
        </w:rPr>
        <w:t xml:space="preserve">Alouette Inc. as well as the financial support of the National Science and Engineering Research Council of Canada (NSERC), </w:t>
      </w:r>
      <w:proofErr w:type="spellStart"/>
      <w:r w:rsidRPr="00401FD8">
        <w:rPr>
          <w:rFonts w:ascii="Times New Roman" w:hAnsi="Times New Roman"/>
          <w:sz w:val="24"/>
          <w:szCs w:val="24"/>
        </w:rPr>
        <w:t>Développement</w:t>
      </w:r>
      <w:proofErr w:type="spellEnd"/>
      <w:r>
        <w:rPr>
          <w:rFonts w:ascii="Times New Roman" w:hAnsi="Times New Roman"/>
          <w:sz w:val="24"/>
          <w:szCs w:val="24"/>
        </w:rPr>
        <w:t xml:space="preserve"> </w:t>
      </w:r>
      <w:proofErr w:type="spellStart"/>
      <w:r w:rsidRPr="00401FD8">
        <w:rPr>
          <w:rFonts w:ascii="Times New Roman" w:hAnsi="Times New Roman"/>
          <w:sz w:val="24"/>
          <w:szCs w:val="24"/>
        </w:rPr>
        <w:t>économique</w:t>
      </w:r>
      <w:proofErr w:type="spellEnd"/>
      <w:r w:rsidRPr="00401FD8">
        <w:rPr>
          <w:rFonts w:ascii="Times New Roman" w:hAnsi="Times New Roman"/>
          <w:sz w:val="24"/>
          <w:szCs w:val="24"/>
        </w:rPr>
        <w:t xml:space="preserve"> Sept-</w:t>
      </w:r>
      <w:proofErr w:type="spellStart"/>
      <w:r w:rsidRPr="00401FD8">
        <w:rPr>
          <w:rFonts w:ascii="Times New Roman" w:hAnsi="Times New Roman"/>
          <w:sz w:val="24"/>
          <w:szCs w:val="24"/>
        </w:rPr>
        <w:t>Îles</w:t>
      </w:r>
      <w:proofErr w:type="spellEnd"/>
      <w:r w:rsidRPr="00401FD8">
        <w:rPr>
          <w:rFonts w:ascii="Times New Roman" w:hAnsi="Times New Roman"/>
          <w:sz w:val="24"/>
          <w:szCs w:val="24"/>
        </w:rPr>
        <w:t>, the University of Québec at Chicoutimi (UQAC), and the Foundation of the University of Québec at Chicoutimi (FUQAC) are greatly appreciated.</w:t>
      </w:r>
    </w:p>
    <w:p w:rsidR="00D37B0D" w:rsidRPr="00D37B0D" w:rsidRDefault="00D37B0D" w:rsidP="00D37B0D">
      <w:pPr>
        <w:spacing w:line="240" w:lineRule="auto"/>
        <w:jc w:val="center"/>
        <w:rPr>
          <w:rFonts w:ascii="Times New Roman" w:hAnsi="Times New Roman"/>
          <w:b/>
          <w:sz w:val="24"/>
          <w:szCs w:val="24"/>
        </w:rPr>
      </w:pPr>
      <w:r w:rsidRPr="00D37B0D">
        <w:rPr>
          <w:rFonts w:ascii="Times New Roman" w:hAnsi="Times New Roman"/>
          <w:b/>
          <w:sz w:val="24"/>
          <w:szCs w:val="24"/>
        </w:rPr>
        <w:t>References</w:t>
      </w:r>
    </w:p>
    <w:p w:rsidR="00D37B0D" w:rsidRPr="00CC3DAA" w:rsidRDefault="00CC3DAA" w:rsidP="00CC3DAA">
      <w:pPr>
        <w:spacing w:line="240" w:lineRule="auto"/>
        <w:rPr>
          <w:rFonts w:ascii="Times New Roman" w:hAnsi="Times New Roman"/>
          <w:sz w:val="24"/>
          <w:szCs w:val="24"/>
        </w:rPr>
      </w:pPr>
      <w:r>
        <w:rPr>
          <w:rFonts w:ascii="Times New Roman" w:hAnsi="Times New Roman"/>
          <w:sz w:val="24"/>
          <w:szCs w:val="24"/>
        </w:rPr>
        <w:t xml:space="preserve">1. </w:t>
      </w:r>
      <w:r w:rsidRPr="00CC3DAA">
        <w:rPr>
          <w:rFonts w:ascii="Times New Roman" w:hAnsi="Times New Roman"/>
          <w:sz w:val="24"/>
          <w:szCs w:val="24"/>
        </w:rPr>
        <w:t xml:space="preserve">I. </w:t>
      </w:r>
      <w:proofErr w:type="spellStart"/>
      <w:r w:rsidRPr="00CC3DAA">
        <w:rPr>
          <w:rFonts w:ascii="Times New Roman" w:hAnsi="Times New Roman"/>
          <w:sz w:val="24"/>
          <w:szCs w:val="24"/>
        </w:rPr>
        <w:t>Berezin</w:t>
      </w:r>
      <w:proofErr w:type="spellEnd"/>
      <w:r w:rsidR="00724F50">
        <w:rPr>
          <w:rFonts w:ascii="Times New Roman" w:hAnsi="Times New Roman"/>
          <w:sz w:val="24"/>
          <w:szCs w:val="24"/>
        </w:rPr>
        <w:t xml:space="preserve"> et al.</w:t>
      </w:r>
      <w:r w:rsidRPr="00CC3DAA">
        <w:rPr>
          <w:rFonts w:ascii="Times New Roman" w:hAnsi="Times New Roman"/>
          <w:sz w:val="24"/>
          <w:szCs w:val="24"/>
        </w:rPr>
        <w:t>, “Improvement of Green Anodes Quality on the Basis of the Neural Network Model of the Carbon Plant Workshop</w:t>
      </w:r>
      <w:r w:rsidR="002A4C39">
        <w:rPr>
          <w:rFonts w:ascii="Times New Roman" w:hAnsi="Times New Roman"/>
          <w:sz w:val="24"/>
          <w:szCs w:val="24"/>
        </w:rPr>
        <w:t>,</w:t>
      </w:r>
      <w:r w:rsidRPr="00CC3DAA">
        <w:rPr>
          <w:rFonts w:ascii="Times New Roman" w:hAnsi="Times New Roman"/>
          <w:sz w:val="24"/>
          <w:szCs w:val="24"/>
        </w:rPr>
        <w:t xml:space="preserve">” </w:t>
      </w:r>
      <w:r w:rsidRPr="00724F50">
        <w:rPr>
          <w:rFonts w:ascii="Times New Roman" w:hAnsi="Times New Roman"/>
          <w:i/>
          <w:sz w:val="24"/>
          <w:szCs w:val="24"/>
        </w:rPr>
        <w:t>Light Metals</w:t>
      </w:r>
      <w:r w:rsidRPr="00CC3DAA">
        <w:rPr>
          <w:rFonts w:ascii="Times New Roman" w:hAnsi="Times New Roman"/>
          <w:sz w:val="24"/>
          <w:szCs w:val="24"/>
        </w:rPr>
        <w:t>, 2002, 605-608.</w:t>
      </w:r>
    </w:p>
    <w:p w:rsidR="00CC3DAA" w:rsidRDefault="00CC3DAA" w:rsidP="00724F50">
      <w:pPr>
        <w:spacing w:line="240" w:lineRule="auto"/>
        <w:rPr>
          <w:rFonts w:ascii="Times New Roman" w:hAnsi="Times New Roman"/>
          <w:sz w:val="24"/>
          <w:szCs w:val="24"/>
        </w:rPr>
      </w:pPr>
      <w:r>
        <w:rPr>
          <w:rFonts w:ascii="Times New Roman" w:hAnsi="Times New Roman"/>
          <w:sz w:val="24"/>
          <w:szCs w:val="24"/>
        </w:rPr>
        <w:t xml:space="preserve">2. </w:t>
      </w:r>
      <w:proofErr w:type="spellStart"/>
      <w:r w:rsidR="00724F50" w:rsidRPr="00724F50">
        <w:rPr>
          <w:rFonts w:ascii="Times New Roman" w:hAnsi="Times New Roman"/>
          <w:sz w:val="24"/>
          <w:szCs w:val="24"/>
        </w:rPr>
        <w:t>Kirstine</w:t>
      </w:r>
      <w:proofErr w:type="spellEnd"/>
      <w:r w:rsidR="00724F50" w:rsidRPr="00724F50">
        <w:rPr>
          <w:rFonts w:ascii="Times New Roman" w:hAnsi="Times New Roman"/>
          <w:sz w:val="24"/>
          <w:szCs w:val="24"/>
        </w:rPr>
        <w:t xml:space="preserve"> L. </w:t>
      </w:r>
      <w:proofErr w:type="spellStart"/>
      <w:r w:rsidR="00724F50" w:rsidRPr="00724F50">
        <w:rPr>
          <w:rFonts w:ascii="Times New Roman" w:hAnsi="Times New Roman"/>
          <w:sz w:val="24"/>
          <w:szCs w:val="24"/>
        </w:rPr>
        <w:t>Hulse</w:t>
      </w:r>
      <w:proofErr w:type="spellEnd"/>
      <w:r w:rsidR="00724F50" w:rsidRPr="00724F50">
        <w:rPr>
          <w:rFonts w:ascii="Times New Roman" w:hAnsi="Times New Roman"/>
          <w:sz w:val="24"/>
          <w:szCs w:val="24"/>
        </w:rPr>
        <w:t>, “Anode Manufacture Raw Materials</w:t>
      </w:r>
      <w:r w:rsidR="00724F50">
        <w:rPr>
          <w:rFonts w:ascii="Times New Roman" w:hAnsi="Times New Roman"/>
          <w:sz w:val="24"/>
          <w:szCs w:val="24"/>
        </w:rPr>
        <w:t xml:space="preserve"> </w:t>
      </w:r>
      <w:r w:rsidR="00724F50" w:rsidRPr="00724F50">
        <w:rPr>
          <w:rFonts w:ascii="Times New Roman" w:hAnsi="Times New Roman"/>
          <w:sz w:val="24"/>
          <w:szCs w:val="24"/>
        </w:rPr>
        <w:t xml:space="preserve">Formulation and Processing </w:t>
      </w:r>
      <w:r w:rsidR="00724F50">
        <w:rPr>
          <w:rFonts w:ascii="Times New Roman" w:hAnsi="Times New Roman"/>
          <w:sz w:val="24"/>
          <w:szCs w:val="24"/>
        </w:rPr>
        <w:t>P</w:t>
      </w:r>
      <w:r w:rsidR="00724F50" w:rsidRPr="00724F50">
        <w:rPr>
          <w:rFonts w:ascii="Times New Roman" w:hAnsi="Times New Roman"/>
          <w:sz w:val="24"/>
          <w:szCs w:val="24"/>
        </w:rPr>
        <w:t>arameters”</w:t>
      </w:r>
      <w:r w:rsidR="00724F50">
        <w:rPr>
          <w:rFonts w:ascii="Times New Roman" w:hAnsi="Times New Roman"/>
          <w:sz w:val="24"/>
          <w:szCs w:val="24"/>
        </w:rPr>
        <w:t xml:space="preserve"> (</w:t>
      </w:r>
      <w:proofErr w:type="spellStart"/>
      <w:r w:rsidR="00724F50">
        <w:rPr>
          <w:rFonts w:ascii="Times New Roman" w:hAnsi="Times New Roman"/>
          <w:sz w:val="24"/>
          <w:szCs w:val="24"/>
        </w:rPr>
        <w:t>Sierre</w:t>
      </w:r>
      <w:proofErr w:type="spellEnd"/>
      <w:r w:rsidR="00724F50">
        <w:rPr>
          <w:rFonts w:ascii="Times New Roman" w:hAnsi="Times New Roman"/>
          <w:sz w:val="24"/>
          <w:szCs w:val="24"/>
        </w:rPr>
        <w:t>, Switzerland, R&amp;D Carbon Ltd.,</w:t>
      </w:r>
      <w:r w:rsidR="00724F50" w:rsidRPr="00724F50">
        <w:rPr>
          <w:rFonts w:ascii="Times New Roman" w:hAnsi="Times New Roman"/>
          <w:sz w:val="24"/>
          <w:szCs w:val="24"/>
        </w:rPr>
        <w:t xml:space="preserve"> 2000</w:t>
      </w:r>
      <w:r w:rsidR="00724F50">
        <w:rPr>
          <w:rFonts w:ascii="Times New Roman" w:hAnsi="Times New Roman"/>
          <w:sz w:val="24"/>
          <w:szCs w:val="24"/>
        </w:rPr>
        <w:t>)</w:t>
      </w:r>
      <w:r w:rsidR="00724F50" w:rsidRPr="00724F50">
        <w:rPr>
          <w:rFonts w:ascii="Times New Roman" w:hAnsi="Times New Roman"/>
          <w:sz w:val="24"/>
          <w:szCs w:val="24"/>
        </w:rPr>
        <w:t>.</w:t>
      </w:r>
    </w:p>
    <w:p w:rsidR="00CC3DAA" w:rsidRDefault="00CC3DAA" w:rsidP="000E400A">
      <w:pPr>
        <w:spacing w:line="240" w:lineRule="auto"/>
        <w:rPr>
          <w:rFonts w:ascii="Times New Roman" w:hAnsi="Times New Roman" w:cs="Times New Roman"/>
          <w:sz w:val="24"/>
          <w:szCs w:val="24"/>
        </w:rPr>
      </w:pPr>
      <w:r>
        <w:rPr>
          <w:rFonts w:ascii="Times New Roman" w:hAnsi="Times New Roman"/>
          <w:sz w:val="24"/>
          <w:szCs w:val="24"/>
        </w:rPr>
        <w:t xml:space="preserve">3. </w:t>
      </w:r>
      <w:r w:rsidR="000E400A" w:rsidRPr="000E400A">
        <w:rPr>
          <w:rFonts w:ascii="Times New Roman" w:hAnsi="Times New Roman" w:cs="Times New Roman"/>
          <w:sz w:val="24"/>
          <w:szCs w:val="24"/>
        </w:rPr>
        <w:t>L</w:t>
      </w:r>
      <w:r w:rsidR="000E400A">
        <w:rPr>
          <w:rFonts w:ascii="Times New Roman" w:hAnsi="Times New Roman" w:cs="Times New Roman"/>
          <w:sz w:val="24"/>
          <w:szCs w:val="24"/>
        </w:rPr>
        <w:t>.</w:t>
      </w:r>
      <w:r w:rsidR="000E400A" w:rsidRPr="000E400A">
        <w:rPr>
          <w:rFonts w:ascii="Times New Roman" w:hAnsi="Times New Roman" w:cs="Times New Roman"/>
          <w:sz w:val="24"/>
          <w:szCs w:val="24"/>
        </w:rPr>
        <w:t xml:space="preserve"> P</w:t>
      </w:r>
      <w:r w:rsidR="000E400A">
        <w:rPr>
          <w:rFonts w:ascii="Times New Roman" w:hAnsi="Times New Roman" w:cs="Times New Roman"/>
          <w:sz w:val="24"/>
          <w:szCs w:val="24"/>
        </w:rPr>
        <w:t>.</w:t>
      </w:r>
      <w:r w:rsidR="000E400A" w:rsidRPr="000E400A">
        <w:rPr>
          <w:rFonts w:ascii="Times New Roman" w:hAnsi="Times New Roman" w:cs="Times New Roman"/>
          <w:sz w:val="24"/>
          <w:szCs w:val="24"/>
        </w:rPr>
        <w:t xml:space="preserve"> </w:t>
      </w:r>
      <w:proofErr w:type="spellStart"/>
      <w:r w:rsidR="000E400A" w:rsidRPr="000E400A">
        <w:rPr>
          <w:rFonts w:ascii="Times New Roman" w:hAnsi="Times New Roman" w:cs="Times New Roman"/>
          <w:sz w:val="24"/>
          <w:szCs w:val="24"/>
        </w:rPr>
        <w:t>Lossius</w:t>
      </w:r>
      <w:proofErr w:type="spellEnd"/>
      <w:r w:rsidR="000E400A" w:rsidRPr="000E400A">
        <w:rPr>
          <w:rFonts w:ascii="Times New Roman" w:hAnsi="Times New Roman" w:cs="Times New Roman"/>
          <w:sz w:val="24"/>
          <w:szCs w:val="24"/>
        </w:rPr>
        <w:t>, B</w:t>
      </w:r>
      <w:r w:rsidR="000E400A">
        <w:rPr>
          <w:rFonts w:ascii="Times New Roman" w:hAnsi="Times New Roman" w:cs="Times New Roman"/>
          <w:sz w:val="24"/>
          <w:szCs w:val="24"/>
        </w:rPr>
        <w:t>.</w:t>
      </w:r>
      <w:r w:rsidR="000E400A" w:rsidRPr="000E400A">
        <w:rPr>
          <w:rFonts w:ascii="Times New Roman" w:hAnsi="Times New Roman" w:cs="Times New Roman"/>
          <w:sz w:val="24"/>
          <w:szCs w:val="24"/>
        </w:rPr>
        <w:t xml:space="preserve"> Spencer</w:t>
      </w:r>
      <w:r w:rsidR="000E400A">
        <w:rPr>
          <w:rFonts w:ascii="Times New Roman" w:hAnsi="Times New Roman" w:cs="Times New Roman"/>
          <w:sz w:val="24"/>
          <w:szCs w:val="24"/>
        </w:rPr>
        <w:t xml:space="preserve"> a</w:t>
      </w:r>
      <w:r w:rsidR="000E400A" w:rsidRPr="000E400A">
        <w:rPr>
          <w:rFonts w:ascii="Times New Roman" w:hAnsi="Times New Roman" w:cs="Times New Roman"/>
          <w:sz w:val="24"/>
          <w:szCs w:val="24"/>
        </w:rPr>
        <w:t>nd H</w:t>
      </w:r>
      <w:r w:rsidR="000E400A">
        <w:rPr>
          <w:rFonts w:ascii="Times New Roman" w:hAnsi="Times New Roman" w:cs="Times New Roman"/>
          <w:sz w:val="24"/>
          <w:szCs w:val="24"/>
        </w:rPr>
        <w:t>.</w:t>
      </w:r>
      <w:r w:rsidR="000E400A" w:rsidRPr="000E400A">
        <w:rPr>
          <w:rFonts w:ascii="Times New Roman" w:hAnsi="Times New Roman" w:cs="Times New Roman"/>
          <w:sz w:val="24"/>
          <w:szCs w:val="24"/>
        </w:rPr>
        <w:t xml:space="preserve"> A. </w:t>
      </w:r>
      <w:proofErr w:type="spellStart"/>
      <w:r w:rsidR="000E400A" w:rsidRPr="000E400A">
        <w:rPr>
          <w:rFonts w:ascii="Times New Roman" w:hAnsi="Times New Roman" w:cs="Times New Roman"/>
          <w:sz w:val="24"/>
          <w:szCs w:val="24"/>
        </w:rPr>
        <w:t>Øye</w:t>
      </w:r>
      <w:proofErr w:type="spellEnd"/>
      <w:r w:rsidR="000E400A">
        <w:rPr>
          <w:rFonts w:ascii="Times New Roman" w:hAnsi="Times New Roman" w:cs="Times New Roman"/>
          <w:sz w:val="24"/>
          <w:szCs w:val="24"/>
        </w:rPr>
        <w:t xml:space="preserve">, “Bulk Density- Overview of ASTM and ISO Methods with Examples of between Laboratory Comparisons”, </w:t>
      </w:r>
      <w:r w:rsidR="000E400A" w:rsidRPr="00724F50">
        <w:rPr>
          <w:rFonts w:ascii="Times New Roman" w:hAnsi="Times New Roman"/>
          <w:i/>
          <w:sz w:val="24"/>
          <w:szCs w:val="24"/>
        </w:rPr>
        <w:t>Light Metals</w:t>
      </w:r>
      <w:r w:rsidR="000E400A" w:rsidRPr="00CC3DAA">
        <w:rPr>
          <w:rFonts w:ascii="Times New Roman" w:hAnsi="Times New Roman"/>
          <w:sz w:val="24"/>
          <w:szCs w:val="24"/>
        </w:rPr>
        <w:t>, 20</w:t>
      </w:r>
      <w:r w:rsidR="000E400A">
        <w:rPr>
          <w:rFonts w:ascii="Times New Roman" w:hAnsi="Times New Roman"/>
          <w:sz w:val="24"/>
          <w:szCs w:val="24"/>
        </w:rPr>
        <w:t>11</w:t>
      </w:r>
      <w:r w:rsidR="000E400A" w:rsidRPr="00CC3DAA">
        <w:rPr>
          <w:rFonts w:ascii="Times New Roman" w:hAnsi="Times New Roman"/>
          <w:sz w:val="24"/>
          <w:szCs w:val="24"/>
        </w:rPr>
        <w:t xml:space="preserve">, </w:t>
      </w:r>
      <w:r w:rsidR="000E400A">
        <w:rPr>
          <w:rFonts w:ascii="Times New Roman" w:hAnsi="Times New Roman"/>
          <w:sz w:val="24"/>
          <w:szCs w:val="24"/>
        </w:rPr>
        <w:t>941</w:t>
      </w:r>
      <w:r w:rsidR="000E400A" w:rsidRPr="00CC3DAA">
        <w:rPr>
          <w:rFonts w:ascii="Times New Roman" w:hAnsi="Times New Roman"/>
          <w:sz w:val="24"/>
          <w:szCs w:val="24"/>
        </w:rPr>
        <w:t>-</w:t>
      </w:r>
      <w:r w:rsidR="000E400A">
        <w:rPr>
          <w:rFonts w:ascii="Times New Roman" w:hAnsi="Times New Roman"/>
          <w:sz w:val="24"/>
          <w:szCs w:val="24"/>
        </w:rPr>
        <w:t>946</w:t>
      </w:r>
      <w:r w:rsidR="000E400A" w:rsidRPr="00CC3DAA">
        <w:rPr>
          <w:rFonts w:ascii="Times New Roman" w:hAnsi="Times New Roman"/>
          <w:sz w:val="24"/>
          <w:szCs w:val="24"/>
        </w:rPr>
        <w:t>.</w:t>
      </w:r>
    </w:p>
    <w:p w:rsidR="00CC3DAA" w:rsidRDefault="00CC3DAA" w:rsidP="000E400A">
      <w:pPr>
        <w:spacing w:line="240" w:lineRule="auto"/>
      </w:pPr>
      <w:r>
        <w:rPr>
          <w:rFonts w:ascii="Times New Roman" w:hAnsi="Times New Roman" w:cs="Times New Roman"/>
          <w:sz w:val="24"/>
          <w:szCs w:val="24"/>
        </w:rPr>
        <w:t xml:space="preserve">4. </w:t>
      </w:r>
      <w:r>
        <w:rPr>
          <w:rFonts w:ascii="Times New Roman" w:hAnsi="Times New Roman"/>
          <w:sz w:val="24"/>
          <w:szCs w:val="24"/>
        </w:rPr>
        <w:t xml:space="preserve">T. </w:t>
      </w:r>
      <w:proofErr w:type="spellStart"/>
      <w:r w:rsidRPr="00401FD8">
        <w:rPr>
          <w:rFonts w:ascii="Times New Roman" w:hAnsi="Times New Roman"/>
          <w:sz w:val="24"/>
          <w:szCs w:val="24"/>
        </w:rPr>
        <w:t>Parthiban</w:t>
      </w:r>
      <w:proofErr w:type="spellEnd"/>
      <w:r w:rsidRPr="00401FD8">
        <w:rPr>
          <w:rFonts w:ascii="Times New Roman" w:hAnsi="Times New Roman"/>
          <w:sz w:val="24"/>
          <w:szCs w:val="24"/>
        </w:rPr>
        <w:t xml:space="preserve">, </w:t>
      </w:r>
      <w:r>
        <w:rPr>
          <w:rFonts w:ascii="Times New Roman" w:hAnsi="Times New Roman"/>
          <w:sz w:val="24"/>
          <w:szCs w:val="24"/>
        </w:rPr>
        <w:t xml:space="preserve">R. </w:t>
      </w:r>
      <w:r w:rsidRPr="00401FD8">
        <w:rPr>
          <w:rFonts w:ascii="Times New Roman" w:hAnsi="Times New Roman"/>
          <w:sz w:val="24"/>
          <w:szCs w:val="24"/>
        </w:rPr>
        <w:t>Ravi</w:t>
      </w:r>
      <w:hyperlink r:id="rId10" w:anchor="implicit0" w:history="1"/>
      <w:r w:rsidRPr="000A3156">
        <w:rPr>
          <w:rFonts w:ascii="Times New Roman" w:hAnsi="Times New Roman"/>
          <w:sz w:val="24"/>
          <w:szCs w:val="24"/>
        </w:rPr>
        <w:t xml:space="preserve"> and N.</w:t>
      </w:r>
      <w:r w:rsidRPr="00401FD8">
        <w:rPr>
          <w:rFonts w:ascii="Times New Roman" w:hAnsi="Times New Roman"/>
          <w:sz w:val="24"/>
          <w:szCs w:val="24"/>
        </w:rPr>
        <w:t xml:space="preserve"> </w:t>
      </w:r>
      <w:proofErr w:type="spellStart"/>
      <w:r w:rsidRPr="00401FD8">
        <w:rPr>
          <w:rFonts w:ascii="Times New Roman" w:hAnsi="Times New Roman"/>
          <w:sz w:val="24"/>
          <w:szCs w:val="24"/>
        </w:rPr>
        <w:t>Kalaiselvi</w:t>
      </w:r>
      <w:proofErr w:type="spellEnd"/>
      <w:proofErr w:type="gramStart"/>
      <w:r w:rsidR="000E400A">
        <w:rPr>
          <w:rFonts w:ascii="Times New Roman" w:hAnsi="Times New Roman"/>
          <w:sz w:val="24"/>
          <w:szCs w:val="24"/>
        </w:rPr>
        <w:t xml:space="preserve">, </w:t>
      </w:r>
      <w:r w:rsidRPr="00401FD8">
        <w:rPr>
          <w:rFonts w:ascii="Times New Roman" w:hAnsi="Times New Roman"/>
          <w:sz w:val="24"/>
          <w:szCs w:val="24"/>
        </w:rPr>
        <w:t xml:space="preserve"> </w:t>
      </w:r>
      <w:r w:rsidR="000E400A">
        <w:rPr>
          <w:rFonts w:ascii="Times New Roman" w:hAnsi="Times New Roman"/>
          <w:sz w:val="24"/>
          <w:szCs w:val="24"/>
        </w:rPr>
        <w:t>“</w:t>
      </w:r>
      <w:proofErr w:type="gramEnd"/>
      <w:r w:rsidR="000E400A" w:rsidRPr="000E400A">
        <w:rPr>
          <w:rFonts w:ascii="Times New Roman" w:hAnsi="Times New Roman"/>
          <w:sz w:val="24"/>
          <w:szCs w:val="24"/>
        </w:rPr>
        <w:t xml:space="preserve">Exploration of </w:t>
      </w:r>
      <w:r w:rsidR="000E400A">
        <w:rPr>
          <w:rFonts w:ascii="Times New Roman" w:hAnsi="Times New Roman"/>
          <w:sz w:val="24"/>
          <w:szCs w:val="24"/>
        </w:rPr>
        <w:t>A</w:t>
      </w:r>
      <w:r w:rsidR="000E400A" w:rsidRPr="000E400A">
        <w:rPr>
          <w:rFonts w:ascii="Times New Roman" w:hAnsi="Times New Roman"/>
          <w:sz w:val="24"/>
          <w:szCs w:val="24"/>
        </w:rPr>
        <w:t xml:space="preserve">rtiﬁcial </w:t>
      </w:r>
      <w:r w:rsidR="000E400A">
        <w:rPr>
          <w:rFonts w:ascii="Times New Roman" w:hAnsi="Times New Roman"/>
          <w:sz w:val="24"/>
          <w:szCs w:val="24"/>
        </w:rPr>
        <w:t>N</w:t>
      </w:r>
      <w:r w:rsidR="000E400A" w:rsidRPr="000E400A">
        <w:rPr>
          <w:rFonts w:ascii="Times New Roman" w:hAnsi="Times New Roman"/>
          <w:sz w:val="24"/>
          <w:szCs w:val="24"/>
        </w:rPr>
        <w:t xml:space="preserve">eural </w:t>
      </w:r>
      <w:r w:rsidR="000E400A">
        <w:rPr>
          <w:rFonts w:ascii="Times New Roman" w:hAnsi="Times New Roman"/>
          <w:sz w:val="24"/>
          <w:szCs w:val="24"/>
        </w:rPr>
        <w:t>N</w:t>
      </w:r>
      <w:r w:rsidR="000E400A" w:rsidRPr="000E400A">
        <w:rPr>
          <w:rFonts w:ascii="Times New Roman" w:hAnsi="Times New Roman"/>
          <w:sz w:val="24"/>
          <w:szCs w:val="24"/>
        </w:rPr>
        <w:t xml:space="preserve">etwork [ANN] to </w:t>
      </w:r>
      <w:r w:rsidR="000E400A">
        <w:rPr>
          <w:rFonts w:ascii="Times New Roman" w:hAnsi="Times New Roman"/>
          <w:sz w:val="24"/>
          <w:szCs w:val="24"/>
        </w:rPr>
        <w:t>P</w:t>
      </w:r>
      <w:r w:rsidR="000E400A" w:rsidRPr="000E400A">
        <w:rPr>
          <w:rFonts w:ascii="Times New Roman" w:hAnsi="Times New Roman"/>
          <w:sz w:val="24"/>
          <w:szCs w:val="24"/>
        </w:rPr>
        <w:t>redict</w:t>
      </w:r>
      <w:r w:rsidR="000E400A">
        <w:rPr>
          <w:rFonts w:ascii="Times New Roman" w:hAnsi="Times New Roman"/>
          <w:sz w:val="24"/>
          <w:szCs w:val="24"/>
        </w:rPr>
        <w:t xml:space="preserve"> the Electrochemical C</w:t>
      </w:r>
      <w:r w:rsidR="000E400A" w:rsidRPr="000E400A">
        <w:rPr>
          <w:rFonts w:ascii="Times New Roman" w:hAnsi="Times New Roman"/>
          <w:sz w:val="24"/>
          <w:szCs w:val="24"/>
        </w:rPr>
        <w:t xml:space="preserve">haracteristics </w:t>
      </w:r>
      <w:r w:rsidR="000E400A">
        <w:rPr>
          <w:rFonts w:ascii="Times New Roman" w:hAnsi="Times New Roman"/>
          <w:sz w:val="24"/>
          <w:szCs w:val="24"/>
        </w:rPr>
        <w:t>of Lithium-ion Cells</w:t>
      </w:r>
      <w:r w:rsidR="002A4C39">
        <w:rPr>
          <w:rFonts w:ascii="Times New Roman" w:hAnsi="Times New Roman"/>
          <w:sz w:val="24"/>
          <w:szCs w:val="24"/>
        </w:rPr>
        <w:t>,</w:t>
      </w:r>
      <w:r w:rsidR="000E400A">
        <w:rPr>
          <w:rFonts w:ascii="Times New Roman" w:hAnsi="Times New Roman"/>
          <w:sz w:val="24"/>
          <w:szCs w:val="24"/>
        </w:rPr>
        <w:t xml:space="preserve">” </w:t>
      </w:r>
      <w:proofErr w:type="spellStart"/>
      <w:r w:rsidRPr="000E400A">
        <w:rPr>
          <w:rFonts w:ascii="Times New Roman" w:hAnsi="Times New Roman"/>
          <w:i/>
          <w:sz w:val="24"/>
          <w:szCs w:val="24"/>
        </w:rPr>
        <w:t>Electrochimica</w:t>
      </w:r>
      <w:proofErr w:type="spellEnd"/>
      <w:r w:rsidRPr="000E400A">
        <w:rPr>
          <w:rFonts w:ascii="Times New Roman" w:hAnsi="Times New Roman"/>
          <w:i/>
          <w:sz w:val="24"/>
          <w:szCs w:val="24"/>
        </w:rPr>
        <w:t xml:space="preserve"> </w:t>
      </w:r>
      <w:proofErr w:type="spellStart"/>
      <w:r w:rsidRPr="000E400A">
        <w:rPr>
          <w:rFonts w:ascii="Times New Roman" w:hAnsi="Times New Roman"/>
          <w:i/>
          <w:sz w:val="24"/>
          <w:szCs w:val="24"/>
        </w:rPr>
        <w:t>Acta</w:t>
      </w:r>
      <w:proofErr w:type="spellEnd"/>
      <w:r w:rsidRPr="00401FD8">
        <w:rPr>
          <w:rFonts w:ascii="Times New Roman" w:hAnsi="Times New Roman"/>
          <w:sz w:val="24"/>
          <w:szCs w:val="24"/>
        </w:rPr>
        <w:t>, 53(4)</w:t>
      </w:r>
      <w:r w:rsidR="000E400A">
        <w:rPr>
          <w:rFonts w:ascii="Times New Roman" w:hAnsi="Times New Roman"/>
          <w:sz w:val="24"/>
          <w:szCs w:val="24"/>
        </w:rPr>
        <w:t xml:space="preserve"> </w:t>
      </w:r>
      <w:r w:rsidR="002A4C39">
        <w:rPr>
          <w:rFonts w:ascii="Times New Roman" w:hAnsi="Times New Roman"/>
          <w:sz w:val="24"/>
          <w:szCs w:val="24"/>
        </w:rPr>
        <w:t xml:space="preserve">     </w:t>
      </w:r>
      <w:r w:rsidR="000E400A">
        <w:rPr>
          <w:rFonts w:ascii="Times New Roman" w:hAnsi="Times New Roman"/>
          <w:sz w:val="24"/>
          <w:szCs w:val="24"/>
        </w:rPr>
        <w:t>(</w:t>
      </w:r>
      <w:r w:rsidR="002A4C39">
        <w:rPr>
          <w:rFonts w:ascii="Times New Roman" w:hAnsi="Times New Roman"/>
          <w:sz w:val="24"/>
          <w:szCs w:val="24"/>
        </w:rPr>
        <w:t>2</w:t>
      </w:r>
      <w:r w:rsidR="000E400A" w:rsidRPr="00401FD8">
        <w:rPr>
          <w:rFonts w:ascii="Times New Roman" w:hAnsi="Times New Roman"/>
          <w:sz w:val="24"/>
          <w:szCs w:val="24"/>
        </w:rPr>
        <w:t>007</w:t>
      </w:r>
      <w:r w:rsidR="000E400A">
        <w:rPr>
          <w:rFonts w:ascii="Times New Roman" w:hAnsi="Times New Roman"/>
          <w:sz w:val="24"/>
          <w:szCs w:val="24"/>
        </w:rPr>
        <w:t>)</w:t>
      </w:r>
      <w:r w:rsidRPr="00401FD8">
        <w:rPr>
          <w:rFonts w:ascii="Times New Roman" w:hAnsi="Times New Roman"/>
          <w:sz w:val="24"/>
          <w:szCs w:val="24"/>
        </w:rPr>
        <w:t>,</w:t>
      </w:r>
      <w:r>
        <w:rPr>
          <w:rFonts w:ascii="Times New Roman" w:hAnsi="Times New Roman"/>
          <w:sz w:val="24"/>
          <w:szCs w:val="24"/>
        </w:rPr>
        <w:t xml:space="preserve"> </w:t>
      </w:r>
      <w:r w:rsidRPr="00401FD8">
        <w:rPr>
          <w:rFonts w:ascii="Times New Roman" w:hAnsi="Times New Roman"/>
          <w:sz w:val="24"/>
          <w:szCs w:val="24"/>
        </w:rPr>
        <w:t>1877-1882</w:t>
      </w:r>
      <w:r>
        <w:rPr>
          <w:rFonts w:ascii="Times New Roman" w:hAnsi="Times New Roman"/>
          <w:sz w:val="24"/>
          <w:szCs w:val="24"/>
        </w:rPr>
        <w:t>.</w:t>
      </w:r>
    </w:p>
    <w:p w:rsidR="00CC3DAA" w:rsidRPr="00CC3DAA" w:rsidRDefault="00CC3DAA" w:rsidP="00CC3DAA">
      <w:pPr>
        <w:spacing w:line="240" w:lineRule="auto"/>
        <w:rPr>
          <w:rFonts w:ascii="Times New Roman" w:hAnsi="Times New Roman"/>
          <w:sz w:val="24"/>
          <w:szCs w:val="24"/>
        </w:rPr>
      </w:pPr>
      <w:r w:rsidRPr="00CC3DAA">
        <w:rPr>
          <w:rFonts w:ascii="Times New Roman" w:hAnsi="Times New Roman"/>
          <w:sz w:val="24"/>
          <w:szCs w:val="24"/>
        </w:rPr>
        <w:t xml:space="preserve">5. H. White, “Artificial neural networks: Approximation and Learning Theory” </w:t>
      </w:r>
      <w:r w:rsidR="000E400A">
        <w:rPr>
          <w:rFonts w:ascii="Times New Roman" w:hAnsi="Times New Roman"/>
          <w:sz w:val="24"/>
          <w:szCs w:val="24"/>
        </w:rPr>
        <w:t>(</w:t>
      </w:r>
      <w:r w:rsidR="000E400A" w:rsidRPr="00CC3DAA">
        <w:rPr>
          <w:rFonts w:ascii="Times New Roman" w:hAnsi="Times New Roman"/>
          <w:sz w:val="24"/>
          <w:szCs w:val="24"/>
        </w:rPr>
        <w:t>Cambridge,</w:t>
      </w:r>
      <w:r w:rsidR="000E400A">
        <w:rPr>
          <w:rFonts w:ascii="Times New Roman" w:hAnsi="Times New Roman"/>
          <w:sz w:val="24"/>
          <w:szCs w:val="24"/>
        </w:rPr>
        <w:t xml:space="preserve"> </w:t>
      </w:r>
      <w:r w:rsidRPr="00CC3DAA">
        <w:rPr>
          <w:rFonts w:ascii="Times New Roman" w:hAnsi="Times New Roman"/>
          <w:sz w:val="24"/>
          <w:szCs w:val="24"/>
        </w:rPr>
        <w:t>Blackwell, 1992).</w:t>
      </w:r>
    </w:p>
    <w:p w:rsidR="00CC3DAA" w:rsidRPr="00CC3DAA" w:rsidRDefault="00CC3DAA" w:rsidP="00CC3DAA">
      <w:pPr>
        <w:spacing w:line="240" w:lineRule="auto"/>
        <w:rPr>
          <w:rFonts w:ascii="Times New Roman" w:hAnsi="Times New Roman"/>
          <w:sz w:val="24"/>
          <w:szCs w:val="24"/>
        </w:rPr>
      </w:pPr>
      <w:proofErr w:type="gramStart"/>
      <w:r w:rsidRPr="00CC3DAA">
        <w:rPr>
          <w:rFonts w:ascii="Times New Roman" w:hAnsi="Times New Roman"/>
          <w:sz w:val="24"/>
          <w:szCs w:val="24"/>
        </w:rPr>
        <w:t xml:space="preserve">6. J.K. </w:t>
      </w:r>
      <w:proofErr w:type="spellStart"/>
      <w:r w:rsidRPr="00CC3DAA">
        <w:rPr>
          <w:rFonts w:ascii="Times New Roman" w:hAnsi="Times New Roman"/>
          <w:sz w:val="24"/>
          <w:szCs w:val="24"/>
        </w:rPr>
        <w:t>Kruschke</w:t>
      </w:r>
      <w:proofErr w:type="spellEnd"/>
      <w:r w:rsidR="000E400A">
        <w:rPr>
          <w:rFonts w:ascii="Times New Roman" w:hAnsi="Times New Roman"/>
          <w:sz w:val="24"/>
          <w:szCs w:val="24"/>
        </w:rPr>
        <w:t xml:space="preserve"> and</w:t>
      </w:r>
      <w:r w:rsidRPr="00CC3DAA">
        <w:rPr>
          <w:rFonts w:ascii="Times New Roman" w:hAnsi="Times New Roman"/>
          <w:sz w:val="24"/>
          <w:szCs w:val="24"/>
        </w:rPr>
        <w:t xml:space="preserve"> J. R. </w:t>
      </w:r>
      <w:proofErr w:type="spellStart"/>
      <w:r w:rsidRPr="00CC3DAA">
        <w:rPr>
          <w:rFonts w:ascii="Times New Roman" w:hAnsi="Times New Roman"/>
          <w:sz w:val="24"/>
          <w:szCs w:val="24"/>
        </w:rPr>
        <w:t>Movellan</w:t>
      </w:r>
      <w:proofErr w:type="spellEnd"/>
      <w:r w:rsidRPr="00CC3DAA">
        <w:rPr>
          <w:rFonts w:ascii="Times New Roman" w:hAnsi="Times New Roman"/>
          <w:sz w:val="24"/>
          <w:szCs w:val="24"/>
        </w:rPr>
        <w:t>.</w:t>
      </w:r>
      <w:proofErr w:type="gramEnd"/>
      <w:r w:rsidRPr="00CC3DAA">
        <w:rPr>
          <w:rFonts w:ascii="Times New Roman" w:hAnsi="Times New Roman"/>
          <w:sz w:val="24"/>
          <w:szCs w:val="24"/>
        </w:rPr>
        <w:t xml:space="preserve"> "Benefits of Gain: Speeding Learning and Minimal Hidden Layers in Back-Propagation Networks</w:t>
      </w:r>
      <w:r w:rsidR="002A4C39">
        <w:rPr>
          <w:rFonts w:ascii="Times New Roman" w:hAnsi="Times New Roman"/>
          <w:sz w:val="24"/>
          <w:szCs w:val="24"/>
        </w:rPr>
        <w:t>,</w:t>
      </w:r>
      <w:r w:rsidRPr="00CC3DAA">
        <w:rPr>
          <w:rFonts w:ascii="Times New Roman" w:hAnsi="Times New Roman"/>
          <w:sz w:val="24"/>
          <w:szCs w:val="24"/>
        </w:rPr>
        <w:t xml:space="preserve">" </w:t>
      </w:r>
      <w:r w:rsidRPr="000E400A">
        <w:rPr>
          <w:rFonts w:ascii="Times New Roman" w:hAnsi="Times New Roman"/>
          <w:i/>
          <w:sz w:val="24"/>
          <w:szCs w:val="24"/>
        </w:rPr>
        <w:t>IEEE Transactions on Systems, Man and Cybernetics</w:t>
      </w:r>
      <w:r w:rsidR="000E400A">
        <w:rPr>
          <w:rFonts w:ascii="Times New Roman" w:hAnsi="Times New Roman"/>
          <w:i/>
          <w:sz w:val="24"/>
          <w:szCs w:val="24"/>
        </w:rPr>
        <w:t>,</w:t>
      </w:r>
      <w:r w:rsidRPr="00CC3DAA">
        <w:rPr>
          <w:rFonts w:ascii="Times New Roman" w:hAnsi="Times New Roman"/>
          <w:sz w:val="24"/>
          <w:szCs w:val="24"/>
        </w:rPr>
        <w:t xml:space="preserve"> 21</w:t>
      </w:r>
      <w:r w:rsidR="000E400A">
        <w:rPr>
          <w:rFonts w:ascii="Times New Roman" w:hAnsi="Times New Roman"/>
          <w:sz w:val="24"/>
          <w:szCs w:val="24"/>
        </w:rPr>
        <w:t>(</w:t>
      </w:r>
      <w:r w:rsidRPr="00CC3DAA">
        <w:rPr>
          <w:rFonts w:ascii="Times New Roman" w:hAnsi="Times New Roman"/>
          <w:sz w:val="24"/>
          <w:szCs w:val="24"/>
        </w:rPr>
        <w:t>1</w:t>
      </w:r>
      <w:r w:rsidR="000E400A">
        <w:rPr>
          <w:rFonts w:ascii="Times New Roman" w:hAnsi="Times New Roman"/>
          <w:sz w:val="24"/>
          <w:szCs w:val="24"/>
        </w:rPr>
        <w:t>)</w:t>
      </w:r>
      <w:r w:rsidRPr="00CC3DAA">
        <w:rPr>
          <w:rFonts w:ascii="Times New Roman" w:hAnsi="Times New Roman"/>
          <w:sz w:val="24"/>
          <w:szCs w:val="24"/>
        </w:rPr>
        <w:t xml:space="preserve"> (1991)</w:t>
      </w:r>
      <w:r w:rsidR="000E400A">
        <w:rPr>
          <w:rFonts w:ascii="Times New Roman" w:hAnsi="Times New Roman"/>
          <w:sz w:val="24"/>
          <w:szCs w:val="24"/>
        </w:rPr>
        <w:t>,</w:t>
      </w:r>
      <w:r w:rsidRPr="00CC3DAA">
        <w:rPr>
          <w:rFonts w:ascii="Times New Roman" w:hAnsi="Times New Roman"/>
          <w:sz w:val="24"/>
          <w:szCs w:val="24"/>
        </w:rPr>
        <w:t xml:space="preserve"> 273 – 280.</w:t>
      </w:r>
    </w:p>
    <w:p w:rsidR="002A4C39" w:rsidRPr="002A4C39" w:rsidRDefault="00CC3DAA" w:rsidP="002A4C39">
      <w:pPr>
        <w:spacing w:line="240" w:lineRule="auto"/>
        <w:rPr>
          <w:rFonts w:ascii="Times New Roman" w:hAnsi="Times New Roman"/>
          <w:sz w:val="24"/>
          <w:szCs w:val="24"/>
        </w:rPr>
      </w:pPr>
      <w:r>
        <w:rPr>
          <w:rFonts w:ascii="Times New Roman" w:hAnsi="Times New Roman" w:cs="Times New Roman"/>
          <w:sz w:val="24"/>
          <w:szCs w:val="24"/>
        </w:rPr>
        <w:t>7</w:t>
      </w:r>
      <w:r w:rsidRPr="002A4C39">
        <w:rPr>
          <w:rFonts w:ascii="Times New Roman" w:hAnsi="Times New Roman"/>
          <w:sz w:val="24"/>
          <w:szCs w:val="24"/>
        </w:rPr>
        <w:t xml:space="preserve">. </w:t>
      </w:r>
      <w:r w:rsidR="002A4C39" w:rsidRPr="002A4C39">
        <w:rPr>
          <w:rFonts w:ascii="Times New Roman" w:hAnsi="Times New Roman"/>
          <w:sz w:val="24"/>
          <w:szCs w:val="24"/>
        </w:rPr>
        <w:t>D. Bhattacharyay et al.</w:t>
      </w:r>
      <w:r w:rsidR="002A4C39">
        <w:rPr>
          <w:rFonts w:ascii="Times New Roman" w:hAnsi="Times New Roman"/>
          <w:sz w:val="24"/>
          <w:szCs w:val="24"/>
        </w:rPr>
        <w:t xml:space="preserve">, “Application of the Artificial Neural Network (ANN) in Predicting Anode Properties,” </w:t>
      </w:r>
      <w:r w:rsidR="002A4C39" w:rsidRPr="00724F50">
        <w:rPr>
          <w:rFonts w:ascii="Times New Roman" w:hAnsi="Times New Roman"/>
          <w:i/>
          <w:sz w:val="24"/>
          <w:szCs w:val="24"/>
        </w:rPr>
        <w:t>Light Metals</w:t>
      </w:r>
      <w:r w:rsidR="002A4C39" w:rsidRPr="00CC3DAA">
        <w:rPr>
          <w:rFonts w:ascii="Times New Roman" w:hAnsi="Times New Roman"/>
          <w:sz w:val="24"/>
          <w:szCs w:val="24"/>
        </w:rPr>
        <w:t>, 20</w:t>
      </w:r>
      <w:r w:rsidR="002A4C39">
        <w:rPr>
          <w:rFonts w:ascii="Times New Roman" w:hAnsi="Times New Roman"/>
          <w:sz w:val="24"/>
          <w:szCs w:val="24"/>
        </w:rPr>
        <w:t>13</w:t>
      </w:r>
      <w:r w:rsidR="002A4C39" w:rsidRPr="00CC3DAA">
        <w:rPr>
          <w:rFonts w:ascii="Times New Roman" w:hAnsi="Times New Roman"/>
          <w:sz w:val="24"/>
          <w:szCs w:val="24"/>
        </w:rPr>
        <w:t xml:space="preserve">, </w:t>
      </w:r>
      <w:r w:rsidR="002A4C39">
        <w:rPr>
          <w:rFonts w:ascii="Times New Roman" w:hAnsi="Times New Roman"/>
          <w:sz w:val="24"/>
          <w:szCs w:val="24"/>
        </w:rPr>
        <w:t>1189-1194.</w:t>
      </w:r>
    </w:p>
    <w:p w:rsidR="00CC3DAA" w:rsidRPr="00D37B0D" w:rsidRDefault="00CC3DAA" w:rsidP="00D37B0D">
      <w:pPr>
        <w:spacing w:line="240" w:lineRule="auto"/>
        <w:rPr>
          <w:rFonts w:ascii="Times New Roman" w:hAnsi="Times New Roman"/>
          <w:sz w:val="24"/>
          <w:szCs w:val="24"/>
        </w:rPr>
      </w:pPr>
    </w:p>
    <w:sectPr w:rsidR="00CC3DAA" w:rsidRPr="00D37B0D" w:rsidSect="00BB46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021E"/>
    <w:multiLevelType w:val="hybridMultilevel"/>
    <w:tmpl w:val="646CD9B2"/>
    <w:lvl w:ilvl="0" w:tplc="20A840F0">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C45CEF"/>
    <w:rsid w:val="000B4AD6"/>
    <w:rsid w:val="000B52C6"/>
    <w:rsid w:val="000C1F11"/>
    <w:rsid w:val="000E400A"/>
    <w:rsid w:val="00103859"/>
    <w:rsid w:val="00150BF0"/>
    <w:rsid w:val="001B554C"/>
    <w:rsid w:val="002216CB"/>
    <w:rsid w:val="00242725"/>
    <w:rsid w:val="002A4C39"/>
    <w:rsid w:val="002F5A98"/>
    <w:rsid w:val="00332C54"/>
    <w:rsid w:val="00335BB4"/>
    <w:rsid w:val="003421DD"/>
    <w:rsid w:val="00374FC7"/>
    <w:rsid w:val="00390C6E"/>
    <w:rsid w:val="003A490E"/>
    <w:rsid w:val="003A4F95"/>
    <w:rsid w:val="003C48C3"/>
    <w:rsid w:val="003C7052"/>
    <w:rsid w:val="003D1727"/>
    <w:rsid w:val="00474A6A"/>
    <w:rsid w:val="00486419"/>
    <w:rsid w:val="004944F2"/>
    <w:rsid w:val="004B2522"/>
    <w:rsid w:val="004C047A"/>
    <w:rsid w:val="0054332E"/>
    <w:rsid w:val="00546186"/>
    <w:rsid w:val="005855D7"/>
    <w:rsid w:val="005903E4"/>
    <w:rsid w:val="005B4CE6"/>
    <w:rsid w:val="005E4422"/>
    <w:rsid w:val="005E5C8D"/>
    <w:rsid w:val="00624EE8"/>
    <w:rsid w:val="006C3172"/>
    <w:rsid w:val="006F76DA"/>
    <w:rsid w:val="00700874"/>
    <w:rsid w:val="0071337C"/>
    <w:rsid w:val="00724F50"/>
    <w:rsid w:val="00734692"/>
    <w:rsid w:val="00784D22"/>
    <w:rsid w:val="00790C39"/>
    <w:rsid w:val="007C17B0"/>
    <w:rsid w:val="007F2C43"/>
    <w:rsid w:val="007F4551"/>
    <w:rsid w:val="00891C19"/>
    <w:rsid w:val="008C50E6"/>
    <w:rsid w:val="008D2E06"/>
    <w:rsid w:val="00940249"/>
    <w:rsid w:val="0094157C"/>
    <w:rsid w:val="00965B19"/>
    <w:rsid w:val="00984416"/>
    <w:rsid w:val="00A1012C"/>
    <w:rsid w:val="00A7679E"/>
    <w:rsid w:val="00B01F57"/>
    <w:rsid w:val="00B400D1"/>
    <w:rsid w:val="00B47FF6"/>
    <w:rsid w:val="00BB46E6"/>
    <w:rsid w:val="00BC446D"/>
    <w:rsid w:val="00BD1965"/>
    <w:rsid w:val="00BD4413"/>
    <w:rsid w:val="00C45CEF"/>
    <w:rsid w:val="00C54F34"/>
    <w:rsid w:val="00C61338"/>
    <w:rsid w:val="00CA10CC"/>
    <w:rsid w:val="00CC3DAA"/>
    <w:rsid w:val="00CD406D"/>
    <w:rsid w:val="00D37B0D"/>
    <w:rsid w:val="00D41B4B"/>
    <w:rsid w:val="00D87867"/>
    <w:rsid w:val="00D91E7C"/>
    <w:rsid w:val="00DB154B"/>
    <w:rsid w:val="00E20BFE"/>
    <w:rsid w:val="00E6699E"/>
    <w:rsid w:val="00EF7D24"/>
    <w:rsid w:val="00F02396"/>
    <w:rsid w:val="00F14ED8"/>
    <w:rsid w:val="00F20898"/>
    <w:rsid w:val="00F335BA"/>
    <w:rsid w:val="00F5618D"/>
    <w:rsid w:val="00F83265"/>
    <w:rsid w:val="00FD6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C3"/>
  </w:style>
  <w:style w:type="paragraph" w:styleId="Titre3">
    <w:name w:val="heading 3"/>
    <w:basedOn w:val="Normal"/>
    <w:link w:val="Titre3Car"/>
    <w:uiPriority w:val="9"/>
    <w:qFormat/>
    <w:rsid w:val="00965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2A4C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17B0"/>
    <w:rPr>
      <w:sz w:val="16"/>
      <w:szCs w:val="16"/>
    </w:rPr>
  </w:style>
  <w:style w:type="paragraph" w:styleId="Commentaire">
    <w:name w:val="annotation text"/>
    <w:basedOn w:val="Normal"/>
    <w:link w:val="CommentaireCar"/>
    <w:uiPriority w:val="99"/>
    <w:semiHidden/>
    <w:unhideWhenUsed/>
    <w:rsid w:val="007C17B0"/>
    <w:pPr>
      <w:spacing w:line="240" w:lineRule="auto"/>
    </w:pPr>
    <w:rPr>
      <w:sz w:val="20"/>
      <w:szCs w:val="20"/>
    </w:rPr>
  </w:style>
  <w:style w:type="character" w:customStyle="1" w:styleId="CommentaireCar">
    <w:name w:val="Commentaire Car"/>
    <w:basedOn w:val="Policepardfaut"/>
    <w:link w:val="Commentaire"/>
    <w:uiPriority w:val="99"/>
    <w:semiHidden/>
    <w:rsid w:val="007C17B0"/>
    <w:rPr>
      <w:sz w:val="20"/>
      <w:szCs w:val="20"/>
    </w:rPr>
  </w:style>
  <w:style w:type="paragraph" w:styleId="Objetducommentaire">
    <w:name w:val="annotation subject"/>
    <w:basedOn w:val="Commentaire"/>
    <w:next w:val="Commentaire"/>
    <w:link w:val="ObjetducommentaireCar"/>
    <w:uiPriority w:val="99"/>
    <w:semiHidden/>
    <w:unhideWhenUsed/>
    <w:rsid w:val="007C17B0"/>
    <w:rPr>
      <w:b/>
      <w:bCs/>
    </w:rPr>
  </w:style>
  <w:style w:type="character" w:customStyle="1" w:styleId="ObjetducommentaireCar">
    <w:name w:val="Objet du commentaire Car"/>
    <w:basedOn w:val="CommentaireCar"/>
    <w:link w:val="Objetducommentaire"/>
    <w:uiPriority w:val="99"/>
    <w:semiHidden/>
    <w:rsid w:val="007C17B0"/>
    <w:rPr>
      <w:b/>
      <w:bCs/>
      <w:sz w:val="20"/>
      <w:szCs w:val="20"/>
    </w:rPr>
  </w:style>
  <w:style w:type="paragraph" w:styleId="Textedebulles">
    <w:name w:val="Balloon Text"/>
    <w:basedOn w:val="Normal"/>
    <w:link w:val="TextedebullesCar"/>
    <w:uiPriority w:val="99"/>
    <w:semiHidden/>
    <w:unhideWhenUsed/>
    <w:rsid w:val="007C1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7B0"/>
    <w:rPr>
      <w:rFonts w:ascii="Tahoma" w:hAnsi="Tahoma" w:cs="Tahoma"/>
      <w:sz w:val="16"/>
      <w:szCs w:val="16"/>
    </w:rPr>
  </w:style>
  <w:style w:type="paragraph" w:customStyle="1" w:styleId="TMSAuthorsAffiliations">
    <w:name w:val="TMS: Author(s)/Affiliation(s)"/>
    <w:basedOn w:val="Normal"/>
    <w:rsid w:val="00EF7D24"/>
    <w:pPr>
      <w:spacing w:after="0" w:line="240" w:lineRule="auto"/>
      <w:jc w:val="center"/>
    </w:pPr>
    <w:rPr>
      <w:rFonts w:ascii="Times New Roman" w:eastAsia="Times New Roman" w:hAnsi="Times New Roman" w:cs="Times New Roman"/>
      <w:sz w:val="18"/>
      <w:szCs w:val="24"/>
    </w:rPr>
  </w:style>
  <w:style w:type="paragraph" w:styleId="NormalWeb">
    <w:name w:val="Normal (Web)"/>
    <w:basedOn w:val="Normal"/>
    <w:uiPriority w:val="99"/>
    <w:unhideWhenUsed/>
    <w:rsid w:val="007F45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965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965B19"/>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965B19"/>
    <w:rPr>
      <w:color w:val="0000FF"/>
      <w:u w:val="single"/>
    </w:rPr>
  </w:style>
  <w:style w:type="paragraph" w:styleId="Paragraphedeliste">
    <w:name w:val="List Paragraph"/>
    <w:basedOn w:val="Normal"/>
    <w:uiPriority w:val="34"/>
    <w:qFormat/>
    <w:rsid w:val="00CC3DAA"/>
    <w:pPr>
      <w:ind w:left="720"/>
      <w:contextualSpacing/>
    </w:pPr>
  </w:style>
  <w:style w:type="character" w:customStyle="1" w:styleId="Titre4Car">
    <w:name w:val="Titre 4 Car"/>
    <w:basedOn w:val="Policepardfaut"/>
    <w:link w:val="Titre4"/>
    <w:uiPriority w:val="9"/>
    <w:semiHidden/>
    <w:rsid w:val="002A4C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480">
      <w:bodyDiv w:val="1"/>
      <w:marLeft w:val="0"/>
      <w:marRight w:val="0"/>
      <w:marTop w:val="0"/>
      <w:marBottom w:val="0"/>
      <w:divBdr>
        <w:top w:val="none" w:sz="0" w:space="0" w:color="auto"/>
        <w:left w:val="none" w:sz="0" w:space="0" w:color="auto"/>
        <w:bottom w:val="none" w:sz="0" w:space="0" w:color="auto"/>
        <w:right w:val="none" w:sz="0" w:space="0" w:color="auto"/>
      </w:divBdr>
    </w:div>
    <w:div w:id="888152057">
      <w:bodyDiv w:val="1"/>
      <w:marLeft w:val="0"/>
      <w:marRight w:val="0"/>
      <w:marTop w:val="0"/>
      <w:marBottom w:val="0"/>
      <w:divBdr>
        <w:top w:val="none" w:sz="0" w:space="0" w:color="auto"/>
        <w:left w:val="none" w:sz="0" w:space="0" w:color="auto"/>
        <w:bottom w:val="none" w:sz="0" w:space="0" w:color="auto"/>
        <w:right w:val="none" w:sz="0" w:space="0" w:color="auto"/>
      </w:divBdr>
    </w:div>
    <w:div w:id="1440684211">
      <w:bodyDiv w:val="1"/>
      <w:marLeft w:val="0"/>
      <w:marRight w:val="0"/>
      <w:marTop w:val="0"/>
      <w:marBottom w:val="0"/>
      <w:divBdr>
        <w:top w:val="none" w:sz="0" w:space="0" w:color="auto"/>
        <w:left w:val="none" w:sz="0" w:space="0" w:color="auto"/>
        <w:bottom w:val="none" w:sz="0" w:space="0" w:color="auto"/>
        <w:right w:val="none" w:sz="0" w:space="0" w:color="auto"/>
      </w:divBdr>
    </w:div>
    <w:div w:id="1726023190">
      <w:bodyDiv w:val="1"/>
      <w:marLeft w:val="0"/>
      <w:marRight w:val="0"/>
      <w:marTop w:val="0"/>
      <w:marBottom w:val="0"/>
      <w:divBdr>
        <w:top w:val="none" w:sz="0" w:space="0" w:color="auto"/>
        <w:left w:val="none" w:sz="0" w:space="0" w:color="auto"/>
        <w:bottom w:val="none" w:sz="0" w:space="0" w:color="auto"/>
        <w:right w:val="none" w:sz="0" w:space="0" w:color="auto"/>
      </w:divBdr>
    </w:div>
    <w:div w:id="19224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iencedirect.com/science/article/pii/S001346860701047X"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4816-051E-4086-842F-80357CA4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Pages>
  <Words>2020</Words>
  <Characters>11111</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Yasar Kocaefe</cp:lastModifiedBy>
  <cp:revision>41</cp:revision>
  <dcterms:created xsi:type="dcterms:W3CDTF">2013-06-09T01:07:00Z</dcterms:created>
  <dcterms:modified xsi:type="dcterms:W3CDTF">2013-06-16T18:01:00Z</dcterms:modified>
</cp:coreProperties>
</file>