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C67B" w14:textId="27721B4A" w:rsidR="00C97CD2" w:rsidRPr="00C97CD2" w:rsidRDefault="00723149" w:rsidP="00B25E01">
      <w:pPr>
        <w:rPr>
          <w:b/>
          <w:lang w:val="en-US"/>
        </w:rPr>
      </w:pPr>
      <w:r w:rsidRPr="00AA463D">
        <w:rPr>
          <w:b/>
          <w:lang w:val="en-US"/>
        </w:rPr>
        <w:t>French</w:t>
      </w:r>
      <w:r w:rsidR="00532EA2">
        <w:rPr>
          <w:b/>
          <w:lang w:val="en-US"/>
        </w:rPr>
        <w:t>-</w:t>
      </w:r>
      <w:r w:rsidR="0052704A" w:rsidRPr="00AA463D">
        <w:rPr>
          <w:b/>
          <w:lang w:val="en-US"/>
        </w:rPr>
        <w:t>Canadian</w:t>
      </w:r>
      <w:r w:rsidRPr="00AA463D">
        <w:rPr>
          <w:b/>
          <w:lang w:val="en-US"/>
        </w:rPr>
        <w:t xml:space="preserve"> Validation of the Traumatic Grief Inventory-Self Report (TGI-SR</w:t>
      </w:r>
      <w:r w:rsidR="00BC12DB" w:rsidRPr="00C97CD2">
        <w:rPr>
          <w:b/>
          <w:lang w:val="en-US"/>
        </w:rPr>
        <w:t>)</w:t>
      </w:r>
    </w:p>
    <w:p w14:paraId="40CF1369" w14:textId="77777777" w:rsidR="00C97CD2" w:rsidRPr="00C97CD2" w:rsidRDefault="00C97CD2" w:rsidP="00B25E01">
      <w:pPr>
        <w:rPr>
          <w:b/>
          <w:lang w:val="en-US"/>
        </w:rPr>
      </w:pPr>
    </w:p>
    <w:p w14:paraId="632879C3" w14:textId="77777777" w:rsidR="00C97CD2" w:rsidRPr="00C97CD2" w:rsidRDefault="00C97CD2" w:rsidP="00C97CD2">
      <w:pPr>
        <w:spacing w:line="480" w:lineRule="auto"/>
        <w:rPr>
          <w:vertAlign w:val="superscript"/>
        </w:rPr>
      </w:pPr>
      <w:r w:rsidRPr="00C97CD2">
        <w:t xml:space="preserve">Jacques </w:t>
      </w:r>
      <w:proofErr w:type="spellStart"/>
      <w:r w:rsidRPr="00C97CD2">
        <w:t>Cherblanc</w:t>
      </w:r>
      <w:r w:rsidRPr="00C97CD2">
        <w:rPr>
          <w:vertAlign w:val="superscript"/>
        </w:rPr>
        <w:t>a</w:t>
      </w:r>
      <w:proofErr w:type="spellEnd"/>
      <w:r w:rsidRPr="00C97CD2">
        <w:t xml:space="preserve">, Cynthia </w:t>
      </w:r>
      <w:proofErr w:type="spellStart"/>
      <w:proofErr w:type="gramStart"/>
      <w:r w:rsidRPr="00C97CD2">
        <w:t>Gagnon</w:t>
      </w:r>
      <w:r w:rsidRPr="00C97CD2">
        <w:rPr>
          <w:vertAlign w:val="superscript"/>
        </w:rPr>
        <w:t>b,c</w:t>
      </w:r>
      <w:proofErr w:type="spellEnd"/>
      <w:proofErr w:type="gramEnd"/>
      <w:r w:rsidRPr="00C97CD2">
        <w:t xml:space="preserve">, Isabelle </w:t>
      </w:r>
      <w:proofErr w:type="spellStart"/>
      <w:r w:rsidRPr="00C97CD2">
        <w:t>Côté</w:t>
      </w:r>
      <w:r w:rsidRPr="00C97CD2">
        <w:rPr>
          <w:vertAlign w:val="superscript"/>
        </w:rPr>
        <w:t>a,c</w:t>
      </w:r>
      <w:proofErr w:type="spellEnd"/>
      <w:r w:rsidRPr="00C97CD2">
        <w:t>, Christiane Bergeron-</w:t>
      </w:r>
      <w:proofErr w:type="spellStart"/>
      <w:r w:rsidRPr="00C97CD2">
        <w:t>Leclerc</w:t>
      </w:r>
      <w:r w:rsidRPr="00C97CD2">
        <w:rPr>
          <w:vertAlign w:val="superscript"/>
        </w:rPr>
        <w:t>a</w:t>
      </w:r>
      <w:proofErr w:type="spellEnd"/>
      <w:r w:rsidRPr="00C97CD2">
        <w:t xml:space="preserve">, Susan </w:t>
      </w:r>
      <w:proofErr w:type="spellStart"/>
      <w:r w:rsidRPr="00C97CD2">
        <w:t>Cadell</w:t>
      </w:r>
      <w:r w:rsidRPr="00C97CD2">
        <w:rPr>
          <w:vertAlign w:val="superscript"/>
        </w:rPr>
        <w:t>d</w:t>
      </w:r>
      <w:proofErr w:type="spellEnd"/>
      <w:r w:rsidRPr="00C97CD2">
        <w:t xml:space="preserve">, Geneviève </w:t>
      </w:r>
      <w:proofErr w:type="spellStart"/>
      <w:r w:rsidRPr="00C97CD2">
        <w:t>Gauthier</w:t>
      </w:r>
      <w:r w:rsidRPr="00C97CD2">
        <w:rPr>
          <w:vertAlign w:val="superscript"/>
        </w:rPr>
        <w:t>a</w:t>
      </w:r>
      <w:proofErr w:type="spellEnd"/>
      <w:r w:rsidRPr="00C97CD2">
        <w:t xml:space="preserve">, Paul A. </w:t>
      </w:r>
      <w:proofErr w:type="spellStart"/>
      <w:r w:rsidRPr="00C97CD2">
        <w:t>Boelen</w:t>
      </w:r>
      <w:r w:rsidRPr="00C97CD2">
        <w:rPr>
          <w:vertAlign w:val="superscript"/>
        </w:rPr>
        <w:t>e</w:t>
      </w:r>
      <w:proofErr w:type="spellEnd"/>
      <w:r w:rsidRPr="00C97CD2">
        <w:rPr>
          <w:vertAlign w:val="superscript"/>
        </w:rPr>
        <w:t xml:space="preserve">. </w:t>
      </w:r>
      <w:proofErr w:type="gramStart"/>
      <w:r w:rsidRPr="00C97CD2">
        <w:rPr>
          <w:vertAlign w:val="superscript"/>
        </w:rPr>
        <w:t>f</w:t>
      </w:r>
      <w:proofErr w:type="gramEnd"/>
    </w:p>
    <w:p w14:paraId="22D406C8" w14:textId="77777777" w:rsidR="00C97CD2" w:rsidRPr="00C97CD2" w:rsidRDefault="00C97CD2" w:rsidP="00C97CD2">
      <w:pPr>
        <w:pStyle w:val="Titre2"/>
        <w:spacing w:before="0" w:after="120"/>
        <w:rPr>
          <w:rFonts w:ascii="Times New Roman" w:hAnsi="Times New Roman" w:cs="Times New Roman"/>
          <w:color w:val="auto"/>
          <w:sz w:val="24"/>
          <w:szCs w:val="24"/>
          <w:lang w:val="fr-CA"/>
        </w:rPr>
      </w:pPr>
      <w:proofErr w:type="gramStart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>a</w:t>
      </w:r>
      <w:proofErr w:type="gramEnd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 xml:space="preserve"> – </w:t>
      </w:r>
      <w:proofErr w:type="spellStart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>Humanities</w:t>
      </w:r>
      <w:proofErr w:type="spellEnd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 xml:space="preserve"> and Social Sciences, Université du Québec à Chicoutimi, </w:t>
      </w:r>
      <w:proofErr w:type="spellStart"/>
      <w:r w:rsidRPr="00C97CD2">
        <w:rPr>
          <w:rFonts w:ascii="Times New Roman" w:hAnsi="Times New Roman" w:cs="Times New Roman"/>
          <w:bCs/>
          <w:color w:val="auto"/>
          <w:sz w:val="24"/>
          <w:szCs w:val="24"/>
          <w:lang w:val="fr-CA"/>
        </w:rPr>
        <w:t>Quebec</w:t>
      </w:r>
      <w:proofErr w:type="spellEnd"/>
      <w:r w:rsidRPr="00C97CD2">
        <w:rPr>
          <w:rFonts w:ascii="Times New Roman" w:hAnsi="Times New Roman" w:cs="Times New Roman"/>
          <w:bCs/>
          <w:color w:val="auto"/>
          <w:sz w:val="24"/>
          <w:szCs w:val="24"/>
          <w:lang w:val="fr-CA"/>
        </w:rPr>
        <w:t>, Canada</w:t>
      </w:r>
    </w:p>
    <w:p w14:paraId="3B14F16F" w14:textId="77777777" w:rsidR="00C97CD2" w:rsidRPr="00C97CD2" w:rsidRDefault="00C97CD2" w:rsidP="00C97CD2">
      <w:pPr>
        <w:pStyle w:val="Titre2"/>
        <w:spacing w:before="0" w:after="120"/>
        <w:rPr>
          <w:rFonts w:ascii="Times New Roman" w:hAnsi="Times New Roman" w:cs="Times New Roman"/>
          <w:color w:val="auto"/>
          <w:sz w:val="24"/>
          <w:szCs w:val="24"/>
          <w:lang w:val="fr-CA"/>
        </w:rPr>
      </w:pPr>
      <w:proofErr w:type="gramStart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>b</w:t>
      </w:r>
      <w:proofErr w:type="gramEnd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 xml:space="preserve"> – Faculté de médecine et des sciences de la santé, Université de Sherbrooke, </w:t>
      </w:r>
      <w:proofErr w:type="spellStart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>Quebec</w:t>
      </w:r>
      <w:proofErr w:type="spellEnd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 xml:space="preserve">, Canada </w:t>
      </w:r>
    </w:p>
    <w:p w14:paraId="2D7F13CE" w14:textId="77777777" w:rsidR="00C97CD2" w:rsidRPr="00C97CD2" w:rsidRDefault="00C97CD2" w:rsidP="00C97CD2">
      <w:pPr>
        <w:pStyle w:val="Titre2"/>
        <w:spacing w:before="0" w:after="120"/>
        <w:rPr>
          <w:rFonts w:ascii="Times New Roman" w:hAnsi="Times New Roman" w:cs="Times New Roman"/>
          <w:color w:val="auto"/>
          <w:sz w:val="24"/>
          <w:szCs w:val="24"/>
          <w:lang w:val="fr-CA"/>
        </w:rPr>
      </w:pPr>
      <w:proofErr w:type="gramStart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>c</w:t>
      </w:r>
      <w:proofErr w:type="gramEnd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 xml:space="preserve"> – Groupe de recherche interdisciplinaire sur les maladies neuromusculaires, Centre intégré universitaire de santé et de services sociaux du Saguenay-Lac-St-Jean, </w:t>
      </w:r>
      <w:r w:rsidRPr="00C97CD2">
        <w:rPr>
          <w:rFonts w:ascii="Times New Roman" w:hAnsi="Times New Roman" w:cs="Times New Roman"/>
          <w:bCs/>
          <w:color w:val="auto"/>
          <w:sz w:val="24"/>
          <w:szCs w:val="24"/>
          <w:lang w:val="fr-CA"/>
        </w:rPr>
        <w:t>Hôpital de Jonquière</w:t>
      </w:r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 xml:space="preserve">, </w:t>
      </w:r>
      <w:proofErr w:type="spellStart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>Quebec</w:t>
      </w:r>
      <w:proofErr w:type="spellEnd"/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>, Canada</w:t>
      </w:r>
    </w:p>
    <w:p w14:paraId="7F278F90" w14:textId="77777777" w:rsidR="00C97CD2" w:rsidRPr="00C97CD2" w:rsidRDefault="00C97CD2" w:rsidP="00C97CD2">
      <w:pPr>
        <w:pStyle w:val="Titre2"/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C97CD2">
        <w:rPr>
          <w:rFonts w:ascii="Times New Roman" w:hAnsi="Times New Roman" w:cs="Times New Roman"/>
          <w:color w:val="auto"/>
          <w:sz w:val="24"/>
          <w:szCs w:val="24"/>
        </w:rPr>
        <w:t>d – School of Social Work, University of Waterloo, Ontario, Canada</w:t>
      </w:r>
    </w:p>
    <w:p w14:paraId="2BBB7D53" w14:textId="77777777" w:rsidR="00C97CD2" w:rsidRPr="00C97CD2" w:rsidRDefault="00C97CD2" w:rsidP="00C97CD2">
      <w:pPr>
        <w:pStyle w:val="Titre2"/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C97CD2">
        <w:rPr>
          <w:rFonts w:ascii="Times New Roman" w:hAnsi="Times New Roman" w:cs="Times New Roman"/>
          <w:color w:val="auto"/>
          <w:sz w:val="24"/>
          <w:szCs w:val="24"/>
        </w:rPr>
        <w:t>e – Department of Clinical Psychology, Utrecht University, The Netherlands</w:t>
      </w:r>
    </w:p>
    <w:p w14:paraId="52C3B64A" w14:textId="77777777" w:rsidR="00C97CD2" w:rsidRPr="00C97CD2" w:rsidRDefault="00C97CD2" w:rsidP="00C97CD2">
      <w:pPr>
        <w:spacing w:line="480" w:lineRule="auto"/>
        <w:rPr>
          <w:lang w:val="fr-FR"/>
        </w:rPr>
      </w:pPr>
      <w:proofErr w:type="gramStart"/>
      <w:r w:rsidRPr="00C97CD2">
        <w:rPr>
          <w:lang w:val="fr-FR" w:eastAsia="zh-CN"/>
        </w:rPr>
        <w:t>f</w:t>
      </w:r>
      <w:proofErr w:type="gramEnd"/>
      <w:r w:rsidRPr="00C97CD2">
        <w:rPr>
          <w:lang w:val="fr-FR" w:eastAsia="zh-CN"/>
        </w:rPr>
        <w:t xml:space="preserve"> – ARQ National </w:t>
      </w:r>
      <w:proofErr w:type="spellStart"/>
      <w:r w:rsidRPr="00C97CD2">
        <w:rPr>
          <w:lang w:val="fr-FR" w:eastAsia="zh-CN"/>
        </w:rPr>
        <w:t>Psychotrauma</w:t>
      </w:r>
      <w:proofErr w:type="spellEnd"/>
      <w:r w:rsidRPr="00C97CD2">
        <w:rPr>
          <w:lang w:val="fr-FR" w:eastAsia="zh-CN"/>
        </w:rPr>
        <w:t xml:space="preserve"> Centre, </w:t>
      </w:r>
      <w:proofErr w:type="spellStart"/>
      <w:r w:rsidRPr="00C97CD2">
        <w:rPr>
          <w:lang w:val="fr-FR" w:eastAsia="zh-CN"/>
        </w:rPr>
        <w:t>Diemen</w:t>
      </w:r>
      <w:proofErr w:type="spellEnd"/>
      <w:r w:rsidRPr="00C97CD2">
        <w:rPr>
          <w:lang w:val="fr-FR" w:eastAsia="zh-CN"/>
        </w:rPr>
        <w:t xml:space="preserve">, The </w:t>
      </w:r>
      <w:proofErr w:type="spellStart"/>
      <w:r w:rsidRPr="00C97CD2">
        <w:rPr>
          <w:lang w:val="fr-FR" w:eastAsia="zh-CN"/>
        </w:rPr>
        <w:t>Netherlands</w:t>
      </w:r>
      <w:proofErr w:type="spellEnd"/>
    </w:p>
    <w:p w14:paraId="39350641" w14:textId="77777777" w:rsidR="00C97CD2" w:rsidRPr="00C97CD2" w:rsidRDefault="00C97CD2" w:rsidP="00C97CD2">
      <w:pPr>
        <w:pStyle w:val="Titre2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423DCF7E" w14:textId="77777777" w:rsidR="00C97CD2" w:rsidRPr="00C97CD2" w:rsidRDefault="00C97CD2" w:rsidP="00C97CD2">
      <w:pPr>
        <w:pStyle w:val="Titre2"/>
        <w:spacing w:before="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fr-CA"/>
        </w:rPr>
      </w:pPr>
      <w:proofErr w:type="spellStart"/>
      <w:r w:rsidRPr="00C97CD2">
        <w:rPr>
          <w:rFonts w:ascii="Times New Roman" w:hAnsi="Times New Roman" w:cs="Times New Roman"/>
          <w:b/>
          <w:color w:val="auto"/>
          <w:sz w:val="24"/>
          <w:szCs w:val="24"/>
          <w:lang w:val="fr-CA"/>
        </w:rPr>
        <w:t>Corresponding</w:t>
      </w:r>
      <w:proofErr w:type="spellEnd"/>
      <w:r w:rsidRPr="00C97CD2">
        <w:rPr>
          <w:rFonts w:ascii="Times New Roman" w:hAnsi="Times New Roman" w:cs="Times New Roman"/>
          <w:b/>
          <w:color w:val="auto"/>
          <w:sz w:val="24"/>
          <w:szCs w:val="24"/>
          <w:lang w:val="fr-CA"/>
        </w:rPr>
        <w:t xml:space="preserve"> </w:t>
      </w:r>
      <w:proofErr w:type="spellStart"/>
      <w:r w:rsidRPr="00C97CD2">
        <w:rPr>
          <w:rFonts w:ascii="Times New Roman" w:hAnsi="Times New Roman" w:cs="Times New Roman"/>
          <w:b/>
          <w:color w:val="auto"/>
          <w:sz w:val="24"/>
          <w:szCs w:val="24"/>
          <w:lang w:val="fr-CA"/>
        </w:rPr>
        <w:t>author</w:t>
      </w:r>
      <w:proofErr w:type="spellEnd"/>
    </w:p>
    <w:p w14:paraId="584DF37B" w14:textId="77777777" w:rsidR="00C97CD2" w:rsidRPr="00C97CD2" w:rsidRDefault="00C97CD2" w:rsidP="00C97CD2">
      <w:pPr>
        <w:pStyle w:val="Titre2"/>
        <w:spacing w:before="0"/>
        <w:rPr>
          <w:rFonts w:ascii="Times New Roman" w:hAnsi="Times New Roman" w:cs="Times New Roman"/>
          <w:color w:val="auto"/>
          <w:sz w:val="24"/>
          <w:szCs w:val="24"/>
          <w:lang w:val="fr-CA"/>
        </w:rPr>
      </w:pPr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>Jacques Cherblanc</w:t>
      </w:r>
    </w:p>
    <w:p w14:paraId="4182A64D" w14:textId="77777777" w:rsidR="00C97CD2" w:rsidRPr="00C97CD2" w:rsidRDefault="00C97CD2" w:rsidP="00C97CD2">
      <w:pPr>
        <w:rPr>
          <w:lang w:eastAsia="zh-CN"/>
        </w:rPr>
      </w:pPr>
      <w:r w:rsidRPr="00C97CD2">
        <w:rPr>
          <w:lang w:eastAsia="zh-CN"/>
        </w:rPr>
        <w:t>Département des sciences humaines et sociales</w:t>
      </w:r>
    </w:p>
    <w:p w14:paraId="4C32B209" w14:textId="77777777" w:rsidR="00C97CD2" w:rsidRPr="00C97CD2" w:rsidRDefault="00C97CD2" w:rsidP="00C97CD2">
      <w:pPr>
        <w:rPr>
          <w:lang w:eastAsia="zh-CN"/>
        </w:rPr>
      </w:pPr>
      <w:r w:rsidRPr="00C97CD2">
        <w:rPr>
          <w:lang w:eastAsia="zh-CN"/>
        </w:rPr>
        <w:t>Université du Québec à Chicoutimi</w:t>
      </w:r>
    </w:p>
    <w:p w14:paraId="4FE4E9D9" w14:textId="77777777" w:rsidR="00C97CD2" w:rsidRPr="00C97CD2" w:rsidRDefault="00C97CD2" w:rsidP="00C97CD2">
      <w:pPr>
        <w:rPr>
          <w:shd w:val="clear" w:color="auto" w:fill="FFFFFF"/>
        </w:rPr>
      </w:pPr>
      <w:r w:rsidRPr="00C97CD2">
        <w:rPr>
          <w:lang w:eastAsia="zh-CN"/>
        </w:rPr>
        <w:t>555</w:t>
      </w:r>
      <w:r w:rsidRPr="00C97CD2">
        <w:rPr>
          <w:shd w:val="clear" w:color="auto" w:fill="FFFFFF"/>
        </w:rPr>
        <w:t>, boul. de l'Université</w:t>
      </w:r>
    </w:p>
    <w:p w14:paraId="1BEBF6DC" w14:textId="77777777" w:rsidR="00C97CD2" w:rsidRPr="00C97CD2" w:rsidRDefault="00C97CD2" w:rsidP="00C97CD2">
      <w:pPr>
        <w:rPr>
          <w:lang w:eastAsia="zh-CN"/>
        </w:rPr>
      </w:pPr>
      <w:r w:rsidRPr="00C97CD2">
        <w:rPr>
          <w:shd w:val="clear" w:color="auto" w:fill="FFFFFF"/>
        </w:rPr>
        <w:t>Chicoutimi (Québec) G7H 2B1</w:t>
      </w:r>
    </w:p>
    <w:p w14:paraId="466A2545" w14:textId="77777777" w:rsidR="00C97CD2" w:rsidRPr="00C97CD2" w:rsidRDefault="00702313" w:rsidP="00C97CD2">
      <w:pPr>
        <w:pStyle w:val="Titre2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fr-CA"/>
        </w:rPr>
      </w:pPr>
      <w:hyperlink r:id="rId11" w:history="1">
        <w:r w:rsidR="00C97CD2" w:rsidRPr="00C97CD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fr-CA"/>
          </w:rPr>
          <w:t>jacques_cherblanc@uqac.ca</w:t>
        </w:r>
      </w:hyperlink>
      <w:r w:rsidR="00C97CD2"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t xml:space="preserve"> </w:t>
      </w:r>
    </w:p>
    <w:p w14:paraId="7124AF9D" w14:textId="77777777" w:rsidR="00C97CD2" w:rsidRPr="00C97CD2" w:rsidRDefault="00C97CD2" w:rsidP="00C97CD2">
      <w:pPr>
        <w:pStyle w:val="Titre2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fr-CA"/>
        </w:rPr>
      </w:pPr>
      <w:r w:rsidRPr="00C97CD2">
        <w:rPr>
          <w:rFonts w:ascii="Times New Roman" w:hAnsi="Times New Roman" w:cs="Times New Roman"/>
          <w:color w:val="auto"/>
          <w:sz w:val="24"/>
          <w:szCs w:val="24"/>
          <w:lang w:val="fr-CA"/>
        </w:rPr>
        <w:br w:type="page"/>
      </w:r>
    </w:p>
    <w:p w14:paraId="56139A9D" w14:textId="77777777" w:rsidR="00F319E3" w:rsidRPr="00FD54CC" w:rsidRDefault="00723149" w:rsidP="00C97CD2">
      <w:pPr>
        <w:rPr>
          <w:b/>
          <w:color w:val="000000"/>
          <w:lang w:val="en-CA"/>
        </w:rPr>
      </w:pPr>
      <w:r w:rsidRPr="00FD54CC">
        <w:rPr>
          <w:b/>
          <w:color w:val="000000"/>
          <w:lang w:val="en-CA"/>
        </w:rPr>
        <w:lastRenderedPageBreak/>
        <w:t>Abstract</w:t>
      </w:r>
    </w:p>
    <w:p w14:paraId="491F6B86" w14:textId="77777777" w:rsidR="00F319E3" w:rsidRPr="00AA463D" w:rsidRDefault="00F319E3" w:rsidP="00FA45C5">
      <w:pPr>
        <w:spacing w:line="480" w:lineRule="auto"/>
        <w:rPr>
          <w:lang w:val="en-US"/>
        </w:rPr>
      </w:pPr>
    </w:p>
    <w:p w14:paraId="556CE27F" w14:textId="37AC03FE" w:rsidR="00F319E3" w:rsidRPr="00AA463D" w:rsidRDefault="3AD29B51" w:rsidP="75C00E00">
      <w:pPr>
        <w:spacing w:line="480" w:lineRule="auto"/>
        <w:rPr>
          <w:lang w:val="en-CA"/>
        </w:rPr>
      </w:pPr>
      <w:r w:rsidRPr="00C35CD9">
        <w:rPr>
          <w:lang w:val="en-CA"/>
        </w:rPr>
        <w:t>The Traumatic Grief Inventory Self-Report (TGI-SR)</w:t>
      </w:r>
      <w:r w:rsidR="00BC12DB" w:rsidRPr="00FD54CC">
        <w:rPr>
          <w:lang w:val="en-CA"/>
        </w:rPr>
        <w:t>, which aim</w:t>
      </w:r>
      <w:r w:rsidR="00BF65B7">
        <w:rPr>
          <w:lang w:val="en-CA"/>
        </w:rPr>
        <w:t>s</w:t>
      </w:r>
      <w:r w:rsidRPr="00C35CD9">
        <w:rPr>
          <w:lang w:val="en-CA"/>
        </w:rPr>
        <w:t xml:space="preserve"> </w:t>
      </w:r>
      <w:r w:rsidR="00BC12DB" w:rsidRPr="00FD54CC">
        <w:rPr>
          <w:lang w:val="en-CA"/>
        </w:rPr>
        <w:t xml:space="preserve">to assess both Persistent Complex Bereavement Disorder and Prolonged Grief Disorder, has been </w:t>
      </w:r>
      <w:r w:rsidRPr="00C35CD9">
        <w:rPr>
          <w:lang w:val="en-CA"/>
        </w:rPr>
        <w:t>valid</w:t>
      </w:r>
      <w:r w:rsidR="00A11756" w:rsidRPr="00C35CD9">
        <w:rPr>
          <w:lang w:val="en-CA"/>
        </w:rPr>
        <w:t>ated</w:t>
      </w:r>
      <w:r w:rsidRPr="00C35CD9">
        <w:rPr>
          <w:lang w:val="en-CA"/>
        </w:rPr>
        <w:t xml:space="preserve"> </w:t>
      </w:r>
      <w:r w:rsidR="00392239" w:rsidRPr="00FD54CC">
        <w:rPr>
          <w:lang w:val="en-CA"/>
        </w:rPr>
        <w:t>in several languages</w:t>
      </w:r>
      <w:r w:rsidRPr="00C35CD9">
        <w:rPr>
          <w:lang w:val="en-CA"/>
        </w:rPr>
        <w:t xml:space="preserve">. This study </w:t>
      </w:r>
      <w:r w:rsidR="00BF65B7">
        <w:rPr>
          <w:lang w:val="en-CA"/>
        </w:rPr>
        <w:t>sought</w:t>
      </w:r>
      <w:r w:rsidR="00BF65B7" w:rsidRPr="00C35CD9">
        <w:rPr>
          <w:lang w:val="en-CA"/>
        </w:rPr>
        <w:t xml:space="preserve"> </w:t>
      </w:r>
      <w:r w:rsidRPr="00C35CD9">
        <w:rPr>
          <w:lang w:val="en-CA"/>
        </w:rPr>
        <w:t>to validate the French-Canadian version</w:t>
      </w:r>
      <w:r w:rsidR="00BF65B7">
        <w:rPr>
          <w:lang w:val="en-CA"/>
        </w:rPr>
        <w:t>. We conducted an online survey</w:t>
      </w:r>
      <w:r w:rsidRPr="00C35CD9">
        <w:rPr>
          <w:lang w:val="en-CA"/>
        </w:rPr>
        <w:t xml:space="preserve"> exploring the impact of the COVID-19 pandemic on grief. </w:t>
      </w:r>
      <w:r w:rsidR="00BF65B7">
        <w:rPr>
          <w:lang w:val="en-CA"/>
        </w:rPr>
        <w:t>With data from 728 participants,</w:t>
      </w:r>
      <w:r w:rsidR="00BF65B7" w:rsidRPr="00C35CD9">
        <w:rPr>
          <w:lang w:val="en-CA"/>
        </w:rPr>
        <w:t xml:space="preserve"> </w:t>
      </w:r>
      <w:r w:rsidR="00BF65B7">
        <w:rPr>
          <w:lang w:val="en-CA"/>
        </w:rPr>
        <w:t>t</w:t>
      </w:r>
      <w:r w:rsidR="541CDE50" w:rsidRPr="00C35CD9">
        <w:rPr>
          <w:lang w:val="en-CA"/>
        </w:rPr>
        <w:t xml:space="preserve">he </w:t>
      </w:r>
      <w:r w:rsidR="00C35CD9" w:rsidRPr="00C35CD9">
        <w:rPr>
          <w:lang w:val="en-CA"/>
        </w:rPr>
        <w:t>scale</w:t>
      </w:r>
      <w:r w:rsidR="541CDE50" w:rsidRPr="00C35CD9">
        <w:rPr>
          <w:lang w:val="en-CA"/>
        </w:rPr>
        <w:t xml:space="preserve"> </w:t>
      </w:r>
      <w:r w:rsidR="123EBBB8" w:rsidRPr="00C35CD9">
        <w:rPr>
          <w:lang w:val="en-CA"/>
        </w:rPr>
        <w:t>demonstrate</w:t>
      </w:r>
      <w:r w:rsidR="00392239" w:rsidRPr="00C35CD9">
        <w:rPr>
          <w:lang w:val="en-CA"/>
        </w:rPr>
        <w:t>d</w:t>
      </w:r>
      <w:r w:rsidR="123EBBB8" w:rsidRPr="00C35CD9">
        <w:rPr>
          <w:lang w:val="en-CA"/>
        </w:rPr>
        <w:t xml:space="preserve"> </w:t>
      </w:r>
      <w:r w:rsidR="00392239" w:rsidRPr="00C35CD9">
        <w:rPr>
          <w:lang w:val="en-CA"/>
        </w:rPr>
        <w:t xml:space="preserve">high </w:t>
      </w:r>
      <w:r w:rsidR="0075789F" w:rsidRPr="00C35CD9">
        <w:rPr>
          <w:lang w:val="en-CA"/>
        </w:rPr>
        <w:t>internal consistency</w:t>
      </w:r>
      <w:r w:rsidR="00392239" w:rsidRPr="00C35CD9">
        <w:rPr>
          <w:lang w:val="en-CA"/>
        </w:rPr>
        <w:t>,</w:t>
      </w:r>
      <w:r w:rsidR="0075789F" w:rsidRPr="00C35CD9">
        <w:rPr>
          <w:lang w:val="en-CA"/>
        </w:rPr>
        <w:t xml:space="preserve"> </w:t>
      </w:r>
      <w:r w:rsidR="00392239" w:rsidRPr="00C35CD9">
        <w:rPr>
          <w:lang w:val="en-CA"/>
        </w:rPr>
        <w:t>correlated</w:t>
      </w:r>
      <w:r w:rsidR="541CDE50" w:rsidRPr="00C35CD9">
        <w:rPr>
          <w:lang w:val="en-CA"/>
        </w:rPr>
        <w:t xml:space="preserve"> significant</w:t>
      </w:r>
      <w:r w:rsidR="00392239" w:rsidRPr="00C35CD9">
        <w:rPr>
          <w:lang w:val="en-CA"/>
        </w:rPr>
        <w:t>ly</w:t>
      </w:r>
      <w:r w:rsidR="541CDE50" w:rsidRPr="00C35CD9">
        <w:rPr>
          <w:lang w:val="en-CA"/>
        </w:rPr>
        <w:t xml:space="preserve"> with </w:t>
      </w:r>
      <w:r w:rsidR="541CDE50" w:rsidRPr="00C35CD9">
        <w:rPr>
          <w:lang w:val="en-US"/>
        </w:rPr>
        <w:t>three other scales known to measure similar concepts</w:t>
      </w:r>
      <w:r w:rsidR="00A11756" w:rsidRPr="00C35CD9">
        <w:rPr>
          <w:lang w:val="en-US"/>
        </w:rPr>
        <w:t xml:space="preserve">, </w:t>
      </w:r>
      <w:r w:rsidR="00392239" w:rsidRPr="00C35CD9">
        <w:rPr>
          <w:lang w:val="en-US"/>
        </w:rPr>
        <w:t xml:space="preserve">and </w:t>
      </w:r>
      <w:r w:rsidR="541CDE50" w:rsidRPr="00C35CD9">
        <w:rPr>
          <w:lang w:val="en-US"/>
        </w:rPr>
        <w:t>distinguish</w:t>
      </w:r>
      <w:r w:rsidR="00392239" w:rsidRPr="00C35CD9">
        <w:rPr>
          <w:lang w:val="en-US"/>
        </w:rPr>
        <w:t>ed</w:t>
      </w:r>
      <w:r w:rsidR="541CDE50" w:rsidRPr="00C35CD9">
        <w:rPr>
          <w:lang w:val="en-US"/>
        </w:rPr>
        <w:t xml:space="preserve"> between groups known to be different. </w:t>
      </w:r>
      <w:r w:rsidR="00BC12DB" w:rsidRPr="00FD54CC">
        <w:rPr>
          <w:lang w:val="en-US"/>
        </w:rPr>
        <w:t>Th</w:t>
      </w:r>
      <w:r w:rsidR="00C35CD9" w:rsidRPr="00FD54CC">
        <w:rPr>
          <w:lang w:val="en-US"/>
        </w:rPr>
        <w:t>is study supports the use of the</w:t>
      </w:r>
      <w:r w:rsidR="00BC12DB" w:rsidRPr="00FD54CC">
        <w:rPr>
          <w:lang w:val="en-US"/>
        </w:rPr>
        <w:t xml:space="preserve"> TGI-SR French-Canadian version </w:t>
      </w:r>
      <w:r w:rsidR="00C35CD9" w:rsidRPr="00C35CD9">
        <w:rPr>
          <w:lang w:val="en-US"/>
        </w:rPr>
        <w:t>by</w:t>
      </w:r>
      <w:r w:rsidR="00BC12DB" w:rsidRPr="00C35CD9">
        <w:rPr>
          <w:lang w:val="en-US"/>
        </w:rPr>
        <w:t xml:space="preserve"> clinicians and researchers to assess </w:t>
      </w:r>
      <w:r w:rsidR="00BF65B7">
        <w:rPr>
          <w:lang w:val="en-US"/>
        </w:rPr>
        <w:t>complications of</w:t>
      </w:r>
      <w:r w:rsidR="00BF65B7" w:rsidRPr="00C35CD9">
        <w:rPr>
          <w:lang w:val="en-US"/>
        </w:rPr>
        <w:t xml:space="preserve"> </w:t>
      </w:r>
      <w:r w:rsidR="00BC12DB" w:rsidRPr="00C35CD9">
        <w:rPr>
          <w:lang w:val="en-US"/>
        </w:rPr>
        <w:t>grief</w:t>
      </w:r>
      <w:r w:rsidR="00BC12DB">
        <w:rPr>
          <w:lang w:val="en-US"/>
        </w:rPr>
        <w:t xml:space="preserve">. </w:t>
      </w:r>
    </w:p>
    <w:p w14:paraId="4D3A14C7" w14:textId="77777777" w:rsidR="00F319E3" w:rsidRPr="00AA463D" w:rsidRDefault="00F319E3" w:rsidP="00FA45C5">
      <w:pPr>
        <w:spacing w:line="480" w:lineRule="auto"/>
        <w:rPr>
          <w:lang w:val="en-US"/>
        </w:rPr>
      </w:pPr>
    </w:p>
    <w:p w14:paraId="483BECAF" w14:textId="77777777" w:rsidR="00F319E3" w:rsidRPr="00AA463D" w:rsidRDefault="00723149" w:rsidP="00FA45C5">
      <w:pPr>
        <w:spacing w:line="480" w:lineRule="auto"/>
        <w:rPr>
          <w:lang w:val="en-CA"/>
        </w:rPr>
      </w:pPr>
      <w:r w:rsidRPr="00AA463D">
        <w:rPr>
          <w:b/>
          <w:lang w:val="en-CA"/>
        </w:rPr>
        <w:t>Keywords</w:t>
      </w:r>
    </w:p>
    <w:p w14:paraId="3DF3DFF9" w14:textId="77777777" w:rsidR="003A4328" w:rsidRPr="00AA463D" w:rsidRDefault="0034776D" w:rsidP="00FA45C5">
      <w:pPr>
        <w:spacing w:line="480" w:lineRule="auto"/>
        <w:rPr>
          <w:lang w:val="en-CA"/>
        </w:rPr>
      </w:pPr>
      <w:r w:rsidRPr="00AA463D">
        <w:rPr>
          <w:lang w:val="en-CA"/>
        </w:rPr>
        <w:t>Grief</w:t>
      </w:r>
      <w:r w:rsidR="003A4328" w:rsidRPr="00AA463D">
        <w:rPr>
          <w:lang w:val="en-CA"/>
        </w:rPr>
        <w:t xml:space="preserve">, Self-Report, Attitude to Death, Diagnosis, DSM-5. </w:t>
      </w:r>
    </w:p>
    <w:p w14:paraId="4FE42A99" w14:textId="77777777" w:rsidR="003A4328" w:rsidRPr="003A4328" w:rsidRDefault="003A4328" w:rsidP="00FA45C5">
      <w:pPr>
        <w:spacing w:line="480" w:lineRule="auto"/>
        <w:rPr>
          <w:lang w:val="en-CA"/>
        </w:rPr>
      </w:pPr>
    </w:p>
    <w:p w14:paraId="7F4312EF" w14:textId="77777777" w:rsidR="00F319E3" w:rsidRPr="003A4328" w:rsidRDefault="00723149" w:rsidP="00FA45C5">
      <w:pPr>
        <w:rPr>
          <w:b/>
          <w:color w:val="000000"/>
          <w:sz w:val="22"/>
          <w:szCs w:val="22"/>
          <w:lang w:val="en-CA"/>
        </w:rPr>
      </w:pPr>
      <w:r w:rsidRPr="003A4328">
        <w:rPr>
          <w:lang w:val="en-CA"/>
        </w:rPr>
        <w:br w:type="page"/>
      </w:r>
    </w:p>
    <w:p w14:paraId="4B3A557B" w14:textId="5D21E5D6" w:rsidR="00F319E3" w:rsidRDefault="00C35CD9" w:rsidP="001A0F94">
      <w:pPr>
        <w:pStyle w:val="Titre2"/>
        <w:spacing w:before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CD9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French-Canadian Validation of the Traumatic Grief Inventory-Self Report (TGI-SR)</w:t>
      </w:r>
    </w:p>
    <w:p w14:paraId="52E7BD1B" w14:textId="77777777" w:rsidR="00C35CD9" w:rsidRPr="00C35CD9" w:rsidRDefault="00C35CD9" w:rsidP="00C35CD9">
      <w:pPr>
        <w:rPr>
          <w:lang w:val="en-US" w:eastAsia="zh-CN"/>
        </w:rPr>
      </w:pPr>
    </w:p>
    <w:p w14:paraId="17EE36DD" w14:textId="27D8A74D" w:rsidR="00F319E3" w:rsidRPr="00AA463D" w:rsidRDefault="00723149" w:rsidP="00A11756">
      <w:pPr>
        <w:spacing w:line="480" w:lineRule="auto"/>
        <w:ind w:firstLine="720"/>
        <w:rPr>
          <w:lang w:val="en-US"/>
        </w:rPr>
      </w:pPr>
      <w:r w:rsidRPr="00AA463D">
        <w:rPr>
          <w:lang w:val="en-US"/>
        </w:rPr>
        <w:t>C</w:t>
      </w:r>
      <w:r w:rsidR="00AE0B5B" w:rsidRPr="00AA463D">
        <w:rPr>
          <w:lang w:val="en-US"/>
        </w:rPr>
        <w:t>OVID</w:t>
      </w:r>
      <w:r w:rsidRPr="00AA463D">
        <w:rPr>
          <w:lang w:val="en-US"/>
        </w:rPr>
        <w:t xml:space="preserve">-19 has led to unprecedented social and </w:t>
      </w:r>
      <w:r w:rsidR="00A11756">
        <w:rPr>
          <w:lang w:val="en-US"/>
        </w:rPr>
        <w:t xml:space="preserve">public </w:t>
      </w:r>
      <w:r w:rsidRPr="00AA463D">
        <w:rPr>
          <w:lang w:val="en-US"/>
        </w:rPr>
        <w:t>health measures in several countries, with collateral effects on quality of life and health (</w:t>
      </w:r>
      <w:bookmarkStart w:id="0" w:name="_Hlk93476932"/>
      <w:proofErr w:type="spellStart"/>
      <w:r w:rsidRPr="00AA463D">
        <w:rPr>
          <w:lang w:val="en-US"/>
        </w:rPr>
        <w:t>Gloster</w:t>
      </w:r>
      <w:proofErr w:type="spellEnd"/>
      <w:r w:rsidRPr="00AA463D">
        <w:rPr>
          <w:lang w:val="en-US"/>
        </w:rPr>
        <w:t xml:space="preserve"> et al., 2020; Joffe, 2021</w:t>
      </w:r>
      <w:bookmarkEnd w:id="0"/>
      <w:r w:rsidRPr="00AA463D">
        <w:rPr>
          <w:lang w:val="en-US"/>
        </w:rPr>
        <w:t>). In particular, the drastic restriction</w:t>
      </w:r>
      <w:r w:rsidR="00A11756">
        <w:rPr>
          <w:lang w:val="en-US"/>
        </w:rPr>
        <w:t>s</w:t>
      </w:r>
      <w:r w:rsidRPr="00AA463D">
        <w:rPr>
          <w:lang w:val="en-US"/>
        </w:rPr>
        <w:t xml:space="preserve"> of visitation </w:t>
      </w:r>
      <w:r w:rsidR="00A11756">
        <w:rPr>
          <w:lang w:val="en-US"/>
        </w:rPr>
        <w:t xml:space="preserve">to </w:t>
      </w:r>
      <w:r w:rsidRPr="00AA463D">
        <w:rPr>
          <w:lang w:val="en-US"/>
        </w:rPr>
        <w:t>people in palliative and end-of-life care</w:t>
      </w:r>
      <w:r w:rsidR="007A794E">
        <w:rPr>
          <w:lang w:val="en-US"/>
        </w:rPr>
        <w:t>,</w:t>
      </w:r>
      <w:r w:rsidRPr="00AA463D">
        <w:rPr>
          <w:lang w:val="en-US"/>
        </w:rPr>
        <w:t xml:space="preserve"> and the limitations of farewell rituals for deceased </w:t>
      </w:r>
      <w:r w:rsidR="0014329F">
        <w:rPr>
          <w:lang w:val="en-US"/>
        </w:rPr>
        <w:t xml:space="preserve">persons </w:t>
      </w:r>
      <w:r w:rsidR="00A11756">
        <w:rPr>
          <w:lang w:val="en-US"/>
        </w:rPr>
        <w:t xml:space="preserve">have </w:t>
      </w:r>
      <w:r w:rsidRPr="00AA463D">
        <w:rPr>
          <w:lang w:val="en-US"/>
        </w:rPr>
        <w:t>altered the grieving process for many people (</w:t>
      </w:r>
      <w:bookmarkStart w:id="1" w:name="_Hlk93476938"/>
      <w:proofErr w:type="spellStart"/>
      <w:r w:rsidRPr="00AA463D">
        <w:rPr>
          <w:lang w:val="en-US"/>
        </w:rPr>
        <w:t>Gesi</w:t>
      </w:r>
      <w:proofErr w:type="spellEnd"/>
      <w:r w:rsidRPr="00AA463D">
        <w:rPr>
          <w:lang w:val="en-US"/>
        </w:rPr>
        <w:t xml:space="preserve"> et al., 2020; </w:t>
      </w:r>
      <w:proofErr w:type="spellStart"/>
      <w:r w:rsidRPr="00AA463D">
        <w:rPr>
          <w:lang w:val="en-US"/>
        </w:rPr>
        <w:t>Kokou-Kpolou</w:t>
      </w:r>
      <w:proofErr w:type="spellEnd"/>
      <w:r w:rsidRPr="00AA463D">
        <w:rPr>
          <w:lang w:val="en-US"/>
        </w:rPr>
        <w:t xml:space="preserve"> et al., 2020</w:t>
      </w:r>
      <w:bookmarkEnd w:id="1"/>
      <w:r w:rsidRPr="00AA463D">
        <w:rPr>
          <w:lang w:val="en-US"/>
        </w:rPr>
        <w:t xml:space="preserve">). Worldwide, </w:t>
      </w:r>
      <w:sdt>
        <w:sdtPr>
          <w:tag w:val="goog_rdk_2"/>
          <w:id w:val="870879870"/>
        </w:sdtPr>
        <w:sdtEndPr/>
        <w:sdtContent/>
      </w:sdt>
      <w:r w:rsidRPr="00AA463D">
        <w:rPr>
          <w:lang w:val="en-US"/>
        </w:rPr>
        <w:t xml:space="preserve">more than </w:t>
      </w:r>
      <w:r w:rsidR="000564CB">
        <w:rPr>
          <w:lang w:val="en-US"/>
        </w:rPr>
        <w:t>6.22</w:t>
      </w:r>
      <w:r w:rsidRPr="00AA463D">
        <w:rPr>
          <w:lang w:val="en-US"/>
        </w:rPr>
        <w:t xml:space="preserve"> million people have died from </w:t>
      </w:r>
      <w:r w:rsidR="00AE0B5B" w:rsidRPr="00AA463D">
        <w:rPr>
          <w:lang w:val="en-US"/>
        </w:rPr>
        <w:t>COVID</w:t>
      </w:r>
      <w:r w:rsidRPr="00AA463D">
        <w:rPr>
          <w:lang w:val="en-US"/>
        </w:rPr>
        <w:t>-19</w:t>
      </w:r>
      <w:r w:rsidR="003A4328" w:rsidRPr="00AA463D">
        <w:rPr>
          <w:lang w:val="en-US"/>
        </w:rPr>
        <w:t xml:space="preserve"> (</w:t>
      </w:r>
      <w:r w:rsidR="000564CB">
        <w:rPr>
          <w:lang w:val="en-US"/>
        </w:rPr>
        <w:t>April</w:t>
      </w:r>
      <w:r w:rsidR="000564CB" w:rsidRPr="00AA463D">
        <w:rPr>
          <w:lang w:val="en-US"/>
        </w:rPr>
        <w:t xml:space="preserve"> </w:t>
      </w:r>
      <w:r w:rsidR="000564CB">
        <w:rPr>
          <w:lang w:val="en-US"/>
        </w:rPr>
        <w:t>25</w:t>
      </w:r>
      <w:r w:rsidR="00EB4F54" w:rsidRPr="00F46672">
        <w:rPr>
          <w:vertAlign w:val="superscript"/>
          <w:lang w:val="en-US"/>
        </w:rPr>
        <w:t>th</w:t>
      </w:r>
      <w:r w:rsidR="003A4328" w:rsidRPr="00AA463D">
        <w:rPr>
          <w:lang w:val="en-US"/>
        </w:rPr>
        <w:t xml:space="preserve">, </w:t>
      </w:r>
      <w:r w:rsidR="00B2297A" w:rsidRPr="00AA463D">
        <w:rPr>
          <w:lang w:val="en-US"/>
        </w:rPr>
        <w:t>202</w:t>
      </w:r>
      <w:r w:rsidR="00B2297A">
        <w:rPr>
          <w:lang w:val="en-US"/>
        </w:rPr>
        <w:t>2</w:t>
      </w:r>
      <w:r w:rsidR="003A4328" w:rsidRPr="00AA463D">
        <w:rPr>
          <w:lang w:val="en-US"/>
        </w:rPr>
        <w:t xml:space="preserve">) </w:t>
      </w:r>
      <w:r w:rsidRPr="00AA463D">
        <w:rPr>
          <w:lang w:val="en-US"/>
        </w:rPr>
        <w:t>(</w:t>
      </w:r>
      <w:bookmarkStart w:id="2" w:name="_Hlk93476944"/>
      <w:r w:rsidRPr="00AA463D">
        <w:rPr>
          <w:lang w:val="en-US"/>
        </w:rPr>
        <w:t xml:space="preserve">John Hopkins University, </w:t>
      </w:r>
      <w:bookmarkEnd w:id="2"/>
      <w:r w:rsidR="00B2297A" w:rsidRPr="00AA463D">
        <w:rPr>
          <w:lang w:val="en-US"/>
        </w:rPr>
        <w:t>202</w:t>
      </w:r>
      <w:r w:rsidR="00B2297A">
        <w:rPr>
          <w:lang w:val="en-US"/>
        </w:rPr>
        <w:t>2</w:t>
      </w:r>
      <w:r w:rsidRPr="00AA463D">
        <w:rPr>
          <w:lang w:val="en-US"/>
        </w:rPr>
        <w:t xml:space="preserve">). In Canada, more than </w:t>
      </w:r>
      <w:r w:rsidR="00F46672">
        <w:rPr>
          <w:lang w:val="en-US"/>
        </w:rPr>
        <w:t>3</w:t>
      </w:r>
      <w:r w:rsidR="000564CB">
        <w:rPr>
          <w:lang w:val="en-US"/>
        </w:rPr>
        <w:t>8</w:t>
      </w:r>
      <w:r w:rsidRPr="00AA463D">
        <w:rPr>
          <w:lang w:val="en-US"/>
        </w:rPr>
        <w:t>,</w:t>
      </w:r>
      <w:r w:rsidR="00B2297A">
        <w:rPr>
          <w:lang w:val="en-US"/>
        </w:rPr>
        <w:t>800</w:t>
      </w:r>
      <w:r w:rsidR="00B2297A" w:rsidRPr="00AA463D">
        <w:rPr>
          <w:lang w:val="en-US"/>
        </w:rPr>
        <w:t xml:space="preserve"> </w:t>
      </w:r>
      <w:r w:rsidRPr="00AA463D">
        <w:rPr>
          <w:lang w:val="en-US"/>
        </w:rPr>
        <w:t>people have died from this disease (</w:t>
      </w:r>
      <w:r w:rsidR="000564CB">
        <w:rPr>
          <w:lang w:val="en-US"/>
        </w:rPr>
        <w:t>April</w:t>
      </w:r>
      <w:r w:rsidR="000564CB" w:rsidRPr="00AA463D">
        <w:rPr>
          <w:lang w:val="en-US"/>
        </w:rPr>
        <w:t xml:space="preserve"> </w:t>
      </w:r>
      <w:r w:rsidR="000564CB">
        <w:rPr>
          <w:lang w:val="en-US"/>
        </w:rPr>
        <w:t>25</w:t>
      </w:r>
      <w:r w:rsidR="00F46672" w:rsidRPr="00F46672">
        <w:rPr>
          <w:vertAlign w:val="superscript"/>
          <w:lang w:val="en-US"/>
        </w:rPr>
        <w:t>th</w:t>
      </w:r>
      <w:r w:rsidR="003A4328" w:rsidRPr="00AA463D">
        <w:rPr>
          <w:lang w:val="en-US"/>
        </w:rPr>
        <w:t xml:space="preserve">, </w:t>
      </w:r>
      <w:r w:rsidR="00B2297A" w:rsidRPr="00AA463D">
        <w:rPr>
          <w:lang w:val="en-US"/>
        </w:rPr>
        <w:t>202</w:t>
      </w:r>
      <w:r w:rsidR="00B2297A">
        <w:rPr>
          <w:lang w:val="en-US"/>
        </w:rPr>
        <w:t>2</w:t>
      </w:r>
      <w:r w:rsidRPr="00AA463D">
        <w:rPr>
          <w:lang w:val="en-US"/>
        </w:rPr>
        <w:t>) (</w:t>
      </w:r>
      <w:bookmarkStart w:id="3" w:name="_Hlk93476950"/>
      <w:r w:rsidRPr="00AA463D">
        <w:rPr>
          <w:lang w:val="en-US"/>
        </w:rPr>
        <w:t>Government of Canada, 202</w:t>
      </w:r>
      <w:bookmarkEnd w:id="3"/>
      <w:r w:rsidR="00E9425B">
        <w:rPr>
          <w:lang w:val="en-US"/>
        </w:rPr>
        <w:t>2</w:t>
      </w:r>
      <w:r w:rsidRPr="00AA463D">
        <w:rPr>
          <w:lang w:val="en-US"/>
        </w:rPr>
        <w:t xml:space="preserve">). Approximately nine people could be </w:t>
      </w:r>
      <w:r w:rsidR="00A11756">
        <w:rPr>
          <w:lang w:val="en-US"/>
        </w:rPr>
        <w:t>considered to be grieving</w:t>
      </w:r>
      <w:r w:rsidRPr="00AA463D">
        <w:rPr>
          <w:lang w:val="en-US"/>
        </w:rPr>
        <w:t xml:space="preserve"> each death due to </w:t>
      </w:r>
      <w:r w:rsidR="00AE0B5B" w:rsidRPr="00AA463D">
        <w:rPr>
          <w:lang w:val="en-US"/>
        </w:rPr>
        <w:t>COVID</w:t>
      </w:r>
      <w:r w:rsidRPr="00AA463D">
        <w:rPr>
          <w:lang w:val="en-US"/>
        </w:rPr>
        <w:t>-19 (</w:t>
      </w:r>
      <w:bookmarkStart w:id="4" w:name="_Hlk93476955"/>
      <w:proofErr w:type="spellStart"/>
      <w:r w:rsidRPr="00AA463D">
        <w:rPr>
          <w:lang w:val="en-US"/>
        </w:rPr>
        <w:t>Verdery</w:t>
      </w:r>
      <w:proofErr w:type="spellEnd"/>
      <w:r w:rsidRPr="00AA463D">
        <w:rPr>
          <w:lang w:val="en-US"/>
        </w:rPr>
        <w:t xml:space="preserve"> et al., 2020</w:t>
      </w:r>
      <w:bookmarkEnd w:id="4"/>
      <w:r w:rsidRPr="00AA463D">
        <w:rPr>
          <w:lang w:val="en-US"/>
        </w:rPr>
        <w:t xml:space="preserve">). Moreover, it was not only those who were ill with </w:t>
      </w:r>
      <w:r w:rsidR="00AE0B5B" w:rsidRPr="00AA463D">
        <w:rPr>
          <w:lang w:val="en-US"/>
        </w:rPr>
        <w:t>COVID</w:t>
      </w:r>
      <w:r w:rsidRPr="00AA463D">
        <w:rPr>
          <w:lang w:val="en-US"/>
        </w:rPr>
        <w:t xml:space="preserve">-19 and their families who were subject to health restrictions (including visitation and funerals): everyone who happened to be ill or died during this period was </w:t>
      </w:r>
      <w:r w:rsidR="00A37F43">
        <w:rPr>
          <w:lang w:val="en-US"/>
        </w:rPr>
        <w:t>affected</w:t>
      </w:r>
      <w:r w:rsidRPr="00AA463D">
        <w:rPr>
          <w:lang w:val="en-US"/>
        </w:rPr>
        <w:t>. There have never been as many deaths in Canada as in 2020: from January to December, an estimated 296,373 Canadians died (</w:t>
      </w:r>
      <w:bookmarkStart w:id="5" w:name="_Hlk93476961"/>
      <w:r w:rsidRPr="00AA463D">
        <w:rPr>
          <w:lang w:val="en-US"/>
        </w:rPr>
        <w:t>Health Canada, 2021</w:t>
      </w:r>
      <w:bookmarkEnd w:id="5"/>
      <w:r w:rsidRPr="00AA463D">
        <w:rPr>
          <w:lang w:val="en-US"/>
        </w:rPr>
        <w:t xml:space="preserve">). This represents a 5% "excess" over what was </w:t>
      </w:r>
      <w:r w:rsidR="00A11756">
        <w:rPr>
          <w:lang w:val="en-US"/>
        </w:rPr>
        <w:t xml:space="preserve">previously </w:t>
      </w:r>
      <w:r w:rsidRPr="00AA463D">
        <w:rPr>
          <w:lang w:val="en-US"/>
        </w:rPr>
        <w:t xml:space="preserve">expected. For </w:t>
      </w:r>
      <w:r w:rsidR="00BD0493" w:rsidRPr="00AA463D">
        <w:rPr>
          <w:lang w:val="en-US"/>
        </w:rPr>
        <w:t xml:space="preserve">most </w:t>
      </w:r>
      <w:r w:rsidRPr="00AA463D">
        <w:rPr>
          <w:lang w:val="en-US"/>
        </w:rPr>
        <w:t xml:space="preserve">of these deaths, </w:t>
      </w:r>
      <w:r w:rsidR="00D33FA8">
        <w:rPr>
          <w:lang w:val="en-US"/>
        </w:rPr>
        <w:t>mainly</w:t>
      </w:r>
      <w:r w:rsidR="002D71CA">
        <w:rPr>
          <w:lang w:val="en-US"/>
        </w:rPr>
        <w:t xml:space="preserve"> between </w:t>
      </w:r>
      <w:r w:rsidR="0075789F">
        <w:rPr>
          <w:lang w:val="en-US"/>
        </w:rPr>
        <w:t>M</w:t>
      </w:r>
      <w:r w:rsidR="002D71CA">
        <w:rPr>
          <w:lang w:val="en-US"/>
        </w:rPr>
        <w:t xml:space="preserve">arch 2020 and </w:t>
      </w:r>
      <w:r w:rsidR="0075789F">
        <w:rPr>
          <w:lang w:val="en-US"/>
        </w:rPr>
        <w:t xml:space="preserve">June </w:t>
      </w:r>
      <w:r w:rsidR="002D71CA">
        <w:rPr>
          <w:lang w:val="en-US"/>
        </w:rPr>
        <w:t xml:space="preserve">2021, </w:t>
      </w:r>
      <w:r w:rsidRPr="00AA463D">
        <w:rPr>
          <w:lang w:val="en-US"/>
        </w:rPr>
        <w:t xml:space="preserve">the restrictions have caused mourners to cancel or postpone many rituals. </w:t>
      </w:r>
      <w:r w:rsidR="003A3E50" w:rsidRPr="00AA463D">
        <w:rPr>
          <w:lang w:val="en-US"/>
        </w:rPr>
        <w:t xml:space="preserve">Moreover, funeral practices, when possible, </w:t>
      </w:r>
      <w:sdt>
        <w:sdtPr>
          <w:tag w:val="goog_rdk_3"/>
          <w:id w:val="478117948"/>
        </w:sdtPr>
        <w:sdtEndPr/>
        <w:sdtContent/>
      </w:sdt>
      <w:r w:rsidR="003A3E50" w:rsidRPr="00AA463D">
        <w:rPr>
          <w:lang w:val="en-US"/>
        </w:rPr>
        <w:t xml:space="preserve">were </w:t>
      </w:r>
      <w:r w:rsidR="00A11756">
        <w:rPr>
          <w:lang w:val="en-US"/>
        </w:rPr>
        <w:t>held</w:t>
      </w:r>
      <w:r w:rsidR="003A3E50" w:rsidRPr="00AA463D">
        <w:rPr>
          <w:lang w:val="en-US"/>
        </w:rPr>
        <w:t xml:space="preserve"> based on </w:t>
      </w:r>
      <w:r w:rsidR="00A11756">
        <w:rPr>
          <w:lang w:val="en-US"/>
        </w:rPr>
        <w:t>public health</w:t>
      </w:r>
      <w:r w:rsidR="003A3E50" w:rsidRPr="00AA463D">
        <w:rPr>
          <w:lang w:val="en-US"/>
        </w:rPr>
        <w:t xml:space="preserve"> considerations, that </w:t>
      </w:r>
      <w:r w:rsidRPr="00AA463D">
        <w:rPr>
          <w:lang w:val="en-US"/>
        </w:rPr>
        <w:t xml:space="preserve">may have led bereaved people to perform </w:t>
      </w:r>
      <w:r w:rsidRPr="001238CB">
        <w:rPr>
          <w:lang w:val="en-US"/>
        </w:rPr>
        <w:t>less significant</w:t>
      </w:r>
      <w:r w:rsidR="001238CB" w:rsidRPr="001238CB">
        <w:rPr>
          <w:lang w:val="en-US"/>
        </w:rPr>
        <w:t xml:space="preserve"> </w:t>
      </w:r>
      <w:r w:rsidR="00512172" w:rsidRPr="00AA463D">
        <w:rPr>
          <w:lang w:val="en-US"/>
        </w:rPr>
        <w:t>rituals</w:t>
      </w:r>
      <w:r w:rsidR="00512172">
        <w:rPr>
          <w:lang w:val="en-US"/>
        </w:rPr>
        <w:t xml:space="preserve"> </w:t>
      </w:r>
      <w:r w:rsidR="001238CB" w:rsidRPr="001238CB">
        <w:rPr>
          <w:lang w:val="en-US"/>
        </w:rPr>
        <w:t>than expected</w:t>
      </w:r>
      <w:r w:rsidRPr="001238CB">
        <w:rPr>
          <w:lang w:val="en-US"/>
        </w:rPr>
        <w:t>.</w:t>
      </w:r>
    </w:p>
    <w:p w14:paraId="28BB7455" w14:textId="0433C535" w:rsidR="00F319E3" w:rsidRPr="00AA463D" w:rsidRDefault="00A47AE5" w:rsidP="00A11756">
      <w:pPr>
        <w:spacing w:line="480" w:lineRule="auto"/>
        <w:ind w:firstLine="720"/>
        <w:rPr>
          <w:lang w:val="en-US"/>
        </w:rPr>
      </w:pPr>
      <w:bookmarkStart w:id="6" w:name="_Hlk101777618"/>
      <w:r>
        <w:rPr>
          <w:lang w:val="en-US"/>
        </w:rPr>
        <w:t>Early at the beginning of the pandemic, s</w:t>
      </w:r>
      <w:r w:rsidR="00723149" w:rsidRPr="00AA463D">
        <w:rPr>
          <w:lang w:val="en-US"/>
        </w:rPr>
        <w:t xml:space="preserve">ome researchers emphasize that the impossibility of holding rites reinforces the suffering related to </w:t>
      </w:r>
      <w:r w:rsidR="00A11756">
        <w:rPr>
          <w:lang w:val="en-US"/>
        </w:rPr>
        <w:t>a death</w:t>
      </w:r>
      <w:r w:rsidR="00723149" w:rsidRPr="00AA463D">
        <w:rPr>
          <w:lang w:val="en-US"/>
        </w:rPr>
        <w:t xml:space="preserve"> (</w:t>
      </w:r>
      <w:bookmarkStart w:id="7" w:name="_Hlk93476969"/>
      <w:r w:rsidR="00723149" w:rsidRPr="00AA463D">
        <w:rPr>
          <w:lang w:val="en-US"/>
        </w:rPr>
        <w:t xml:space="preserve">Gonçalves Júnior </w:t>
      </w:r>
      <w:r w:rsidR="00A37F43">
        <w:rPr>
          <w:lang w:val="en-US"/>
        </w:rPr>
        <w:t>et al.</w:t>
      </w:r>
      <w:r w:rsidR="00723149" w:rsidRPr="00AA463D">
        <w:rPr>
          <w:lang w:val="en-US"/>
        </w:rPr>
        <w:t>, 2020</w:t>
      </w:r>
      <w:bookmarkEnd w:id="7"/>
      <w:r w:rsidR="00723149" w:rsidRPr="00AA463D">
        <w:rPr>
          <w:lang w:val="en-US"/>
        </w:rPr>
        <w:t>)</w:t>
      </w:r>
      <w:r>
        <w:rPr>
          <w:lang w:val="en-US"/>
        </w:rPr>
        <w:t>, and</w:t>
      </w:r>
      <w:r w:rsidR="00A11756" w:rsidRPr="00AA463D">
        <w:rPr>
          <w:lang w:val="en-US"/>
        </w:rPr>
        <w:t xml:space="preserve"> that there is likely to be an increase in the prevalence of grief complications (</w:t>
      </w:r>
      <w:bookmarkStart w:id="8" w:name="_Hlk93476979"/>
      <w:proofErr w:type="spellStart"/>
      <w:r w:rsidR="00A11756" w:rsidRPr="00AA463D">
        <w:rPr>
          <w:lang w:val="en-US"/>
        </w:rPr>
        <w:t>Eisma</w:t>
      </w:r>
      <w:proofErr w:type="spellEnd"/>
      <w:r w:rsidR="00A11756" w:rsidRPr="00AA463D">
        <w:rPr>
          <w:lang w:val="en-US"/>
        </w:rPr>
        <w:t xml:space="preserve"> &amp; </w:t>
      </w:r>
      <w:proofErr w:type="spellStart"/>
      <w:r w:rsidR="00A11756" w:rsidRPr="00AA463D">
        <w:rPr>
          <w:lang w:val="en-US"/>
        </w:rPr>
        <w:t>Tamminga</w:t>
      </w:r>
      <w:proofErr w:type="spellEnd"/>
      <w:r w:rsidR="00A11756" w:rsidRPr="00AA463D">
        <w:rPr>
          <w:lang w:val="en-US"/>
        </w:rPr>
        <w:t xml:space="preserve">, 2020; </w:t>
      </w:r>
      <w:proofErr w:type="spellStart"/>
      <w:r w:rsidR="00A11756">
        <w:rPr>
          <w:lang w:val="en-US"/>
        </w:rPr>
        <w:t>Eisma</w:t>
      </w:r>
      <w:proofErr w:type="spellEnd"/>
      <w:r w:rsidR="00A11756">
        <w:rPr>
          <w:lang w:val="en-US"/>
        </w:rPr>
        <w:t xml:space="preserve"> et al., 2021; </w:t>
      </w:r>
      <w:r w:rsidR="00A11756" w:rsidRPr="00AA463D">
        <w:rPr>
          <w:lang w:val="en-US"/>
        </w:rPr>
        <w:t>Johns et al., 2020</w:t>
      </w:r>
      <w:bookmarkEnd w:id="8"/>
      <w:r w:rsidR="00A11756" w:rsidRPr="00AA463D">
        <w:rPr>
          <w:lang w:val="en-US"/>
        </w:rPr>
        <w:t xml:space="preserve">). </w:t>
      </w:r>
      <w:r w:rsidR="00A37F43">
        <w:rPr>
          <w:lang w:val="en-US"/>
        </w:rPr>
        <w:t>Specific</w:t>
      </w:r>
      <w:r w:rsidR="00723149" w:rsidRPr="00AA463D">
        <w:rPr>
          <w:lang w:val="en-US"/>
        </w:rPr>
        <w:t xml:space="preserve"> populations, such as the elderly, are</w:t>
      </w:r>
      <w:r w:rsidR="00A37F43">
        <w:rPr>
          <w:lang w:val="en-US"/>
        </w:rPr>
        <w:t xml:space="preserve"> likely at particularly</w:t>
      </w:r>
      <w:r w:rsidR="00723149" w:rsidRPr="00AA463D">
        <w:rPr>
          <w:lang w:val="en-US"/>
        </w:rPr>
        <w:t xml:space="preserve"> </w:t>
      </w:r>
      <w:r w:rsidR="00BD0493" w:rsidRPr="00AA463D">
        <w:rPr>
          <w:lang w:val="en-US"/>
        </w:rPr>
        <w:t>high</w:t>
      </w:r>
      <w:r w:rsidR="00723149" w:rsidRPr="00AA463D">
        <w:rPr>
          <w:lang w:val="en-US"/>
        </w:rPr>
        <w:t xml:space="preserve"> risk of developing </w:t>
      </w:r>
      <w:r w:rsidR="00A37F43">
        <w:rPr>
          <w:lang w:val="en-US"/>
        </w:rPr>
        <w:t>disordered</w:t>
      </w:r>
      <w:r w:rsidR="00A37F43" w:rsidRPr="00AA463D">
        <w:rPr>
          <w:lang w:val="en-US"/>
        </w:rPr>
        <w:t xml:space="preserve"> </w:t>
      </w:r>
      <w:r w:rsidR="00723149" w:rsidRPr="00AA463D">
        <w:rPr>
          <w:lang w:val="en-US"/>
        </w:rPr>
        <w:t>grief (</w:t>
      </w:r>
      <w:bookmarkStart w:id="9" w:name="_Hlk93476974"/>
      <w:proofErr w:type="spellStart"/>
      <w:r w:rsidR="00723149" w:rsidRPr="00AA463D">
        <w:rPr>
          <w:lang w:val="en-US"/>
        </w:rPr>
        <w:t>Josse</w:t>
      </w:r>
      <w:proofErr w:type="spellEnd"/>
      <w:r w:rsidR="00723149" w:rsidRPr="00AA463D">
        <w:rPr>
          <w:lang w:val="en-US"/>
        </w:rPr>
        <w:t>, 2020</w:t>
      </w:r>
      <w:bookmarkEnd w:id="9"/>
      <w:r w:rsidR="00723149" w:rsidRPr="00AA463D">
        <w:rPr>
          <w:lang w:val="en-US"/>
        </w:rPr>
        <w:t xml:space="preserve">). For some, the pandemic masks another, </w:t>
      </w:r>
      <w:r w:rsidR="00AE0B5B" w:rsidRPr="00AA463D">
        <w:rPr>
          <w:lang w:val="en-US"/>
        </w:rPr>
        <w:t>subtler</w:t>
      </w:r>
      <w:r w:rsidR="00723149" w:rsidRPr="00AA463D">
        <w:rPr>
          <w:lang w:val="en-US"/>
        </w:rPr>
        <w:t>, and unmentioned epidemic (</w:t>
      </w:r>
      <w:bookmarkStart w:id="10" w:name="_Hlk93476985"/>
      <w:r w:rsidR="00723149" w:rsidRPr="00AA463D">
        <w:rPr>
          <w:lang w:val="en-US"/>
        </w:rPr>
        <w:t xml:space="preserve">Petry et al., </w:t>
      </w:r>
      <w:r w:rsidR="00723149" w:rsidRPr="00AA463D">
        <w:rPr>
          <w:lang w:val="en-US"/>
        </w:rPr>
        <w:lastRenderedPageBreak/>
        <w:t>2021</w:t>
      </w:r>
      <w:bookmarkEnd w:id="10"/>
      <w:r w:rsidR="00723149" w:rsidRPr="00AA463D">
        <w:rPr>
          <w:lang w:val="en-US"/>
        </w:rPr>
        <w:t>): a true "silent epidemic of grief" (</w:t>
      </w:r>
      <w:bookmarkStart w:id="11" w:name="_Hlk93476998"/>
      <w:r w:rsidR="00723149" w:rsidRPr="00AA463D">
        <w:rPr>
          <w:lang w:val="en-US"/>
        </w:rPr>
        <w:t>Pearce et al., 2021</w:t>
      </w:r>
      <w:bookmarkEnd w:id="11"/>
      <w:r w:rsidR="00723149" w:rsidRPr="00AA463D">
        <w:rPr>
          <w:lang w:val="en-US"/>
        </w:rPr>
        <w:t>, p. 9).</w:t>
      </w:r>
      <w:r>
        <w:rPr>
          <w:lang w:val="en-US"/>
        </w:rPr>
        <w:t xml:space="preserve"> </w:t>
      </w:r>
      <w:r w:rsidRPr="00A47AE5">
        <w:rPr>
          <w:lang w:val="en-US"/>
        </w:rPr>
        <w:t>Researchers now identified specific bereavement characteristics and risk factors</w:t>
      </w:r>
      <w:r>
        <w:rPr>
          <w:lang w:val="en-US"/>
        </w:rPr>
        <w:t>,</w:t>
      </w:r>
      <w:r w:rsidRPr="00A47AE5">
        <w:rPr>
          <w:lang w:val="en-US"/>
        </w:rPr>
        <w:t xml:space="preserve"> and note</w:t>
      </w:r>
      <w:r>
        <w:rPr>
          <w:lang w:val="en-US"/>
        </w:rPr>
        <w:t>d</w:t>
      </w:r>
      <w:r w:rsidRPr="00A47AE5">
        <w:rPr>
          <w:lang w:val="en-US"/>
        </w:rPr>
        <w:t xml:space="preserve"> that a significant proportion of people who have experienced the death of a person due to COVID appear to have substantial grief disruptions (Lee &amp; </w:t>
      </w:r>
      <w:proofErr w:type="spellStart"/>
      <w:r w:rsidRPr="00A47AE5">
        <w:rPr>
          <w:lang w:val="en-US"/>
        </w:rPr>
        <w:t>Neimeyer</w:t>
      </w:r>
      <w:proofErr w:type="spellEnd"/>
      <w:r w:rsidRPr="00A47AE5">
        <w:rPr>
          <w:lang w:val="en-US"/>
        </w:rPr>
        <w:t xml:space="preserve">, 2022; Lee et al., 2021; </w:t>
      </w:r>
      <w:proofErr w:type="spellStart"/>
      <w:r w:rsidRPr="00A47AE5">
        <w:rPr>
          <w:lang w:val="en-US"/>
        </w:rPr>
        <w:t>Neimeyer</w:t>
      </w:r>
      <w:proofErr w:type="spellEnd"/>
      <w:r w:rsidRPr="00A47AE5">
        <w:rPr>
          <w:lang w:val="en-US"/>
        </w:rPr>
        <w:t xml:space="preserve"> &amp; Lee, 2022). But all bereaved people during the pandemic, regardless of the cause of death, appear to have more grief disruption than in the non-pandemic context (Breen et al., 2022).</w:t>
      </w:r>
      <w:r>
        <w:rPr>
          <w:lang w:val="en-US"/>
        </w:rPr>
        <w:t xml:space="preserve"> </w:t>
      </w:r>
      <w:r w:rsidRPr="00A47AE5">
        <w:rPr>
          <w:lang w:val="en-US"/>
        </w:rPr>
        <w:t>Various factors that impeded meaning-making, such as the inability to accompany the dying relative in-person, appear to be associated with these disturbance (Breen et al., 2022; Chen, 2022).</w:t>
      </w:r>
      <w:r w:rsidR="00E8207F">
        <w:rPr>
          <w:lang w:val="en-US"/>
        </w:rPr>
        <w:t xml:space="preserve"> </w:t>
      </w:r>
      <w:bookmarkEnd w:id="6"/>
    </w:p>
    <w:p w14:paraId="1B7787E0" w14:textId="77777777" w:rsidR="001B4BA8" w:rsidRDefault="001B4BA8" w:rsidP="00FA45C5">
      <w:pPr>
        <w:pStyle w:val="Titre3"/>
        <w:spacing w:before="0" w:line="480" w:lineRule="auto"/>
        <w:rPr>
          <w:rFonts w:ascii="Times New Roman" w:hAnsi="Times New Roman" w:cs="Times New Roman"/>
          <w:b/>
          <w:i/>
          <w:color w:val="000000"/>
        </w:rPr>
      </w:pPr>
    </w:p>
    <w:p w14:paraId="3A6AB5A0" w14:textId="18F7660E" w:rsidR="00F319E3" w:rsidRPr="00AA463D" w:rsidRDefault="002F1799" w:rsidP="00FA45C5">
      <w:pPr>
        <w:pStyle w:val="Titre3"/>
        <w:spacing w:before="0" w:line="48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Prolonged grief</w:t>
      </w:r>
    </w:p>
    <w:p w14:paraId="2AC67F50" w14:textId="4F145659" w:rsidR="00A11756" w:rsidRDefault="0031491F" w:rsidP="00A11756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A “normal” grief trajectory results in </w:t>
      </w:r>
      <w:r w:rsidRPr="006E0C20">
        <w:rPr>
          <w:lang w:val="en-CA"/>
        </w:rPr>
        <w:t>a de</w:t>
      </w:r>
      <w:r>
        <w:rPr>
          <w:lang w:val="en-CA"/>
        </w:rPr>
        <w:t xml:space="preserve">crease of grief manifestations </w:t>
      </w:r>
      <w:r w:rsidR="00CB1A20">
        <w:rPr>
          <w:lang w:val="en-CA"/>
        </w:rPr>
        <w:t>over time</w:t>
      </w:r>
      <w:r>
        <w:rPr>
          <w:lang w:val="en-CA"/>
        </w:rPr>
        <w:t>. If symptoms persist</w:t>
      </w:r>
      <w:r w:rsidRPr="006E0C20">
        <w:rPr>
          <w:lang w:val="en-CA"/>
        </w:rPr>
        <w:t xml:space="preserve"> </w:t>
      </w:r>
      <w:r>
        <w:rPr>
          <w:lang w:val="en-CA"/>
        </w:rPr>
        <w:t xml:space="preserve">beyond </w:t>
      </w:r>
      <w:r w:rsidR="00CB1A20">
        <w:rPr>
          <w:lang w:val="en-CA"/>
        </w:rPr>
        <w:t>a year</w:t>
      </w:r>
      <w:r>
        <w:rPr>
          <w:lang w:val="en-CA"/>
        </w:rPr>
        <w:t>, grief is qualified as complicated or prolonged.</w:t>
      </w:r>
      <w:r>
        <w:rPr>
          <w:lang w:val="en-US"/>
        </w:rPr>
        <w:t xml:space="preserve"> </w:t>
      </w:r>
      <w:r w:rsidR="00A11756">
        <w:rPr>
          <w:lang w:val="en-US"/>
        </w:rPr>
        <w:t>According to</w:t>
      </w:r>
      <w:r w:rsidR="00DE7DFC" w:rsidRPr="00AA463D">
        <w:rPr>
          <w:lang w:val="en-US"/>
        </w:rPr>
        <w:t xml:space="preserve"> </w:t>
      </w:r>
      <w:r w:rsidR="00E87EB9" w:rsidRPr="00AA463D">
        <w:rPr>
          <w:lang w:val="en-US"/>
        </w:rPr>
        <w:t xml:space="preserve">the </w:t>
      </w:r>
      <w:bookmarkStart w:id="12" w:name="_Hlk97720073"/>
      <w:r w:rsidR="00E87EB9" w:rsidRPr="00AA463D">
        <w:rPr>
          <w:lang w:val="en-US"/>
        </w:rPr>
        <w:t>International Classification of Diseases 11th Revision (ICD-11)</w:t>
      </w:r>
      <w:bookmarkEnd w:id="12"/>
      <w:r w:rsidR="00A11756">
        <w:rPr>
          <w:lang w:val="en-US"/>
        </w:rPr>
        <w:t>, if</w:t>
      </w:r>
      <w:r w:rsidR="00A11756" w:rsidRPr="00A11756">
        <w:rPr>
          <w:lang w:val="en-US"/>
        </w:rPr>
        <w:t xml:space="preserve"> </w:t>
      </w:r>
      <w:r w:rsidR="00A11756" w:rsidRPr="00AA463D">
        <w:rPr>
          <w:lang w:val="en-US"/>
        </w:rPr>
        <w:t>bereaved person</w:t>
      </w:r>
      <w:r w:rsidR="0014329F">
        <w:rPr>
          <w:lang w:val="en-US"/>
        </w:rPr>
        <w:t>s</w:t>
      </w:r>
      <w:r w:rsidR="00A11756" w:rsidRPr="00AA463D">
        <w:rPr>
          <w:lang w:val="en-US"/>
        </w:rPr>
        <w:t xml:space="preserve"> remain unable to return to </w:t>
      </w:r>
      <w:r w:rsidR="00A11756">
        <w:rPr>
          <w:lang w:val="en-US"/>
        </w:rPr>
        <w:t>healthy</w:t>
      </w:r>
      <w:r w:rsidR="00A11756" w:rsidRPr="00AA463D">
        <w:rPr>
          <w:lang w:val="en-US"/>
        </w:rPr>
        <w:t xml:space="preserve"> functioning (as expected in his or her culture) for more than 6 months, the</w:t>
      </w:r>
      <w:r w:rsidR="0014329F">
        <w:rPr>
          <w:lang w:val="en-US"/>
        </w:rPr>
        <w:t>ir</w:t>
      </w:r>
      <w:r w:rsidR="00A11756" w:rsidRPr="00AA463D">
        <w:rPr>
          <w:lang w:val="en-US"/>
        </w:rPr>
        <w:t xml:space="preserve"> grief may become</w:t>
      </w:r>
      <w:r w:rsidR="009D7191">
        <w:rPr>
          <w:lang w:val="en-US"/>
        </w:rPr>
        <w:t xml:space="preserve"> a</w:t>
      </w:r>
      <w:r w:rsidR="00A11756" w:rsidRPr="00AA463D">
        <w:rPr>
          <w:lang w:val="en-US"/>
        </w:rPr>
        <w:t xml:space="preserve"> Prolonged </w:t>
      </w:r>
      <w:r w:rsidR="00A11756">
        <w:rPr>
          <w:lang w:val="en-US"/>
        </w:rPr>
        <w:t>G</w:t>
      </w:r>
      <w:r w:rsidR="00A11756" w:rsidRPr="00AA463D">
        <w:rPr>
          <w:lang w:val="en-US"/>
        </w:rPr>
        <w:t xml:space="preserve">rief </w:t>
      </w:r>
      <w:r w:rsidR="00A11756">
        <w:rPr>
          <w:lang w:val="en-US"/>
        </w:rPr>
        <w:t>D</w:t>
      </w:r>
      <w:r w:rsidR="00A11756" w:rsidRPr="00AA463D">
        <w:rPr>
          <w:lang w:val="en-US"/>
        </w:rPr>
        <w:t>isorder (PGD)</w:t>
      </w:r>
      <w:r w:rsidR="00A11756">
        <w:rPr>
          <w:lang w:val="en-US"/>
        </w:rPr>
        <w:t>. If</w:t>
      </w:r>
      <w:r w:rsidR="00DE7DFC" w:rsidRPr="00AA463D">
        <w:rPr>
          <w:lang w:val="en-US"/>
        </w:rPr>
        <w:t xml:space="preserve"> more than 12 months,</w:t>
      </w:r>
      <w:r w:rsidR="00723149" w:rsidRPr="00AA463D">
        <w:rPr>
          <w:lang w:val="en-US"/>
        </w:rPr>
        <w:t xml:space="preserve"> </w:t>
      </w:r>
      <w:r w:rsidR="00A11756">
        <w:rPr>
          <w:lang w:val="en-US"/>
        </w:rPr>
        <w:t xml:space="preserve">it may be considered </w:t>
      </w:r>
      <w:r w:rsidR="009D7191">
        <w:rPr>
          <w:lang w:val="en-US"/>
        </w:rPr>
        <w:t xml:space="preserve">as a </w:t>
      </w:r>
      <w:r w:rsidR="002E5638" w:rsidRPr="00AA463D">
        <w:rPr>
          <w:lang w:val="en-US"/>
        </w:rPr>
        <w:t xml:space="preserve">Persistent </w:t>
      </w:r>
      <w:r w:rsidR="00A11756">
        <w:rPr>
          <w:lang w:val="en-US"/>
        </w:rPr>
        <w:t>C</w:t>
      </w:r>
      <w:r w:rsidR="00723149" w:rsidRPr="00AA463D">
        <w:rPr>
          <w:lang w:val="en-US"/>
        </w:rPr>
        <w:t xml:space="preserve">omplex </w:t>
      </w:r>
      <w:r w:rsidR="00A11756">
        <w:rPr>
          <w:lang w:val="en-US"/>
        </w:rPr>
        <w:t>B</w:t>
      </w:r>
      <w:r w:rsidR="002E5638" w:rsidRPr="00AA463D">
        <w:rPr>
          <w:lang w:val="en-US"/>
        </w:rPr>
        <w:t xml:space="preserve">ereavement </w:t>
      </w:r>
      <w:r w:rsidR="00A11756">
        <w:rPr>
          <w:lang w:val="en-US"/>
        </w:rPr>
        <w:t>D</w:t>
      </w:r>
      <w:r w:rsidR="002E5638" w:rsidRPr="00AA463D">
        <w:rPr>
          <w:lang w:val="en-US"/>
        </w:rPr>
        <w:t xml:space="preserve">isorder </w:t>
      </w:r>
      <w:r w:rsidR="00723149" w:rsidRPr="00AA463D">
        <w:rPr>
          <w:lang w:val="en-US"/>
        </w:rPr>
        <w:t>(</w:t>
      </w:r>
      <w:r w:rsidR="004C4E42" w:rsidRPr="00AA463D">
        <w:rPr>
          <w:lang w:val="en-US"/>
        </w:rPr>
        <w:t>PCBD</w:t>
      </w:r>
      <w:r w:rsidR="00723149" w:rsidRPr="00AA463D">
        <w:rPr>
          <w:lang w:val="en-US"/>
        </w:rPr>
        <w:t>)</w:t>
      </w:r>
      <w:r w:rsidR="00DE7DFC" w:rsidRPr="00AA463D">
        <w:rPr>
          <w:lang w:val="en-US"/>
        </w:rPr>
        <w:t xml:space="preserve">, following </w:t>
      </w:r>
      <w:r w:rsidR="00E87EB9" w:rsidRPr="00AA463D">
        <w:rPr>
          <w:lang w:val="en-US"/>
        </w:rPr>
        <w:t>the Diagnostic and Statistical Manual of Mental Disorders (</w:t>
      </w:r>
      <w:r w:rsidR="00DE7DFC" w:rsidRPr="00AA463D">
        <w:rPr>
          <w:lang w:val="en-US"/>
        </w:rPr>
        <w:t>DSM-5</w:t>
      </w:r>
      <w:r w:rsidR="00E87EB9" w:rsidRPr="00AA463D">
        <w:rPr>
          <w:lang w:val="en-US"/>
        </w:rPr>
        <w:t>)</w:t>
      </w:r>
      <w:r w:rsidR="00723149" w:rsidRPr="00AA463D">
        <w:rPr>
          <w:lang w:val="en-US"/>
        </w:rPr>
        <w:t xml:space="preserve"> </w:t>
      </w:r>
      <w:r w:rsidR="004C4E42" w:rsidRPr="00AA463D">
        <w:rPr>
          <w:lang w:val="en-US"/>
        </w:rPr>
        <w:t>(</w:t>
      </w:r>
      <w:bookmarkStart w:id="13" w:name="_Hlk93477010"/>
      <w:proofErr w:type="spellStart"/>
      <w:r w:rsidR="004C4E42" w:rsidRPr="00AA463D">
        <w:rPr>
          <w:lang w:val="en-US"/>
        </w:rPr>
        <w:t>Maltais</w:t>
      </w:r>
      <w:proofErr w:type="spellEnd"/>
      <w:r w:rsidR="004C4E42" w:rsidRPr="00AA463D">
        <w:rPr>
          <w:lang w:val="en-US"/>
        </w:rPr>
        <w:t xml:space="preserve"> &amp; Cherblanc, 2020</w:t>
      </w:r>
      <w:bookmarkEnd w:id="13"/>
      <w:r w:rsidR="004C4E42" w:rsidRPr="00AA463D">
        <w:rPr>
          <w:lang w:val="en-US"/>
        </w:rPr>
        <w:t>)</w:t>
      </w:r>
      <w:r w:rsidR="00723149" w:rsidRPr="00AA463D">
        <w:rPr>
          <w:lang w:val="en-US"/>
        </w:rPr>
        <w:t>. Over the past decade, the concept of complicated grief has been abandoned in favor of these two concepts (</w:t>
      </w:r>
      <w:proofErr w:type="spellStart"/>
      <w:r w:rsidR="00723149" w:rsidRPr="00AA463D">
        <w:rPr>
          <w:lang w:val="en-US"/>
        </w:rPr>
        <w:t>Maltais</w:t>
      </w:r>
      <w:proofErr w:type="spellEnd"/>
      <w:r w:rsidR="00723149" w:rsidRPr="00AA463D">
        <w:rPr>
          <w:lang w:val="en-US"/>
        </w:rPr>
        <w:t xml:space="preserve"> &amp; Cherblanc, 2020). </w:t>
      </w:r>
    </w:p>
    <w:p w14:paraId="01855369" w14:textId="110A736F" w:rsidR="00A444B3" w:rsidRPr="00AA463D" w:rsidRDefault="00723149" w:rsidP="001B4BA8">
      <w:pPr>
        <w:spacing w:line="480" w:lineRule="auto"/>
        <w:ind w:firstLine="720"/>
        <w:rPr>
          <w:lang w:val="en-US"/>
        </w:rPr>
      </w:pPr>
      <w:r w:rsidRPr="00AA463D">
        <w:rPr>
          <w:lang w:val="en-US"/>
        </w:rPr>
        <w:t>PG</w:t>
      </w:r>
      <w:r w:rsidR="00E87EB9" w:rsidRPr="00AA463D">
        <w:rPr>
          <w:lang w:val="en-US"/>
        </w:rPr>
        <w:t>D</w:t>
      </w:r>
      <w:r w:rsidRPr="00AA463D">
        <w:rPr>
          <w:lang w:val="en-US"/>
        </w:rPr>
        <w:t xml:space="preserve">, developed for </w:t>
      </w:r>
      <w:r w:rsidR="00AE0B5B" w:rsidRPr="00AA463D">
        <w:rPr>
          <w:lang w:val="en-US"/>
        </w:rPr>
        <w:t xml:space="preserve">the </w:t>
      </w:r>
      <w:r w:rsidRPr="00AA463D">
        <w:rPr>
          <w:lang w:val="en-US"/>
        </w:rPr>
        <w:t>ICD-11, describes severe and persistent grief that substantially interferes with functioning and quality of life (</w:t>
      </w:r>
      <w:bookmarkStart w:id="14" w:name="_Hlk93477018"/>
      <w:proofErr w:type="spellStart"/>
      <w:r w:rsidRPr="00AA463D">
        <w:rPr>
          <w:lang w:val="en-US"/>
        </w:rPr>
        <w:t>Perng</w:t>
      </w:r>
      <w:proofErr w:type="spellEnd"/>
      <w:r w:rsidRPr="00AA463D">
        <w:rPr>
          <w:lang w:val="en-US"/>
        </w:rPr>
        <w:t xml:space="preserve"> &amp; Renz, 2018). </w:t>
      </w:r>
      <w:bookmarkEnd w:id="14"/>
      <w:r w:rsidRPr="00AA463D">
        <w:rPr>
          <w:lang w:val="en-US"/>
        </w:rPr>
        <w:t>Characteristics associated with PG</w:t>
      </w:r>
      <w:r w:rsidR="00E87EB9" w:rsidRPr="00AA463D">
        <w:rPr>
          <w:lang w:val="en-US"/>
        </w:rPr>
        <w:t>D</w:t>
      </w:r>
      <w:r w:rsidRPr="00AA463D">
        <w:rPr>
          <w:lang w:val="en-US"/>
        </w:rPr>
        <w:t xml:space="preserve"> include significant distress, impaired social </w:t>
      </w:r>
      <w:r w:rsidR="00A37F43">
        <w:rPr>
          <w:lang w:val="en-US"/>
        </w:rPr>
        <w:t xml:space="preserve">and occupational </w:t>
      </w:r>
      <w:r w:rsidRPr="00AA463D">
        <w:rPr>
          <w:lang w:val="en-US"/>
        </w:rPr>
        <w:t>functioning, disturbed sleep, and increased suicidal tendencies that last longer than 6 months (</w:t>
      </w:r>
      <w:proofErr w:type="spellStart"/>
      <w:r w:rsidR="00E87EB9" w:rsidRPr="00AA463D">
        <w:rPr>
          <w:lang w:val="en-US"/>
        </w:rPr>
        <w:t>Maltais</w:t>
      </w:r>
      <w:proofErr w:type="spellEnd"/>
      <w:r w:rsidR="00E87EB9" w:rsidRPr="00AA463D">
        <w:rPr>
          <w:lang w:val="en-US"/>
        </w:rPr>
        <w:t xml:space="preserve"> &amp; Cherblanc, 2020</w:t>
      </w:r>
      <w:r w:rsidRPr="00AA463D">
        <w:rPr>
          <w:lang w:val="en-US"/>
        </w:rPr>
        <w:t xml:space="preserve">). </w:t>
      </w:r>
      <w:r w:rsidR="0058184F" w:rsidRPr="00AA463D">
        <w:rPr>
          <w:lang w:val="en-US"/>
        </w:rPr>
        <w:t>PCBD</w:t>
      </w:r>
      <w:r w:rsidRPr="00AA463D">
        <w:rPr>
          <w:lang w:val="en-US"/>
        </w:rPr>
        <w:t xml:space="preserve">, on the other hand, was </w:t>
      </w:r>
      <w:r w:rsidR="00A37F43">
        <w:rPr>
          <w:lang w:val="en-US"/>
        </w:rPr>
        <w:t>defined for inclusion in</w:t>
      </w:r>
      <w:r w:rsidRPr="00AA463D">
        <w:rPr>
          <w:lang w:val="en-US"/>
        </w:rPr>
        <w:t xml:space="preserve"> the </w:t>
      </w:r>
      <w:r w:rsidR="00AE0B5B" w:rsidRPr="00AA463D">
        <w:rPr>
          <w:lang w:val="en-US"/>
        </w:rPr>
        <w:t>DSM–5</w:t>
      </w:r>
      <w:r w:rsidRPr="00AA463D">
        <w:rPr>
          <w:lang w:val="en-US"/>
        </w:rPr>
        <w:t xml:space="preserve">. It occurs in a bereaved individual who exhibits clinically significant </w:t>
      </w:r>
      <w:r w:rsidRPr="00AA463D">
        <w:rPr>
          <w:lang w:val="en-US"/>
        </w:rPr>
        <w:lastRenderedPageBreak/>
        <w:t xml:space="preserve">symptoms (intrusive nostalgia and ruminations; intense distress response; pronounced disruptions in social relationships and one's own existence), </w:t>
      </w:r>
      <w:r w:rsidR="00AE0B5B" w:rsidRPr="00AA463D">
        <w:rPr>
          <w:lang w:val="en-US"/>
        </w:rPr>
        <w:t>which</w:t>
      </w:r>
      <w:r w:rsidRPr="00AA463D">
        <w:rPr>
          <w:lang w:val="en-US"/>
        </w:rPr>
        <w:t xml:space="preserve"> appear out of proportion to one's culture and are responsible for significant functional impairment, virtually every day and for more than 12 months (</w:t>
      </w:r>
      <w:bookmarkStart w:id="15" w:name="_Hlk93477024"/>
      <w:proofErr w:type="spellStart"/>
      <w:r w:rsidRPr="00AA463D">
        <w:rPr>
          <w:lang w:val="en-US"/>
        </w:rPr>
        <w:t>Boelen</w:t>
      </w:r>
      <w:proofErr w:type="spellEnd"/>
      <w:r w:rsidRPr="00AA463D">
        <w:rPr>
          <w:lang w:val="en-US"/>
        </w:rPr>
        <w:t xml:space="preserve"> &amp; </w:t>
      </w:r>
      <w:proofErr w:type="spellStart"/>
      <w:r w:rsidRPr="00AA463D">
        <w:rPr>
          <w:lang w:val="en-US"/>
        </w:rPr>
        <w:t>Smid</w:t>
      </w:r>
      <w:proofErr w:type="spellEnd"/>
      <w:r w:rsidRPr="00AA463D">
        <w:rPr>
          <w:lang w:val="en-US"/>
        </w:rPr>
        <w:t>, 2017</w:t>
      </w:r>
      <w:bookmarkEnd w:id="15"/>
      <w:r w:rsidR="00C0677C">
        <w:rPr>
          <w:lang w:val="en-US"/>
        </w:rPr>
        <w:t>a</w:t>
      </w:r>
      <w:r w:rsidRPr="00AA463D">
        <w:rPr>
          <w:lang w:val="en-US"/>
        </w:rPr>
        <w:t xml:space="preserve">). </w:t>
      </w:r>
      <w:r w:rsidR="0017130B">
        <w:rPr>
          <w:lang w:val="en-US"/>
        </w:rPr>
        <w:t>In 2</w:t>
      </w:r>
      <w:r w:rsidR="007E0071">
        <w:rPr>
          <w:lang w:val="en-US"/>
        </w:rPr>
        <w:t xml:space="preserve">021, PGD was added to the DSM-5-TR, but </w:t>
      </w:r>
      <w:r w:rsidR="00947B2B">
        <w:rPr>
          <w:lang w:val="en-US"/>
        </w:rPr>
        <w:t xml:space="preserve">with </w:t>
      </w:r>
      <w:r w:rsidR="007E0071">
        <w:rPr>
          <w:lang w:val="en-US"/>
        </w:rPr>
        <w:t xml:space="preserve">diagnosis criteria </w:t>
      </w:r>
      <w:r w:rsidR="00947B2B">
        <w:rPr>
          <w:lang w:val="en-US"/>
        </w:rPr>
        <w:t>that remain different from those of the ICD-11 in terms of time since loss (12 months versus 6 months) and number of additional symptoms (three symptoms versus one symptom) required</w:t>
      </w:r>
      <w:r w:rsidR="00877D69">
        <w:rPr>
          <w:lang w:val="en-US"/>
        </w:rPr>
        <w:t xml:space="preserve"> (</w:t>
      </w:r>
      <w:r w:rsidR="00E02A57">
        <w:rPr>
          <w:lang w:val="en-US"/>
        </w:rPr>
        <w:t xml:space="preserve">American Psychiatric Association, 2022; </w:t>
      </w:r>
      <w:r w:rsidR="00877D69">
        <w:rPr>
          <w:lang w:val="en-US"/>
        </w:rPr>
        <w:t>World Health Organization, 2022)</w:t>
      </w:r>
      <w:r w:rsidR="00947B2B">
        <w:rPr>
          <w:lang w:val="en-US"/>
        </w:rPr>
        <w:t xml:space="preserve">. Despite the same name, </w:t>
      </w:r>
      <w:r w:rsidR="00877D69">
        <w:rPr>
          <w:lang w:val="en-US"/>
        </w:rPr>
        <w:t>these criteria can cause discordance in diagnosis rates (</w:t>
      </w:r>
      <w:proofErr w:type="spellStart"/>
      <w:r w:rsidR="00877D69">
        <w:rPr>
          <w:lang w:val="en-US"/>
        </w:rPr>
        <w:t>Haneveld</w:t>
      </w:r>
      <w:proofErr w:type="spellEnd"/>
      <w:r w:rsidR="00877D69">
        <w:rPr>
          <w:lang w:val="en-US"/>
        </w:rPr>
        <w:t xml:space="preserve"> et al., 2022). </w:t>
      </w:r>
      <w:r w:rsidR="00252CA4">
        <w:rPr>
          <w:lang w:val="en-US"/>
        </w:rPr>
        <w:t xml:space="preserve">and that PGD as per ICD-11 and PCBD as per DSM-5 </w:t>
      </w:r>
      <w:r w:rsidR="00252CA4" w:rsidRPr="00550359">
        <w:rPr>
          <w:lang w:val="en-US"/>
        </w:rPr>
        <w:t>represent two of the most common</w:t>
      </w:r>
      <w:r w:rsidR="00252CA4">
        <w:rPr>
          <w:lang w:val="en-US"/>
        </w:rPr>
        <w:t>ly used</w:t>
      </w:r>
      <w:r w:rsidR="00252CA4" w:rsidRPr="00550359">
        <w:rPr>
          <w:lang w:val="en-US"/>
        </w:rPr>
        <w:t xml:space="preserve"> </w:t>
      </w:r>
      <w:r w:rsidR="00252CA4">
        <w:rPr>
          <w:lang w:val="en-US"/>
        </w:rPr>
        <w:t>conceptualizations of disordered grief</w:t>
      </w:r>
      <w:r w:rsidR="00252CA4" w:rsidRPr="00AA463D">
        <w:rPr>
          <w:lang w:val="en-US"/>
        </w:rPr>
        <w:t>, we consider</w:t>
      </w:r>
      <w:r w:rsidR="00252CA4">
        <w:rPr>
          <w:lang w:val="en-US"/>
        </w:rPr>
        <w:t>ed it</w:t>
      </w:r>
      <w:r w:rsidR="00252CA4" w:rsidRPr="00AA463D">
        <w:rPr>
          <w:lang w:val="en-US"/>
        </w:rPr>
        <w:t xml:space="preserve"> relevant to </w:t>
      </w:r>
      <w:r w:rsidR="00252CA4">
        <w:rPr>
          <w:lang w:val="en-US"/>
        </w:rPr>
        <w:t>have a</w:t>
      </w:r>
      <w:r w:rsidR="00252CA4" w:rsidRPr="00AA463D">
        <w:rPr>
          <w:lang w:val="en-US"/>
        </w:rPr>
        <w:t xml:space="preserve"> bereavement measurement tool that assess</w:t>
      </w:r>
      <w:r w:rsidR="00252CA4">
        <w:rPr>
          <w:lang w:val="en-US"/>
        </w:rPr>
        <w:t>es</w:t>
      </w:r>
      <w:r w:rsidR="00252CA4" w:rsidRPr="00AA463D">
        <w:rPr>
          <w:lang w:val="en-US"/>
        </w:rPr>
        <w:t xml:space="preserve"> both PGD and PCBD</w:t>
      </w:r>
      <w:r w:rsidRPr="00AA463D">
        <w:rPr>
          <w:lang w:val="en-US"/>
        </w:rPr>
        <w:t xml:space="preserve">. </w:t>
      </w:r>
    </w:p>
    <w:p w14:paraId="72DD91D2" w14:textId="58FB2D35" w:rsidR="004162BF" w:rsidRPr="002F1799" w:rsidRDefault="0031491F" w:rsidP="001B4BA8">
      <w:pPr>
        <w:spacing w:line="480" w:lineRule="auto"/>
        <w:rPr>
          <w:i/>
          <w:lang w:val="en-US"/>
        </w:rPr>
      </w:pPr>
      <w:r w:rsidRPr="002F1799">
        <w:rPr>
          <w:i/>
          <w:lang w:val="en-US"/>
        </w:rPr>
        <w:t>M</w:t>
      </w:r>
      <w:r w:rsidR="00C95420" w:rsidRPr="002F1799">
        <w:rPr>
          <w:i/>
          <w:lang w:val="en-US"/>
        </w:rPr>
        <w:t xml:space="preserve">ain moderators of </w:t>
      </w:r>
      <w:r w:rsidR="004162BF" w:rsidRPr="002F1799">
        <w:rPr>
          <w:i/>
          <w:lang w:val="en-US"/>
        </w:rPr>
        <w:t>prolonged grief</w:t>
      </w:r>
      <w:r w:rsidR="00C95420" w:rsidRPr="002F1799">
        <w:rPr>
          <w:i/>
          <w:lang w:val="en-US"/>
        </w:rPr>
        <w:t xml:space="preserve"> </w:t>
      </w:r>
    </w:p>
    <w:p w14:paraId="39302BB6" w14:textId="082653FF" w:rsidR="00DA4696" w:rsidRDefault="004162BF" w:rsidP="001B4BA8">
      <w:pPr>
        <w:spacing w:line="480" w:lineRule="auto"/>
        <w:ind w:firstLine="720"/>
        <w:rPr>
          <w:lang w:val="en-US"/>
        </w:rPr>
      </w:pPr>
      <w:r w:rsidRPr="00AA463D">
        <w:rPr>
          <w:lang w:val="en-US"/>
        </w:rPr>
        <w:t xml:space="preserve">A number of factors have been </w:t>
      </w:r>
      <w:r w:rsidR="00F63D78" w:rsidRPr="00AA463D">
        <w:rPr>
          <w:lang w:val="en-US"/>
        </w:rPr>
        <w:t xml:space="preserve">previously </w:t>
      </w:r>
      <w:r w:rsidRPr="00AA463D">
        <w:rPr>
          <w:lang w:val="en-US"/>
        </w:rPr>
        <w:t xml:space="preserve">associated with the risk </w:t>
      </w:r>
      <w:r w:rsidR="00A045D5">
        <w:rPr>
          <w:lang w:val="en-US"/>
        </w:rPr>
        <w:t>of</w:t>
      </w:r>
      <w:r w:rsidR="00A045D5" w:rsidRPr="00AA463D">
        <w:rPr>
          <w:lang w:val="en-US"/>
        </w:rPr>
        <w:t xml:space="preserve"> experienc</w:t>
      </w:r>
      <w:r w:rsidR="00A045D5">
        <w:rPr>
          <w:lang w:val="en-US"/>
        </w:rPr>
        <w:t>ing</w:t>
      </w:r>
      <w:r w:rsidR="00A045D5" w:rsidRPr="00AA463D">
        <w:rPr>
          <w:lang w:val="en-US"/>
        </w:rPr>
        <w:t xml:space="preserve"> </w:t>
      </w:r>
      <w:r w:rsidRPr="00AA463D">
        <w:rPr>
          <w:lang w:val="en-US"/>
        </w:rPr>
        <w:t xml:space="preserve">prolonged grief. </w:t>
      </w:r>
      <w:r w:rsidR="000B0AE1" w:rsidRPr="00AA463D">
        <w:rPr>
          <w:lang w:val="en-US"/>
        </w:rPr>
        <w:t>Reported factors vary</w:t>
      </w:r>
      <w:r w:rsidR="007F6D48" w:rsidRPr="00AA463D">
        <w:rPr>
          <w:lang w:val="en-US"/>
        </w:rPr>
        <w:t xml:space="preserve">, probably because PGD is influenced by </w:t>
      </w:r>
      <w:r w:rsidR="000B0AE1" w:rsidRPr="00AA463D">
        <w:rPr>
          <w:lang w:val="en-US"/>
        </w:rPr>
        <w:t>the cause of death</w:t>
      </w:r>
      <w:r w:rsidR="007F6D48" w:rsidRPr="00AA463D">
        <w:rPr>
          <w:lang w:val="en-US"/>
        </w:rPr>
        <w:t xml:space="preserve"> (</w:t>
      </w:r>
      <w:bookmarkStart w:id="16" w:name="_Hlk93477038"/>
      <w:proofErr w:type="spellStart"/>
      <w:r w:rsidR="007F6D48" w:rsidRPr="00AA463D">
        <w:rPr>
          <w:lang w:val="en-CA"/>
        </w:rPr>
        <w:t>Işıklıet</w:t>
      </w:r>
      <w:proofErr w:type="spellEnd"/>
      <w:r w:rsidR="007F6D48" w:rsidRPr="00AA463D">
        <w:rPr>
          <w:lang w:val="en-CA"/>
        </w:rPr>
        <w:t xml:space="preserve"> al., 2020</w:t>
      </w:r>
      <w:bookmarkEnd w:id="16"/>
      <w:r w:rsidR="007F6D48" w:rsidRPr="00AA463D">
        <w:rPr>
          <w:lang w:val="en-CA"/>
        </w:rPr>
        <w:t>)</w:t>
      </w:r>
      <w:r w:rsidR="000B0AE1" w:rsidRPr="00AA463D">
        <w:rPr>
          <w:lang w:val="en-US"/>
        </w:rPr>
        <w:t xml:space="preserve"> and the </w:t>
      </w:r>
      <w:r w:rsidR="00DC305E">
        <w:rPr>
          <w:lang w:val="en-US"/>
        </w:rPr>
        <w:t xml:space="preserve">varied </w:t>
      </w:r>
      <w:r w:rsidR="000B0AE1" w:rsidRPr="00AA463D">
        <w:rPr>
          <w:lang w:val="en-US"/>
        </w:rPr>
        <w:t xml:space="preserve">definition of </w:t>
      </w:r>
      <w:r w:rsidR="00252CA4">
        <w:rPr>
          <w:lang w:val="en-US"/>
        </w:rPr>
        <w:t>disordered</w:t>
      </w:r>
      <w:r w:rsidR="00252CA4" w:rsidRPr="00AA463D">
        <w:rPr>
          <w:lang w:val="en-US"/>
        </w:rPr>
        <w:t xml:space="preserve"> </w:t>
      </w:r>
      <w:r w:rsidR="000B0AE1" w:rsidRPr="00AA463D">
        <w:rPr>
          <w:lang w:val="en-US"/>
        </w:rPr>
        <w:t>grief used</w:t>
      </w:r>
      <w:r w:rsidR="007F6D48" w:rsidRPr="00AA463D">
        <w:rPr>
          <w:lang w:val="en-US"/>
        </w:rPr>
        <w:t xml:space="preserve"> in </w:t>
      </w:r>
      <w:r w:rsidR="00DC305E">
        <w:rPr>
          <w:lang w:val="en-US"/>
        </w:rPr>
        <w:t xml:space="preserve">different </w:t>
      </w:r>
      <w:r w:rsidR="007F6D48" w:rsidRPr="00AA463D">
        <w:rPr>
          <w:lang w:val="en-US"/>
        </w:rPr>
        <w:t>studies.</w:t>
      </w:r>
      <w:r w:rsidR="000B0AE1" w:rsidRPr="00AA463D">
        <w:rPr>
          <w:lang w:val="en-US"/>
        </w:rPr>
        <w:t xml:space="preserve"> </w:t>
      </w:r>
      <w:r w:rsidR="0014329F">
        <w:rPr>
          <w:lang w:val="en-US"/>
        </w:rPr>
        <w:t>S</w:t>
      </w:r>
      <w:r w:rsidR="000B0AE1" w:rsidRPr="00AA463D">
        <w:rPr>
          <w:lang w:val="en-US"/>
        </w:rPr>
        <w:t xml:space="preserve">ociodemographic characteristics </w:t>
      </w:r>
      <w:r w:rsidR="0014329F">
        <w:rPr>
          <w:lang w:val="en-US"/>
        </w:rPr>
        <w:t xml:space="preserve">are </w:t>
      </w:r>
      <w:r w:rsidR="00DC305E">
        <w:rPr>
          <w:lang w:val="en-US"/>
        </w:rPr>
        <w:t xml:space="preserve">the </w:t>
      </w:r>
      <w:r w:rsidR="0014329F">
        <w:rPr>
          <w:lang w:val="en-US"/>
        </w:rPr>
        <w:t>most common</w:t>
      </w:r>
      <w:r w:rsidR="00DC305E">
        <w:rPr>
          <w:lang w:val="en-US"/>
        </w:rPr>
        <w:t>ly assessed</w:t>
      </w:r>
      <w:r w:rsidR="0014329F">
        <w:rPr>
          <w:lang w:val="en-US"/>
        </w:rPr>
        <w:t xml:space="preserve"> risk factors, and include </w:t>
      </w:r>
      <w:r w:rsidR="000B0AE1" w:rsidRPr="00AA463D">
        <w:rPr>
          <w:lang w:val="en-US"/>
        </w:rPr>
        <w:t>age of bereaved and deceased</w:t>
      </w:r>
      <w:r w:rsidR="0014329F">
        <w:rPr>
          <w:lang w:val="en-US"/>
        </w:rPr>
        <w:t xml:space="preserve"> people</w:t>
      </w:r>
      <w:r w:rsidR="000B0AE1" w:rsidRPr="00AA463D">
        <w:rPr>
          <w:lang w:val="en-US"/>
        </w:rPr>
        <w:t xml:space="preserve">, </w:t>
      </w:r>
      <w:r w:rsidR="0014329F">
        <w:rPr>
          <w:lang w:val="en-US"/>
        </w:rPr>
        <w:t>gender (</w:t>
      </w:r>
      <w:r w:rsidR="003B18FB" w:rsidRPr="00AA463D">
        <w:rPr>
          <w:lang w:val="en-US"/>
        </w:rPr>
        <w:t>be</w:t>
      </w:r>
      <w:r w:rsidR="0014329F">
        <w:rPr>
          <w:lang w:val="en-US"/>
        </w:rPr>
        <w:t>ing</w:t>
      </w:r>
      <w:r w:rsidR="003B18FB" w:rsidRPr="00AA463D">
        <w:rPr>
          <w:lang w:val="en-US"/>
        </w:rPr>
        <w:t xml:space="preserve"> a women</w:t>
      </w:r>
      <w:r w:rsidR="00DC305E">
        <w:rPr>
          <w:lang w:val="en-US"/>
        </w:rPr>
        <w:t>)</w:t>
      </w:r>
      <w:r w:rsidR="00854B25" w:rsidRPr="00AA463D">
        <w:rPr>
          <w:lang w:val="en-US"/>
        </w:rPr>
        <w:t xml:space="preserve">, </w:t>
      </w:r>
      <w:r w:rsidR="0014329F">
        <w:rPr>
          <w:lang w:val="en-US"/>
        </w:rPr>
        <w:t>(</w:t>
      </w:r>
      <w:r w:rsidR="003B18FB" w:rsidRPr="00AA463D">
        <w:rPr>
          <w:lang w:val="en-US"/>
        </w:rPr>
        <w:t>lower</w:t>
      </w:r>
      <w:r w:rsidR="0014329F">
        <w:rPr>
          <w:lang w:val="en-US"/>
        </w:rPr>
        <w:t>)</w:t>
      </w:r>
      <w:r w:rsidR="003B18FB" w:rsidRPr="00AA463D">
        <w:rPr>
          <w:lang w:val="en-US"/>
        </w:rPr>
        <w:t xml:space="preserve"> </w:t>
      </w:r>
      <w:r w:rsidR="00854B25" w:rsidRPr="00AA463D">
        <w:rPr>
          <w:lang w:val="en-US"/>
        </w:rPr>
        <w:t xml:space="preserve">education, </w:t>
      </w:r>
      <w:r w:rsidR="0014329F">
        <w:rPr>
          <w:lang w:val="en-US"/>
        </w:rPr>
        <w:t>(</w:t>
      </w:r>
      <w:r w:rsidR="003B18FB" w:rsidRPr="00AA463D">
        <w:rPr>
          <w:lang w:val="en-US"/>
        </w:rPr>
        <w:t>lower</w:t>
      </w:r>
      <w:r w:rsidR="0014329F">
        <w:rPr>
          <w:lang w:val="en-US"/>
        </w:rPr>
        <w:t>)</w:t>
      </w:r>
      <w:r w:rsidR="003B18FB" w:rsidRPr="00AA463D">
        <w:rPr>
          <w:lang w:val="en-US"/>
        </w:rPr>
        <w:t xml:space="preserve"> income</w:t>
      </w:r>
      <w:r w:rsidR="00854B25" w:rsidRPr="00AA463D">
        <w:rPr>
          <w:lang w:val="en-US"/>
        </w:rPr>
        <w:t xml:space="preserve">, or having </w:t>
      </w:r>
      <w:r w:rsidR="00553D47">
        <w:rPr>
          <w:lang w:val="en-US"/>
        </w:rPr>
        <w:t xml:space="preserve">no </w:t>
      </w:r>
      <w:r w:rsidR="00854B25" w:rsidRPr="00AA463D">
        <w:rPr>
          <w:lang w:val="en-US"/>
        </w:rPr>
        <w:t>remaining children</w:t>
      </w:r>
      <w:r w:rsidR="00D10B11" w:rsidRPr="00AA463D">
        <w:rPr>
          <w:lang w:val="en-US"/>
        </w:rPr>
        <w:t xml:space="preserve"> (</w:t>
      </w:r>
      <w:bookmarkStart w:id="17" w:name="_Hlk93477046"/>
      <w:r w:rsidR="00D10B11" w:rsidRPr="00AA463D">
        <w:rPr>
          <w:lang w:val="en-US"/>
        </w:rPr>
        <w:t>Allen</w:t>
      </w:r>
      <w:r w:rsidR="002059F0" w:rsidRPr="00AA463D">
        <w:rPr>
          <w:lang w:val="en-US"/>
        </w:rPr>
        <w:t xml:space="preserve"> et al.</w:t>
      </w:r>
      <w:r w:rsidR="00D10B11" w:rsidRPr="00AA463D">
        <w:rPr>
          <w:lang w:val="en-US"/>
        </w:rPr>
        <w:t>, 2013;</w:t>
      </w:r>
      <w:r w:rsidR="00416BFF" w:rsidRPr="00AA463D">
        <w:rPr>
          <w:lang w:val="en-US"/>
        </w:rPr>
        <w:t xml:space="preserve"> </w:t>
      </w:r>
      <w:proofErr w:type="spellStart"/>
      <w:r w:rsidR="00416BFF" w:rsidRPr="00AA463D">
        <w:rPr>
          <w:lang w:val="en-US"/>
        </w:rPr>
        <w:t>Dyregrov</w:t>
      </w:r>
      <w:proofErr w:type="spellEnd"/>
      <w:r w:rsidR="00416BFF" w:rsidRPr="00AA463D">
        <w:rPr>
          <w:lang w:val="en-US"/>
        </w:rPr>
        <w:t xml:space="preserve"> et al., 201</w:t>
      </w:r>
      <w:r w:rsidR="00CA4269">
        <w:rPr>
          <w:lang w:val="en-US"/>
        </w:rPr>
        <w:t>5</w:t>
      </w:r>
      <w:r w:rsidR="00416BFF" w:rsidRPr="00AA463D">
        <w:rPr>
          <w:lang w:val="en-US"/>
        </w:rPr>
        <w:t>;</w:t>
      </w:r>
      <w:r w:rsidR="00D10B11" w:rsidRPr="00AA463D">
        <w:rPr>
          <w:lang w:val="en-US"/>
        </w:rPr>
        <w:t xml:space="preserve"> </w:t>
      </w:r>
      <w:proofErr w:type="spellStart"/>
      <w:r w:rsidR="00416BFF" w:rsidRPr="00AA463D">
        <w:rPr>
          <w:lang w:val="en-US"/>
        </w:rPr>
        <w:t>Ghaffari-Nejad</w:t>
      </w:r>
      <w:proofErr w:type="spellEnd"/>
      <w:r w:rsidR="00416BFF" w:rsidRPr="00AA463D">
        <w:rPr>
          <w:lang w:val="en-US"/>
        </w:rPr>
        <w:t xml:space="preserve"> et al., 2007; </w:t>
      </w:r>
      <w:proofErr w:type="spellStart"/>
      <w:r w:rsidR="00D10B11" w:rsidRPr="00AA463D">
        <w:rPr>
          <w:lang w:val="en-US"/>
        </w:rPr>
        <w:t>Heeke</w:t>
      </w:r>
      <w:proofErr w:type="spellEnd"/>
      <w:r w:rsidR="008D4064" w:rsidRPr="00AA463D">
        <w:rPr>
          <w:lang w:val="en-US"/>
        </w:rPr>
        <w:t xml:space="preserve"> et al.</w:t>
      </w:r>
      <w:r w:rsidR="00D10B11" w:rsidRPr="00AA463D">
        <w:rPr>
          <w:lang w:val="en-US"/>
        </w:rPr>
        <w:t xml:space="preserve">, 2017; </w:t>
      </w:r>
      <w:r w:rsidR="00416BFF" w:rsidRPr="00AA463D">
        <w:rPr>
          <w:lang w:val="en-US"/>
        </w:rPr>
        <w:t xml:space="preserve">Kohn &amp; </w:t>
      </w:r>
      <w:proofErr w:type="spellStart"/>
      <w:r w:rsidR="00416BFF" w:rsidRPr="00AA463D">
        <w:rPr>
          <w:lang w:val="en-US"/>
        </w:rPr>
        <w:t>Levav</w:t>
      </w:r>
      <w:proofErr w:type="spellEnd"/>
      <w:r w:rsidR="00416BFF" w:rsidRPr="00AA463D">
        <w:rPr>
          <w:lang w:val="en-US"/>
        </w:rPr>
        <w:t xml:space="preserve">, 1990; </w:t>
      </w:r>
      <w:r w:rsidR="00D10B11" w:rsidRPr="00AA463D">
        <w:rPr>
          <w:lang w:val="en-US"/>
        </w:rPr>
        <w:t>Kramer</w:t>
      </w:r>
      <w:r w:rsidR="008D4064" w:rsidRPr="00AA463D">
        <w:rPr>
          <w:lang w:val="en-US"/>
        </w:rPr>
        <w:t xml:space="preserve"> et al.</w:t>
      </w:r>
      <w:r w:rsidR="00D10B11" w:rsidRPr="00AA463D">
        <w:rPr>
          <w:lang w:val="en-US"/>
        </w:rPr>
        <w:t xml:space="preserve">, 2010; </w:t>
      </w:r>
      <w:r w:rsidR="003E5326" w:rsidRPr="00AA463D">
        <w:rPr>
          <w:lang w:val="en-US"/>
        </w:rPr>
        <w:t>Kristensen</w:t>
      </w:r>
      <w:r w:rsidR="00416BFF" w:rsidRPr="00AA463D">
        <w:rPr>
          <w:lang w:val="en-US"/>
        </w:rPr>
        <w:t xml:space="preserve"> et al.</w:t>
      </w:r>
      <w:r w:rsidR="003E5326" w:rsidRPr="00AA463D">
        <w:rPr>
          <w:lang w:val="en-US"/>
        </w:rPr>
        <w:t xml:space="preserve">, 2009, 2010; Li et al., 2015; Nakajima et al., 2012; </w:t>
      </w:r>
      <w:proofErr w:type="spellStart"/>
      <w:r w:rsidR="003E5326" w:rsidRPr="00AA463D">
        <w:rPr>
          <w:lang w:val="en-US"/>
        </w:rPr>
        <w:t>Neria</w:t>
      </w:r>
      <w:proofErr w:type="spellEnd"/>
      <w:r w:rsidR="003E5326" w:rsidRPr="00AA463D">
        <w:rPr>
          <w:lang w:val="en-US"/>
        </w:rPr>
        <w:t xml:space="preserve"> &amp; </w:t>
      </w:r>
      <w:proofErr w:type="spellStart"/>
      <w:r w:rsidR="003E5326" w:rsidRPr="00AA463D">
        <w:rPr>
          <w:lang w:val="en-US"/>
        </w:rPr>
        <w:t>Litz</w:t>
      </w:r>
      <w:proofErr w:type="spellEnd"/>
      <w:r w:rsidR="003E5326" w:rsidRPr="00AA463D">
        <w:rPr>
          <w:lang w:val="en-US"/>
        </w:rPr>
        <w:t>, 200</w:t>
      </w:r>
      <w:r w:rsidR="00416BFF" w:rsidRPr="00AA463D">
        <w:rPr>
          <w:lang w:val="en-US"/>
        </w:rPr>
        <w:t>4</w:t>
      </w:r>
      <w:r w:rsidR="003E5326" w:rsidRPr="00AA463D">
        <w:rPr>
          <w:lang w:val="en-US"/>
        </w:rPr>
        <w:t xml:space="preserve">; </w:t>
      </w:r>
      <w:r w:rsidR="0019308A" w:rsidRPr="00AA463D">
        <w:rPr>
          <w:lang w:val="en-US"/>
        </w:rPr>
        <w:t xml:space="preserve">Schulz et al., 2006; </w:t>
      </w:r>
      <w:r w:rsidR="003E5326" w:rsidRPr="00AA463D">
        <w:rPr>
          <w:lang w:val="en-US"/>
        </w:rPr>
        <w:t>Shear</w:t>
      </w:r>
      <w:r w:rsidR="00416BFF" w:rsidRPr="00AA463D">
        <w:rPr>
          <w:lang w:val="en-US"/>
        </w:rPr>
        <w:t xml:space="preserve"> et al.</w:t>
      </w:r>
      <w:r w:rsidR="003E5326" w:rsidRPr="00AA463D">
        <w:rPr>
          <w:lang w:val="en-US"/>
        </w:rPr>
        <w:t>, 2013</w:t>
      </w:r>
      <w:r w:rsidR="00416BFF" w:rsidRPr="00AA463D">
        <w:rPr>
          <w:lang w:val="en-US"/>
        </w:rPr>
        <w:t xml:space="preserve">; </w:t>
      </w:r>
      <w:r w:rsidR="0019308A" w:rsidRPr="00AA463D">
        <w:rPr>
          <w:lang w:val="en-US"/>
        </w:rPr>
        <w:t>Singer et al., 2021</w:t>
      </w:r>
      <w:bookmarkEnd w:id="17"/>
      <w:r w:rsidR="00553D47">
        <w:rPr>
          <w:lang w:val="en-US"/>
        </w:rPr>
        <w:t xml:space="preserve">; </w:t>
      </w:r>
      <w:proofErr w:type="spellStart"/>
      <w:r w:rsidR="00553D47" w:rsidRPr="00553D47">
        <w:rPr>
          <w:lang w:val="en-US"/>
        </w:rPr>
        <w:t>Wijngaards</w:t>
      </w:r>
      <w:proofErr w:type="spellEnd"/>
      <w:r w:rsidR="00553D47" w:rsidRPr="00553D47">
        <w:rPr>
          <w:lang w:val="en-US"/>
        </w:rPr>
        <w:t xml:space="preserve">-de </w:t>
      </w:r>
      <w:proofErr w:type="spellStart"/>
      <w:r w:rsidR="00553D47" w:rsidRPr="00553D47">
        <w:rPr>
          <w:lang w:val="en-US"/>
        </w:rPr>
        <w:t>Meij</w:t>
      </w:r>
      <w:proofErr w:type="spellEnd"/>
      <w:r w:rsidR="00553D47">
        <w:rPr>
          <w:lang w:val="en-US"/>
        </w:rPr>
        <w:t xml:space="preserve"> et al., 2005</w:t>
      </w:r>
      <w:r w:rsidR="00D10B11" w:rsidRPr="00AA463D">
        <w:rPr>
          <w:lang w:val="en-US"/>
        </w:rPr>
        <w:t>)</w:t>
      </w:r>
      <w:r w:rsidR="00834585">
        <w:rPr>
          <w:lang w:val="en-US"/>
        </w:rPr>
        <w:t xml:space="preserve">. Other risk factors are </w:t>
      </w:r>
      <w:r w:rsidR="00854B25" w:rsidRPr="00AA463D">
        <w:rPr>
          <w:lang w:val="en-US"/>
        </w:rPr>
        <w:t xml:space="preserve">relationship </w:t>
      </w:r>
      <w:r w:rsidR="000B0AE1" w:rsidRPr="00AA463D">
        <w:rPr>
          <w:lang w:val="en-US"/>
        </w:rPr>
        <w:t xml:space="preserve">with </w:t>
      </w:r>
      <w:r w:rsidR="00854B25" w:rsidRPr="00AA463D">
        <w:rPr>
          <w:lang w:val="en-US"/>
        </w:rPr>
        <w:t xml:space="preserve">the deceased </w:t>
      </w:r>
      <w:r w:rsidR="00834585">
        <w:rPr>
          <w:lang w:val="en-US"/>
        </w:rPr>
        <w:t>person</w:t>
      </w:r>
      <w:r w:rsidR="007A794E">
        <w:rPr>
          <w:lang w:val="en-US"/>
        </w:rPr>
        <w:t>,</w:t>
      </w:r>
      <w:r w:rsidR="00834585">
        <w:rPr>
          <w:lang w:val="en-US"/>
        </w:rPr>
        <w:t xml:space="preserve"> </w:t>
      </w:r>
      <w:r w:rsidR="00BE2CA4" w:rsidRPr="00AA463D">
        <w:rPr>
          <w:lang w:val="en-US"/>
        </w:rPr>
        <w:t>a closer relationship</w:t>
      </w:r>
      <w:r w:rsidR="00854B25" w:rsidRPr="00AA463D">
        <w:rPr>
          <w:lang w:val="en-US"/>
        </w:rPr>
        <w:t xml:space="preserve"> (partner, parent, child, or sibling) </w:t>
      </w:r>
      <w:r w:rsidR="00BE2CA4" w:rsidRPr="00AA463D">
        <w:rPr>
          <w:lang w:val="en-US"/>
        </w:rPr>
        <w:t>being</w:t>
      </w:r>
      <w:r w:rsidR="00854B25" w:rsidRPr="00AA463D">
        <w:rPr>
          <w:lang w:val="en-US"/>
        </w:rPr>
        <w:t xml:space="preserve"> associated with more severe PGD</w:t>
      </w:r>
      <w:r w:rsidR="00D10B11" w:rsidRPr="00AA463D">
        <w:rPr>
          <w:lang w:val="en-US"/>
        </w:rPr>
        <w:t xml:space="preserve"> (</w:t>
      </w:r>
      <w:bookmarkStart w:id="18" w:name="_Hlk93477073"/>
      <w:proofErr w:type="spellStart"/>
      <w:r w:rsidR="003E5326" w:rsidRPr="00AA463D">
        <w:rPr>
          <w:lang w:val="en-CA"/>
        </w:rPr>
        <w:t>Dyregrov</w:t>
      </w:r>
      <w:proofErr w:type="spellEnd"/>
      <w:r w:rsidR="003E5326" w:rsidRPr="00AA463D">
        <w:rPr>
          <w:lang w:val="en-CA"/>
        </w:rPr>
        <w:t xml:space="preserve"> et al., 201</w:t>
      </w:r>
      <w:r w:rsidR="00CA4269">
        <w:rPr>
          <w:lang w:val="en-CA"/>
        </w:rPr>
        <w:t>5</w:t>
      </w:r>
      <w:r w:rsidR="003E5326" w:rsidRPr="00AA463D">
        <w:rPr>
          <w:lang w:val="en-CA"/>
        </w:rPr>
        <w:t xml:space="preserve">; </w:t>
      </w:r>
      <w:proofErr w:type="spellStart"/>
      <w:r w:rsidR="00D10B11" w:rsidRPr="00AA463D">
        <w:rPr>
          <w:lang w:val="en-CA"/>
        </w:rPr>
        <w:t>Heeke</w:t>
      </w:r>
      <w:proofErr w:type="spellEnd"/>
      <w:r w:rsidR="00D10B11" w:rsidRPr="00AA463D">
        <w:rPr>
          <w:lang w:val="en-CA"/>
        </w:rPr>
        <w:t xml:space="preserve"> et al., 2017</w:t>
      </w:r>
      <w:r w:rsidR="000964D0" w:rsidRPr="00AA463D">
        <w:rPr>
          <w:lang w:val="en-CA"/>
        </w:rPr>
        <w:t xml:space="preserve">; </w:t>
      </w:r>
      <w:r w:rsidR="00C72D75" w:rsidRPr="00AA463D">
        <w:rPr>
          <w:lang w:val="en-CA"/>
        </w:rPr>
        <w:t>Kristensen</w:t>
      </w:r>
      <w:r w:rsidR="008D4064" w:rsidRPr="00AA463D">
        <w:rPr>
          <w:lang w:val="en-CA"/>
        </w:rPr>
        <w:t xml:space="preserve"> et al.</w:t>
      </w:r>
      <w:r w:rsidR="00C72D75" w:rsidRPr="00AA463D">
        <w:rPr>
          <w:lang w:val="en-CA"/>
        </w:rPr>
        <w:t>, 2010</w:t>
      </w:r>
      <w:r w:rsidR="003E5326" w:rsidRPr="00AA463D">
        <w:rPr>
          <w:lang w:val="en-CA"/>
        </w:rPr>
        <w:t>; Li et al., 2015</w:t>
      </w:r>
      <w:bookmarkEnd w:id="18"/>
      <w:r w:rsidR="00C72D75" w:rsidRPr="00AA463D">
        <w:rPr>
          <w:lang w:val="en-CA"/>
        </w:rPr>
        <w:t>)</w:t>
      </w:r>
      <w:r w:rsidR="00834585">
        <w:rPr>
          <w:lang w:val="en-CA"/>
        </w:rPr>
        <w:t xml:space="preserve">. Still other risk factors are </w:t>
      </w:r>
      <w:r w:rsidR="000B0AE1" w:rsidRPr="00AA463D">
        <w:rPr>
          <w:lang w:val="en-US"/>
        </w:rPr>
        <w:t xml:space="preserve">health-related </w:t>
      </w:r>
      <w:r w:rsidR="000B0AE1" w:rsidRPr="00AA463D">
        <w:rPr>
          <w:lang w:val="en-US"/>
        </w:rPr>
        <w:lastRenderedPageBreak/>
        <w:t xml:space="preserve">characteristics </w:t>
      </w:r>
      <w:r w:rsidR="00834585">
        <w:rPr>
          <w:lang w:val="en-US"/>
        </w:rPr>
        <w:t xml:space="preserve">including </w:t>
      </w:r>
      <w:r w:rsidR="00BE2CA4" w:rsidRPr="00AA463D">
        <w:rPr>
          <w:lang w:val="en-US"/>
        </w:rPr>
        <w:t>p</w:t>
      </w:r>
      <w:r w:rsidR="00854B25" w:rsidRPr="00AA463D">
        <w:rPr>
          <w:lang w:val="en-US"/>
        </w:rPr>
        <w:t xml:space="preserve">hysical/somatic symptoms, </w:t>
      </w:r>
      <w:r w:rsidR="00A05C26">
        <w:rPr>
          <w:lang w:val="en-US"/>
        </w:rPr>
        <w:t>posttraumatic</w:t>
      </w:r>
      <w:r w:rsidR="00BE2CA4" w:rsidRPr="00AA463D">
        <w:rPr>
          <w:lang w:val="en-US"/>
        </w:rPr>
        <w:t xml:space="preserve"> stress disor</w:t>
      </w:r>
      <w:r w:rsidR="00573722" w:rsidRPr="00AA463D">
        <w:rPr>
          <w:lang w:val="en-US"/>
        </w:rPr>
        <w:t>der</w:t>
      </w:r>
      <w:r w:rsidR="00854B25" w:rsidRPr="00AA463D">
        <w:rPr>
          <w:lang w:val="en-US"/>
        </w:rPr>
        <w:t>, anxiety</w:t>
      </w:r>
      <w:r w:rsidR="002059F0" w:rsidRPr="00AA463D">
        <w:rPr>
          <w:lang w:val="en-US"/>
        </w:rPr>
        <w:t>, depression</w:t>
      </w:r>
      <w:r w:rsidR="00854B25" w:rsidRPr="00AA463D">
        <w:rPr>
          <w:lang w:val="en-US"/>
        </w:rPr>
        <w:t xml:space="preserve">, </w:t>
      </w:r>
      <w:r w:rsidR="00BE2CA4" w:rsidRPr="00AA463D">
        <w:rPr>
          <w:lang w:val="en-US"/>
        </w:rPr>
        <w:t xml:space="preserve">and </w:t>
      </w:r>
      <w:r w:rsidR="00854B25" w:rsidRPr="00AA463D">
        <w:rPr>
          <w:lang w:val="en-US"/>
        </w:rPr>
        <w:t>rumination</w:t>
      </w:r>
      <w:r w:rsidR="00D10B11" w:rsidRPr="00AA463D">
        <w:rPr>
          <w:lang w:val="en-CA"/>
        </w:rPr>
        <w:t xml:space="preserve"> (</w:t>
      </w:r>
      <w:bookmarkStart w:id="19" w:name="_Hlk93477106"/>
      <w:proofErr w:type="spellStart"/>
      <w:r w:rsidR="00D10B11" w:rsidRPr="00AA463D">
        <w:rPr>
          <w:lang w:val="en-CA"/>
        </w:rPr>
        <w:t>Heeke</w:t>
      </w:r>
      <w:proofErr w:type="spellEnd"/>
      <w:r w:rsidR="00D10B11" w:rsidRPr="00AA463D">
        <w:rPr>
          <w:lang w:val="en-CA"/>
        </w:rPr>
        <w:t xml:space="preserve"> et al., 2017; </w:t>
      </w:r>
      <w:proofErr w:type="spellStart"/>
      <w:r w:rsidR="00D10B11" w:rsidRPr="00AA463D">
        <w:rPr>
          <w:lang w:val="en-CA"/>
        </w:rPr>
        <w:t>Işıklı</w:t>
      </w:r>
      <w:r w:rsidR="008D4064" w:rsidRPr="00AA463D">
        <w:rPr>
          <w:lang w:val="en-CA"/>
        </w:rPr>
        <w:t>et</w:t>
      </w:r>
      <w:proofErr w:type="spellEnd"/>
      <w:r w:rsidR="008D4064" w:rsidRPr="00AA463D">
        <w:rPr>
          <w:lang w:val="en-CA"/>
        </w:rPr>
        <w:t xml:space="preserve"> al.</w:t>
      </w:r>
      <w:r w:rsidR="00D10B11" w:rsidRPr="00AA463D">
        <w:rPr>
          <w:lang w:val="en-CA"/>
        </w:rPr>
        <w:t>, 2020</w:t>
      </w:r>
      <w:r w:rsidR="002059F0" w:rsidRPr="00AA463D">
        <w:rPr>
          <w:lang w:val="en-CA"/>
        </w:rPr>
        <w:t xml:space="preserve">; </w:t>
      </w:r>
      <w:r w:rsidR="00C72D75" w:rsidRPr="00AA463D">
        <w:rPr>
          <w:lang w:val="en-CA"/>
        </w:rPr>
        <w:t>Kristensen</w:t>
      </w:r>
      <w:r w:rsidR="002059F0" w:rsidRPr="00AA463D">
        <w:rPr>
          <w:lang w:val="en-CA"/>
        </w:rPr>
        <w:t xml:space="preserve"> </w:t>
      </w:r>
      <w:r w:rsidR="00C72D75" w:rsidRPr="00AA463D">
        <w:rPr>
          <w:lang w:val="en-CA"/>
        </w:rPr>
        <w:t xml:space="preserve">et </w:t>
      </w:r>
      <w:r w:rsidR="002059F0" w:rsidRPr="00AA463D">
        <w:rPr>
          <w:lang w:val="en-CA"/>
        </w:rPr>
        <w:t>al.</w:t>
      </w:r>
      <w:r w:rsidR="00C72D75" w:rsidRPr="00AA463D">
        <w:rPr>
          <w:lang w:val="en-CA"/>
        </w:rPr>
        <w:t xml:space="preserve">, 2012; Latham </w:t>
      </w:r>
      <w:r w:rsidR="008D4064" w:rsidRPr="00AA463D">
        <w:rPr>
          <w:lang w:val="en-CA"/>
        </w:rPr>
        <w:t>&amp;</w:t>
      </w:r>
      <w:r w:rsidR="00C72D75" w:rsidRPr="00AA463D">
        <w:rPr>
          <w:lang w:val="en-CA"/>
        </w:rPr>
        <w:t xml:space="preserve"> </w:t>
      </w:r>
      <w:proofErr w:type="spellStart"/>
      <w:r w:rsidR="00C72D75" w:rsidRPr="00AA463D">
        <w:rPr>
          <w:lang w:val="en-CA"/>
        </w:rPr>
        <w:t>Prigerson</w:t>
      </w:r>
      <w:proofErr w:type="spellEnd"/>
      <w:r w:rsidR="00C72D75" w:rsidRPr="00AA463D">
        <w:rPr>
          <w:lang w:val="en-CA"/>
        </w:rPr>
        <w:t>, 2004; Mizuno</w:t>
      </w:r>
      <w:r w:rsidR="008D4064" w:rsidRPr="00AA463D">
        <w:rPr>
          <w:lang w:val="en-CA"/>
        </w:rPr>
        <w:t xml:space="preserve"> et al.</w:t>
      </w:r>
      <w:r w:rsidR="00C72D75" w:rsidRPr="00AA463D">
        <w:rPr>
          <w:lang w:val="en-CA"/>
        </w:rPr>
        <w:t>, 2012; Nakajima</w:t>
      </w:r>
      <w:r w:rsidR="008D4064" w:rsidRPr="00AA463D">
        <w:rPr>
          <w:lang w:val="en-CA"/>
        </w:rPr>
        <w:t xml:space="preserve"> et al.</w:t>
      </w:r>
      <w:r w:rsidR="002059F0" w:rsidRPr="00AA463D">
        <w:rPr>
          <w:lang w:val="en-CA"/>
        </w:rPr>
        <w:t>,</w:t>
      </w:r>
      <w:r w:rsidR="00C72D75" w:rsidRPr="00AA463D">
        <w:rPr>
          <w:lang w:val="en-CA"/>
        </w:rPr>
        <w:t xml:space="preserve"> 2012; </w:t>
      </w:r>
      <w:proofErr w:type="spellStart"/>
      <w:r w:rsidR="00C72D75" w:rsidRPr="00AA463D">
        <w:rPr>
          <w:lang w:val="en-CA"/>
        </w:rPr>
        <w:t>Neria</w:t>
      </w:r>
      <w:proofErr w:type="spellEnd"/>
      <w:r w:rsidR="00C72D75" w:rsidRPr="00AA463D">
        <w:rPr>
          <w:lang w:val="en-CA"/>
        </w:rPr>
        <w:t xml:space="preserve"> et al., 2007</w:t>
      </w:r>
      <w:r w:rsidR="003E5326" w:rsidRPr="00AA463D">
        <w:rPr>
          <w:lang w:val="en-CA"/>
        </w:rPr>
        <w:t>; Shear, 2015</w:t>
      </w:r>
      <w:bookmarkEnd w:id="19"/>
      <w:r w:rsidR="002059F0" w:rsidRPr="00AA463D">
        <w:rPr>
          <w:lang w:val="en-CA"/>
        </w:rPr>
        <w:t>)</w:t>
      </w:r>
      <w:r w:rsidR="00BE2CA4" w:rsidRPr="00AA463D">
        <w:rPr>
          <w:lang w:val="en-US"/>
        </w:rPr>
        <w:t xml:space="preserve">. </w:t>
      </w:r>
    </w:p>
    <w:p w14:paraId="0809C541" w14:textId="1DF83D2B" w:rsidR="00A27548" w:rsidRDefault="00A27548" w:rsidP="00A27548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Posttraumatic growth (PTG) is an additional moderator and possible outcome after grief and other stressful events. When growth occurs, it is as a result of the process of understanding the events, not the events themselves, and there can be ongoing distress (Tedeschi &amp; Calhoun, 2004). PTG has been studied in many contexts and life circumstances. </w:t>
      </w:r>
      <w:r w:rsidR="002F1799">
        <w:rPr>
          <w:lang w:val="en-US"/>
        </w:rPr>
        <w:t xml:space="preserve">However, the </w:t>
      </w:r>
      <w:r>
        <w:rPr>
          <w:lang w:val="en-US"/>
        </w:rPr>
        <w:t xml:space="preserve">relation </w:t>
      </w:r>
      <w:r w:rsidR="002F1799">
        <w:rPr>
          <w:lang w:val="en-US"/>
        </w:rPr>
        <w:t xml:space="preserve">between </w:t>
      </w:r>
      <w:r>
        <w:rPr>
          <w:lang w:val="en-US"/>
        </w:rPr>
        <w:t xml:space="preserve">prolonged grief and growth </w:t>
      </w:r>
      <w:r w:rsidR="002F1799">
        <w:rPr>
          <w:lang w:val="en-US"/>
        </w:rPr>
        <w:t xml:space="preserve">still varies among studies </w:t>
      </w:r>
      <w:r>
        <w:rPr>
          <w:lang w:val="en-US"/>
        </w:rPr>
        <w:t>(</w:t>
      </w:r>
      <w:proofErr w:type="spellStart"/>
      <w:r w:rsidRPr="008A149B">
        <w:rPr>
          <w:lang w:val="en-US"/>
        </w:rPr>
        <w:t>Djelantik</w:t>
      </w:r>
      <w:proofErr w:type="spellEnd"/>
      <w:r>
        <w:rPr>
          <w:lang w:val="en-US"/>
        </w:rPr>
        <w:t xml:space="preserve"> et al., 2021; </w:t>
      </w:r>
      <w:proofErr w:type="spellStart"/>
      <w:r w:rsidRPr="000333BB">
        <w:rPr>
          <w:lang w:val="en-US"/>
        </w:rPr>
        <w:t>Kokou-Kpolou</w:t>
      </w:r>
      <w:proofErr w:type="spellEnd"/>
      <w:r>
        <w:rPr>
          <w:lang w:val="en-US"/>
        </w:rPr>
        <w:t xml:space="preserve"> et al</w:t>
      </w:r>
      <w:r w:rsidR="00252CA4">
        <w:rPr>
          <w:lang w:val="en-US"/>
        </w:rPr>
        <w:t>.</w:t>
      </w:r>
      <w:r>
        <w:rPr>
          <w:lang w:val="en-US"/>
        </w:rPr>
        <w:t xml:space="preserve">, 2021; Zhou et al., 2018). </w:t>
      </w:r>
    </w:p>
    <w:p w14:paraId="485C1B0D" w14:textId="77777777" w:rsidR="00A444B3" w:rsidRPr="00AA463D" w:rsidRDefault="00A444B3" w:rsidP="00FA45C5">
      <w:pPr>
        <w:pStyle w:val="Titre3"/>
        <w:spacing w:before="0" w:line="480" w:lineRule="auto"/>
        <w:rPr>
          <w:rFonts w:ascii="Times New Roman" w:hAnsi="Times New Roman" w:cs="Times New Roman"/>
          <w:b/>
          <w:i/>
          <w:color w:val="000000"/>
        </w:rPr>
      </w:pPr>
      <w:r w:rsidRPr="00AA463D">
        <w:rPr>
          <w:rFonts w:ascii="Times New Roman" w:hAnsi="Times New Roman" w:cs="Times New Roman"/>
          <w:b/>
          <w:i/>
          <w:color w:val="000000"/>
        </w:rPr>
        <w:t>The Traumatic Grief Inventory - Self Report</w:t>
      </w:r>
    </w:p>
    <w:p w14:paraId="1086AF7F" w14:textId="30F36466" w:rsidR="00A05C26" w:rsidRDefault="00A05C26" w:rsidP="00A05C26">
      <w:pPr>
        <w:spacing w:line="480" w:lineRule="auto"/>
        <w:ind w:firstLine="720"/>
        <w:rPr>
          <w:lang w:val="en-US"/>
        </w:rPr>
      </w:pPr>
      <w:r>
        <w:rPr>
          <w:lang w:val="en-US"/>
        </w:rPr>
        <w:t>Under the auspices</w:t>
      </w:r>
      <w:r w:rsidR="00B30504">
        <w:rPr>
          <w:lang w:val="en-US"/>
        </w:rPr>
        <w:t xml:space="preserve"> of</w:t>
      </w:r>
      <w:r w:rsidR="257D87A0" w:rsidRPr="00AA463D">
        <w:rPr>
          <w:lang w:val="en-US"/>
        </w:rPr>
        <w:t xml:space="preserve"> </w:t>
      </w:r>
      <w:r w:rsidR="00480F18">
        <w:rPr>
          <w:lang w:val="en-US"/>
        </w:rPr>
        <w:t xml:space="preserve">an </w:t>
      </w:r>
      <w:r w:rsidR="257D87A0" w:rsidRPr="00AA463D">
        <w:rPr>
          <w:lang w:val="en-US"/>
        </w:rPr>
        <w:t>ongoing longitudinal research project</w:t>
      </w:r>
      <w:r w:rsidRPr="00A05C26">
        <w:rPr>
          <w:lang w:val="en-US"/>
        </w:rPr>
        <w:t xml:space="preserve"> </w:t>
      </w:r>
      <w:r w:rsidRPr="00AA463D">
        <w:rPr>
          <w:lang w:val="en-US"/>
        </w:rPr>
        <w:t xml:space="preserve">of people who </w:t>
      </w:r>
      <w:r>
        <w:rPr>
          <w:lang w:val="en-US"/>
        </w:rPr>
        <w:t>experienced the death of</w:t>
      </w:r>
      <w:r w:rsidRPr="00AA463D">
        <w:rPr>
          <w:lang w:val="en-US"/>
        </w:rPr>
        <w:t xml:space="preserve"> a significant person during the COVID-19 pandemic</w:t>
      </w:r>
      <w:r w:rsidR="257D87A0" w:rsidRPr="00AA463D">
        <w:rPr>
          <w:lang w:val="en-US"/>
        </w:rPr>
        <w:t>, we sought to use a simple</w:t>
      </w:r>
      <w:r w:rsidR="00C95420">
        <w:rPr>
          <w:lang w:val="en-US"/>
        </w:rPr>
        <w:t xml:space="preserve"> </w:t>
      </w:r>
      <w:r w:rsidR="257D87A0" w:rsidRPr="00AA463D">
        <w:rPr>
          <w:lang w:val="en-US"/>
        </w:rPr>
        <w:t>and validated tool in French to assess both PG</w:t>
      </w:r>
      <w:r w:rsidR="508A2C2E" w:rsidRPr="00AA463D">
        <w:rPr>
          <w:lang w:val="en-US"/>
        </w:rPr>
        <w:t>D</w:t>
      </w:r>
      <w:r w:rsidR="001D14B0">
        <w:rPr>
          <w:lang w:val="en-US"/>
        </w:rPr>
        <w:t xml:space="preserve"> </w:t>
      </w:r>
      <w:r w:rsidR="257D87A0" w:rsidRPr="00AA463D">
        <w:rPr>
          <w:lang w:val="en-US"/>
        </w:rPr>
        <w:t xml:space="preserve">and </w:t>
      </w:r>
      <w:r w:rsidR="0058184F" w:rsidRPr="00AA463D">
        <w:rPr>
          <w:lang w:val="en-US"/>
        </w:rPr>
        <w:t>PCBD</w:t>
      </w:r>
      <w:r w:rsidR="257D87A0" w:rsidRPr="00AA463D">
        <w:rPr>
          <w:lang w:val="en-US"/>
        </w:rPr>
        <w:t xml:space="preserve">. </w:t>
      </w:r>
      <w:r w:rsidR="00625289">
        <w:rPr>
          <w:lang w:val="en-US"/>
        </w:rPr>
        <w:t>T</w:t>
      </w:r>
      <w:r w:rsidR="257D87A0" w:rsidRPr="00AA463D">
        <w:rPr>
          <w:lang w:val="en-US"/>
        </w:rPr>
        <w:t xml:space="preserve">he Traumatic Grief Inventory - Self Report </w:t>
      </w:r>
      <w:r w:rsidR="0031491F">
        <w:rPr>
          <w:lang w:val="en-US"/>
        </w:rPr>
        <w:t>(TGI-SR)</w:t>
      </w:r>
      <w:r w:rsidR="00342794">
        <w:rPr>
          <w:lang w:val="en-US"/>
        </w:rPr>
        <w:t xml:space="preserve"> </w:t>
      </w:r>
      <w:r w:rsidR="257D87A0" w:rsidRPr="00AA463D">
        <w:rPr>
          <w:lang w:val="en-US"/>
        </w:rPr>
        <w:t>(</w:t>
      </w:r>
      <w:bookmarkStart w:id="20" w:name="_Hlk93477113"/>
      <w:proofErr w:type="spellStart"/>
      <w:r w:rsidR="257D87A0" w:rsidRPr="00AA463D">
        <w:rPr>
          <w:lang w:val="en-US"/>
        </w:rPr>
        <w:t>Boelen</w:t>
      </w:r>
      <w:proofErr w:type="spellEnd"/>
      <w:r w:rsidR="257D87A0" w:rsidRPr="00AA463D">
        <w:rPr>
          <w:lang w:val="en-US"/>
        </w:rPr>
        <w:t xml:space="preserve"> et al., 2019; </w:t>
      </w:r>
      <w:proofErr w:type="spellStart"/>
      <w:r w:rsidR="257D87A0" w:rsidRPr="00AA463D">
        <w:rPr>
          <w:lang w:val="en-US"/>
        </w:rPr>
        <w:t>Boelen</w:t>
      </w:r>
      <w:proofErr w:type="spellEnd"/>
      <w:r w:rsidR="257D87A0" w:rsidRPr="00AA463D">
        <w:rPr>
          <w:lang w:val="en-US"/>
        </w:rPr>
        <w:t xml:space="preserve"> &amp; </w:t>
      </w:r>
      <w:proofErr w:type="spellStart"/>
      <w:r w:rsidR="257D87A0" w:rsidRPr="00AA463D">
        <w:rPr>
          <w:lang w:val="en-US"/>
        </w:rPr>
        <w:t>Smid</w:t>
      </w:r>
      <w:proofErr w:type="spellEnd"/>
      <w:r w:rsidR="257D87A0" w:rsidRPr="00AA463D">
        <w:rPr>
          <w:lang w:val="en-US"/>
        </w:rPr>
        <w:t>, 2017</w:t>
      </w:r>
      <w:bookmarkEnd w:id="20"/>
      <w:r w:rsidR="00C0677C">
        <w:rPr>
          <w:lang w:val="en-US"/>
        </w:rPr>
        <w:t>b</w:t>
      </w:r>
      <w:r w:rsidR="257D87A0" w:rsidRPr="00AA463D">
        <w:rPr>
          <w:lang w:val="en-US"/>
        </w:rPr>
        <w:t>)</w:t>
      </w:r>
      <w:r w:rsidR="00007309">
        <w:rPr>
          <w:lang w:val="en-US"/>
        </w:rPr>
        <w:t xml:space="preserve"> </w:t>
      </w:r>
      <w:r w:rsidR="00625289">
        <w:rPr>
          <w:lang w:val="en-US"/>
        </w:rPr>
        <w:t xml:space="preserve">was identified </w:t>
      </w:r>
      <w:r w:rsidR="00007309">
        <w:rPr>
          <w:lang w:val="en-US"/>
        </w:rPr>
        <w:t xml:space="preserve">as an instrument suitable for </w:t>
      </w:r>
      <w:r w:rsidR="00AA04E2">
        <w:rPr>
          <w:lang w:val="en-US"/>
        </w:rPr>
        <w:t>this purpose</w:t>
      </w:r>
      <w:r w:rsidR="00007309">
        <w:rPr>
          <w:lang w:val="en-US"/>
        </w:rPr>
        <w:t>. The TGI-SR is an 18-item self-report measure, designed to asses</w:t>
      </w:r>
      <w:r w:rsidR="00625289">
        <w:rPr>
          <w:lang w:val="en-US"/>
        </w:rPr>
        <w:t>s</w:t>
      </w:r>
      <w:r w:rsidR="00007309">
        <w:rPr>
          <w:lang w:val="en-US"/>
        </w:rPr>
        <w:t xml:space="preserve"> </w:t>
      </w:r>
      <w:r>
        <w:rPr>
          <w:lang w:val="en-US"/>
        </w:rPr>
        <w:t>known</w:t>
      </w:r>
      <w:r w:rsidR="00007309">
        <w:rPr>
          <w:lang w:val="en-US"/>
        </w:rPr>
        <w:t xml:space="preserve"> markers of </w:t>
      </w:r>
      <w:r w:rsidR="00625289">
        <w:rPr>
          <w:lang w:val="en-US"/>
        </w:rPr>
        <w:t xml:space="preserve">grief </w:t>
      </w:r>
      <w:r w:rsidR="00007309">
        <w:rPr>
          <w:lang w:val="en-US"/>
        </w:rPr>
        <w:t xml:space="preserve">disorders as defined in ICD-11 and DSM-5, </w:t>
      </w:r>
      <w:r>
        <w:rPr>
          <w:lang w:val="en-US"/>
        </w:rPr>
        <w:t>and includes</w:t>
      </w:r>
      <w:r w:rsidR="00007309">
        <w:rPr>
          <w:lang w:val="en-US"/>
        </w:rPr>
        <w:t xml:space="preserve"> the frequently used earlier criteria for PGD</w:t>
      </w:r>
      <w:r w:rsidR="00834585">
        <w:rPr>
          <w:lang w:val="en-US"/>
        </w:rPr>
        <w:t xml:space="preserve"> (</w:t>
      </w:r>
      <w:bookmarkStart w:id="21" w:name="_Hlk93477120"/>
      <w:proofErr w:type="spellStart"/>
      <w:r w:rsidR="00007309">
        <w:rPr>
          <w:lang w:val="en-US"/>
        </w:rPr>
        <w:t>Prigerson</w:t>
      </w:r>
      <w:proofErr w:type="spellEnd"/>
      <w:r w:rsidR="00007309">
        <w:rPr>
          <w:lang w:val="en-US"/>
        </w:rPr>
        <w:t xml:space="preserve"> et al.</w:t>
      </w:r>
      <w:r w:rsidR="00834585">
        <w:rPr>
          <w:lang w:val="en-US"/>
        </w:rPr>
        <w:t>,</w:t>
      </w:r>
      <w:r w:rsidR="00007309">
        <w:rPr>
          <w:lang w:val="en-US"/>
        </w:rPr>
        <w:t xml:space="preserve"> 2009). </w:t>
      </w:r>
      <w:bookmarkEnd w:id="21"/>
    </w:p>
    <w:p w14:paraId="1A075296" w14:textId="21C41955" w:rsidR="00A05C26" w:rsidRDefault="00834585" w:rsidP="00A05C26">
      <w:pPr>
        <w:spacing w:line="480" w:lineRule="auto"/>
        <w:ind w:firstLine="720"/>
        <w:rPr>
          <w:lang w:val="en-US"/>
        </w:rPr>
      </w:pPr>
      <w:r>
        <w:rPr>
          <w:lang w:val="en-US"/>
        </w:rPr>
        <w:t>Among</w:t>
      </w:r>
      <w:r w:rsidR="00A05C26">
        <w:rPr>
          <w:lang w:val="en-US"/>
        </w:rPr>
        <w:t xml:space="preserve"> b</w:t>
      </w:r>
      <w:r w:rsidR="00007309">
        <w:rPr>
          <w:lang w:val="en-US"/>
        </w:rPr>
        <w:t xml:space="preserve">ereaved patients from a mental health care facility treating traumatized </w:t>
      </w:r>
      <w:r w:rsidR="00A05C26">
        <w:rPr>
          <w:lang w:val="en-US"/>
        </w:rPr>
        <w:t>people</w:t>
      </w:r>
      <w:r w:rsidR="00007309">
        <w:rPr>
          <w:lang w:val="en-US"/>
        </w:rPr>
        <w:t xml:space="preserve">, the TGI-SR </w:t>
      </w:r>
      <w:r w:rsidR="00A05C26">
        <w:rPr>
          <w:lang w:val="en-US"/>
        </w:rPr>
        <w:t>demonstrated</w:t>
      </w:r>
      <w:r w:rsidR="00007309">
        <w:rPr>
          <w:lang w:val="en-US"/>
        </w:rPr>
        <w:t xml:space="preserve"> adequate internal consistency, concurrent validity (i.e., strong associations with measures tapping concurrent distress), and construct validity (i.e., with confirmatory factor analyses showing TGI-SR items to be distinguishable from depression items) (</w:t>
      </w:r>
      <w:bookmarkStart w:id="22" w:name="_Hlk93477133"/>
      <w:proofErr w:type="spellStart"/>
      <w:r w:rsidR="00007309">
        <w:rPr>
          <w:lang w:val="en-US"/>
        </w:rPr>
        <w:t>Boelen</w:t>
      </w:r>
      <w:proofErr w:type="spellEnd"/>
      <w:r w:rsidR="00007309">
        <w:rPr>
          <w:lang w:val="en-US"/>
        </w:rPr>
        <w:t xml:space="preserve"> &amp; </w:t>
      </w:r>
      <w:proofErr w:type="spellStart"/>
      <w:r w:rsidR="00007309">
        <w:rPr>
          <w:lang w:val="en-US"/>
        </w:rPr>
        <w:t>Smid</w:t>
      </w:r>
      <w:proofErr w:type="spellEnd"/>
      <w:r w:rsidR="00007309">
        <w:rPr>
          <w:lang w:val="en-US"/>
        </w:rPr>
        <w:t>, 2017</w:t>
      </w:r>
      <w:bookmarkEnd w:id="22"/>
      <w:r w:rsidR="00C0677C">
        <w:rPr>
          <w:lang w:val="en-US"/>
        </w:rPr>
        <w:t>b</w:t>
      </w:r>
      <w:r w:rsidR="00007309">
        <w:rPr>
          <w:lang w:val="en-US"/>
        </w:rPr>
        <w:t xml:space="preserve">). In a second study, data were available from another clinical sample exposed to loss and trauma and </w:t>
      </w:r>
      <w:r w:rsidR="00F83FEE">
        <w:rPr>
          <w:lang w:val="en-US"/>
        </w:rPr>
        <w:t>a sample of victims who lost loved ones in a plane crash (</w:t>
      </w:r>
      <w:bookmarkStart w:id="23" w:name="_Hlk93477138"/>
      <w:proofErr w:type="spellStart"/>
      <w:r w:rsidR="00F83FEE">
        <w:rPr>
          <w:lang w:val="en-US"/>
        </w:rPr>
        <w:t>Boelen</w:t>
      </w:r>
      <w:proofErr w:type="spellEnd"/>
      <w:r w:rsidR="00F83FEE">
        <w:rPr>
          <w:lang w:val="en-US"/>
        </w:rPr>
        <w:t xml:space="preserve"> et al., 2019</w:t>
      </w:r>
      <w:bookmarkEnd w:id="23"/>
      <w:r w:rsidR="00F83FEE">
        <w:rPr>
          <w:lang w:val="en-US"/>
        </w:rPr>
        <w:t xml:space="preserve">). In that study, further evidence was found of the </w:t>
      </w:r>
      <w:r w:rsidR="00F83FEE">
        <w:rPr>
          <w:lang w:val="en-US"/>
        </w:rPr>
        <w:lastRenderedPageBreak/>
        <w:t>measure’s internal consistency, concurrent and construct validity. In addition, the instrument displayed adequate test-retest stability.</w:t>
      </w:r>
      <w:r w:rsidR="006745DB">
        <w:rPr>
          <w:lang w:val="en-US"/>
        </w:rPr>
        <w:t xml:space="preserve"> </w:t>
      </w:r>
      <w:r w:rsidR="002F1799">
        <w:rPr>
          <w:lang w:val="en-US"/>
        </w:rPr>
        <w:t xml:space="preserve">These studies were conducted using the Dutch version of the TGI-SR. </w:t>
      </w:r>
    </w:p>
    <w:p w14:paraId="25F807DB" w14:textId="13B98D1B" w:rsidR="00007309" w:rsidRDefault="00F83FEE" w:rsidP="00A05C26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The TGI-SR has subsequently been translated and validated in different languages including Turkish </w:t>
      </w:r>
      <w:bookmarkStart w:id="24" w:name="_Hlk93477143"/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Ba</w:t>
      </w:r>
      <w:r w:rsidR="00243FF2" w:rsidRPr="00243FF2">
        <w:rPr>
          <w:lang w:val="en-US"/>
        </w:rPr>
        <w:t>ş</w:t>
      </w:r>
      <w:proofErr w:type="spellEnd"/>
      <w:r w:rsidR="00243FF2" w:rsidRPr="00243FF2" w:rsidDel="00243FF2">
        <w:rPr>
          <w:lang w:val="en-US"/>
        </w:rPr>
        <w:t xml:space="preserve"> </w:t>
      </w:r>
      <w:r>
        <w:rPr>
          <w:lang w:val="en-US"/>
        </w:rPr>
        <w:t xml:space="preserve"> et al.</w:t>
      </w:r>
      <w:proofErr w:type="gramEnd"/>
      <w:r>
        <w:rPr>
          <w:lang w:val="en-US"/>
        </w:rPr>
        <w:t>, 2020</w:t>
      </w:r>
      <w:bookmarkEnd w:id="24"/>
      <w:r>
        <w:rPr>
          <w:lang w:val="en-US"/>
        </w:rPr>
        <w:t xml:space="preserve">) and German </w:t>
      </w:r>
      <w:bookmarkStart w:id="25" w:name="_Hlk93477154"/>
      <w:r>
        <w:rPr>
          <w:lang w:val="en-US"/>
        </w:rPr>
        <w:t>(Comtesse &amp; Rosner, 2017</w:t>
      </w:r>
      <w:bookmarkEnd w:id="25"/>
      <w:r>
        <w:rPr>
          <w:lang w:val="en-US"/>
        </w:rPr>
        <w:t xml:space="preserve">). Very recently, </w:t>
      </w:r>
      <w:r w:rsidRPr="00F83FEE">
        <w:rPr>
          <w:lang w:val="en-US"/>
        </w:rPr>
        <w:t xml:space="preserve">with the imminent appearance of the </w:t>
      </w:r>
      <w:r>
        <w:rPr>
          <w:lang w:val="en-US"/>
        </w:rPr>
        <w:t>text revision of DSM-5</w:t>
      </w:r>
      <w:r w:rsidRPr="00F83FEE">
        <w:rPr>
          <w:lang w:val="en-US"/>
        </w:rPr>
        <w:t>,</w:t>
      </w:r>
      <w:r w:rsidR="006F6EE4">
        <w:rPr>
          <w:lang w:val="en-US"/>
        </w:rPr>
        <w:t xml:space="preserve"> the DSM-5-TR,</w:t>
      </w:r>
      <w:r w:rsidRPr="00F83FEE">
        <w:rPr>
          <w:lang w:val="en-US"/>
        </w:rPr>
        <w:t xml:space="preserve"> </w:t>
      </w:r>
      <w:r>
        <w:rPr>
          <w:lang w:val="en-US"/>
        </w:rPr>
        <w:t>the TGI-SR+</w:t>
      </w:r>
      <w:r w:rsidR="006F6EE4">
        <w:rPr>
          <w:lang w:val="en-US"/>
        </w:rPr>
        <w:t xml:space="preserve"> was developed </w:t>
      </w:r>
      <w:bookmarkStart w:id="26" w:name="_Hlk93477162"/>
      <w:r w:rsidR="006F6EE4">
        <w:rPr>
          <w:lang w:val="en-US"/>
        </w:rPr>
        <w:t>(</w:t>
      </w:r>
      <w:proofErr w:type="spellStart"/>
      <w:r w:rsidR="006F6EE4">
        <w:rPr>
          <w:lang w:val="en-US"/>
        </w:rPr>
        <w:t>Lenferink</w:t>
      </w:r>
      <w:proofErr w:type="spellEnd"/>
      <w:r w:rsidR="006F6EE4">
        <w:rPr>
          <w:lang w:val="en-US"/>
        </w:rPr>
        <w:t xml:space="preserve"> et al., 2022). </w:t>
      </w:r>
      <w:bookmarkEnd w:id="26"/>
      <w:r w:rsidR="006F6EE4">
        <w:rPr>
          <w:lang w:val="en-US"/>
        </w:rPr>
        <w:t xml:space="preserve">The </w:t>
      </w:r>
      <w:r w:rsidR="006F6EE4" w:rsidRPr="006745DB">
        <w:rPr>
          <w:lang w:val="en-US"/>
        </w:rPr>
        <w:t>T</w:t>
      </w:r>
      <w:r w:rsidR="006745DB" w:rsidRPr="00FD54CC">
        <w:rPr>
          <w:lang w:val="en-US"/>
        </w:rPr>
        <w:t>G</w:t>
      </w:r>
      <w:r w:rsidR="006F6EE4" w:rsidRPr="006745DB">
        <w:rPr>
          <w:lang w:val="en-US"/>
        </w:rPr>
        <w:t>I-SR</w:t>
      </w:r>
      <w:r w:rsidR="006F6EE4">
        <w:rPr>
          <w:lang w:val="en-US"/>
        </w:rPr>
        <w:t>+ includes four more items, in addition to the 18 items of the TGI-SR, and assess</w:t>
      </w:r>
      <w:r w:rsidR="00330041">
        <w:rPr>
          <w:lang w:val="en-US"/>
        </w:rPr>
        <w:t>es</w:t>
      </w:r>
      <w:r w:rsidR="006F6EE4">
        <w:rPr>
          <w:lang w:val="en-US"/>
        </w:rPr>
        <w:t xml:space="preserve"> criteria for prolonged grief disorder as defined in DSM-5-TR, in addition to the criteria for PCBD (as per DSM-5) and PGD as per ICD-11 and </w:t>
      </w:r>
      <w:proofErr w:type="spellStart"/>
      <w:r w:rsidR="006F6EE4">
        <w:rPr>
          <w:lang w:val="en-US"/>
        </w:rPr>
        <w:t>Prigerson</w:t>
      </w:r>
      <w:proofErr w:type="spellEnd"/>
      <w:r w:rsidR="006F6EE4">
        <w:rPr>
          <w:lang w:val="en-US"/>
        </w:rPr>
        <w:t xml:space="preserve"> et al. (2009). As this TGI-SR+ was developed </w:t>
      </w:r>
      <w:r w:rsidR="00D342BA">
        <w:rPr>
          <w:lang w:val="en-US"/>
        </w:rPr>
        <w:t>aft</w:t>
      </w:r>
      <w:r w:rsidR="006F6EE4">
        <w:rPr>
          <w:lang w:val="en-US"/>
        </w:rPr>
        <w:t>e</w:t>
      </w:r>
      <w:r w:rsidR="00D342BA">
        <w:rPr>
          <w:lang w:val="en-US"/>
        </w:rPr>
        <w:t>r</w:t>
      </w:r>
      <w:r w:rsidR="006F6EE4">
        <w:rPr>
          <w:lang w:val="en-US"/>
        </w:rPr>
        <w:t xml:space="preserve"> the current study was launched, </w:t>
      </w:r>
      <w:r w:rsidR="001C7452">
        <w:rPr>
          <w:lang w:val="en-US"/>
        </w:rPr>
        <w:t xml:space="preserve">the current </w:t>
      </w:r>
      <w:r w:rsidR="006F6EE4">
        <w:rPr>
          <w:lang w:val="en-US"/>
        </w:rPr>
        <w:t>study focused on the 18-item TGI-SR.</w:t>
      </w:r>
    </w:p>
    <w:p w14:paraId="37521B59" w14:textId="320E51BC" w:rsidR="00F319E3" w:rsidRPr="00AA463D" w:rsidRDefault="0031491F" w:rsidP="00A05C26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After performing a formal translation into French-Canadian </w:t>
      </w:r>
      <w:r w:rsidR="002F1799">
        <w:rPr>
          <w:lang w:val="en-US"/>
        </w:rPr>
        <w:t>of the scale</w:t>
      </w:r>
      <w:r w:rsidR="00532EA2">
        <w:rPr>
          <w:lang w:val="en-US"/>
        </w:rPr>
        <w:t xml:space="preserve">, </w:t>
      </w:r>
      <w:r w:rsidR="257D87A0" w:rsidRPr="00AA463D">
        <w:rPr>
          <w:lang w:val="en-US"/>
        </w:rPr>
        <w:t>the next step was to proceed to the psychometric validation of th</w:t>
      </w:r>
      <w:r w:rsidR="006745DB">
        <w:rPr>
          <w:lang w:val="en-US"/>
        </w:rPr>
        <w:t>is</w:t>
      </w:r>
      <w:r w:rsidR="257D87A0" w:rsidRPr="00AA463D">
        <w:rPr>
          <w:lang w:val="en-US"/>
        </w:rPr>
        <w:t xml:space="preserve"> version as performed for the English version.</w:t>
      </w:r>
      <w:r w:rsidR="006F6EE4">
        <w:rPr>
          <w:lang w:val="en-US"/>
        </w:rPr>
        <w:t xml:space="preserve"> Accordingly, t</w:t>
      </w:r>
      <w:r w:rsidR="257D87A0" w:rsidRPr="00AA463D">
        <w:rPr>
          <w:lang w:val="en-US"/>
        </w:rPr>
        <w:t xml:space="preserve">he objectives of the present study </w:t>
      </w:r>
      <w:r w:rsidR="004733CC">
        <w:rPr>
          <w:lang w:val="en-US"/>
        </w:rPr>
        <w:t>were</w:t>
      </w:r>
      <w:r w:rsidR="004733CC" w:rsidRPr="00AA463D">
        <w:rPr>
          <w:lang w:val="en-US"/>
        </w:rPr>
        <w:t xml:space="preserve"> </w:t>
      </w:r>
      <w:r w:rsidR="257D87A0" w:rsidRPr="00AA463D">
        <w:rPr>
          <w:lang w:val="en-US"/>
        </w:rPr>
        <w:t>to document</w:t>
      </w:r>
      <w:r w:rsidR="006F6EE4">
        <w:rPr>
          <w:lang w:val="en-US"/>
        </w:rPr>
        <w:t xml:space="preserve"> internal consistency,</w:t>
      </w:r>
      <w:r w:rsidR="257D87A0" w:rsidRPr="00AA463D">
        <w:rPr>
          <w:lang w:val="en-US"/>
        </w:rPr>
        <w:t xml:space="preserve"> structural validity, and construct validity of the French version of </w:t>
      </w:r>
      <w:r w:rsidR="04EF7B8F" w:rsidRPr="00AA463D">
        <w:rPr>
          <w:lang w:val="en-US"/>
        </w:rPr>
        <w:t xml:space="preserve">the </w:t>
      </w:r>
      <w:r w:rsidR="006F6EE4">
        <w:rPr>
          <w:lang w:val="en-US"/>
        </w:rPr>
        <w:t>TGI-SR</w:t>
      </w:r>
      <w:r w:rsidR="257D87A0" w:rsidRPr="00AA463D">
        <w:rPr>
          <w:lang w:val="en-US"/>
        </w:rPr>
        <w:t xml:space="preserve"> among French</w:t>
      </w:r>
      <w:r w:rsidR="004733CC">
        <w:rPr>
          <w:lang w:val="en-US"/>
        </w:rPr>
        <w:t>-</w:t>
      </w:r>
      <w:r w:rsidR="257D87A0" w:rsidRPr="00AA463D">
        <w:rPr>
          <w:lang w:val="en-US"/>
        </w:rPr>
        <w:t xml:space="preserve">Canadian people bereaved during the </w:t>
      </w:r>
      <w:r w:rsidR="04EF7B8F" w:rsidRPr="00AA463D">
        <w:rPr>
          <w:lang w:val="en-US"/>
        </w:rPr>
        <w:t>COVID</w:t>
      </w:r>
      <w:r w:rsidR="257D87A0" w:rsidRPr="00AA463D">
        <w:rPr>
          <w:lang w:val="en-US"/>
        </w:rPr>
        <w:t>-19 Pandemic.</w:t>
      </w:r>
      <w:r w:rsidR="00F66EB0">
        <w:rPr>
          <w:lang w:val="en-US"/>
        </w:rPr>
        <w:t xml:space="preserve"> </w:t>
      </w:r>
      <w:r w:rsidR="00CB1A20">
        <w:rPr>
          <w:lang w:val="en-US"/>
        </w:rPr>
        <w:t>Additionally</w:t>
      </w:r>
      <w:r w:rsidR="00F66EB0">
        <w:rPr>
          <w:lang w:val="en-US"/>
        </w:rPr>
        <w:t xml:space="preserve">, we </w:t>
      </w:r>
      <w:r w:rsidR="00C759B9">
        <w:rPr>
          <w:lang w:val="en-US"/>
        </w:rPr>
        <w:t>investigated</w:t>
      </w:r>
      <w:r w:rsidR="00F66EB0">
        <w:rPr>
          <w:lang w:val="en-US"/>
        </w:rPr>
        <w:t xml:space="preserve"> the ability of the </w:t>
      </w:r>
      <w:r w:rsidR="005732F1">
        <w:rPr>
          <w:lang w:val="en-US"/>
        </w:rPr>
        <w:t>translated scale</w:t>
      </w:r>
      <w:r w:rsidR="00F66EB0">
        <w:rPr>
          <w:lang w:val="en-US"/>
        </w:rPr>
        <w:t xml:space="preserve"> to measure both PCBD and PGD.</w:t>
      </w:r>
      <w:r w:rsidR="001A0F94">
        <w:rPr>
          <w:lang w:val="en-US"/>
        </w:rPr>
        <w:t xml:space="preserve"> </w:t>
      </w:r>
      <w:r>
        <w:rPr>
          <w:lang w:val="en-US"/>
        </w:rPr>
        <w:t xml:space="preserve">We expected the TGI-SR French-Canadian version to be </w:t>
      </w:r>
      <w:r w:rsidR="00CB1A20">
        <w:rPr>
          <w:lang w:val="en-US"/>
        </w:rPr>
        <w:t xml:space="preserve">as </w:t>
      </w:r>
      <w:r>
        <w:rPr>
          <w:lang w:val="en-US"/>
        </w:rPr>
        <w:t xml:space="preserve">reliable and valid </w:t>
      </w:r>
      <w:r w:rsidR="00CB1A20">
        <w:rPr>
          <w:lang w:val="en-US"/>
        </w:rPr>
        <w:t>as</w:t>
      </w:r>
      <w:r>
        <w:rPr>
          <w:lang w:val="en-US"/>
        </w:rPr>
        <w:t xml:space="preserve"> the original version</w:t>
      </w:r>
      <w:r w:rsidR="00F66EB0">
        <w:rPr>
          <w:lang w:val="en-US"/>
        </w:rPr>
        <w:t xml:space="preserve">, </w:t>
      </w:r>
      <w:r w:rsidR="005732F1">
        <w:rPr>
          <w:lang w:val="en-US"/>
        </w:rPr>
        <w:t>and to be</w:t>
      </w:r>
      <w:r w:rsidR="00F66EB0">
        <w:rPr>
          <w:lang w:val="en-US"/>
        </w:rPr>
        <w:t xml:space="preserve"> able to distinctly measure PCBD and PGD</w:t>
      </w:r>
      <w:r>
        <w:rPr>
          <w:lang w:val="en-US"/>
        </w:rPr>
        <w:t>.</w:t>
      </w:r>
    </w:p>
    <w:p w14:paraId="63F00769" w14:textId="77777777" w:rsidR="00F319E3" w:rsidRPr="00FD54CC" w:rsidRDefault="00723149" w:rsidP="00FD54CC">
      <w:pPr>
        <w:spacing w:line="480" w:lineRule="auto"/>
        <w:jc w:val="center"/>
        <w:rPr>
          <w:lang w:val="en-US"/>
        </w:rPr>
      </w:pPr>
      <w:r w:rsidRPr="00FD54CC">
        <w:rPr>
          <w:lang w:val="en-US"/>
        </w:rPr>
        <w:t>Method</w:t>
      </w:r>
    </w:p>
    <w:p w14:paraId="01EC1981" w14:textId="77777777" w:rsidR="0031491F" w:rsidRPr="00AA463D" w:rsidRDefault="0031491F" w:rsidP="0031491F">
      <w:pPr>
        <w:spacing w:line="480" w:lineRule="auto"/>
        <w:rPr>
          <w:b/>
          <w:i/>
          <w:lang w:val="en-US"/>
        </w:rPr>
      </w:pPr>
      <w:r w:rsidRPr="00AA463D">
        <w:rPr>
          <w:b/>
          <w:i/>
          <w:lang w:val="en-US"/>
        </w:rPr>
        <w:t>Participants</w:t>
      </w:r>
    </w:p>
    <w:p w14:paraId="069975CB" w14:textId="48420DB3" w:rsidR="0031491F" w:rsidRDefault="0031491F" w:rsidP="00FD54CC">
      <w:pPr>
        <w:spacing w:before="240" w:line="480" w:lineRule="auto"/>
        <w:ind w:firstLine="720"/>
        <w:rPr>
          <w:b/>
          <w:i/>
          <w:lang w:val="en-US"/>
        </w:rPr>
      </w:pPr>
      <w:r w:rsidRPr="00AA463D">
        <w:rPr>
          <w:lang w:val="en-US"/>
        </w:rPr>
        <w:t xml:space="preserve">A total of 955 people </w:t>
      </w:r>
      <w:r w:rsidR="00336009">
        <w:rPr>
          <w:lang w:val="en-US"/>
        </w:rPr>
        <w:t>answered the online survey, mainly originat</w:t>
      </w:r>
      <w:r w:rsidR="00330041">
        <w:rPr>
          <w:lang w:val="en-US"/>
        </w:rPr>
        <w:t>ing</w:t>
      </w:r>
      <w:r w:rsidR="00336009">
        <w:rPr>
          <w:lang w:val="en-US"/>
        </w:rPr>
        <w:t xml:space="preserve"> from the province of Quebec (98.5%)</w:t>
      </w:r>
      <w:r w:rsidRPr="00AA463D">
        <w:rPr>
          <w:lang w:val="en-US"/>
        </w:rPr>
        <w:t>.</w:t>
      </w:r>
      <w:r w:rsidR="00F26097">
        <w:rPr>
          <w:lang w:val="en-US"/>
        </w:rPr>
        <w:t xml:space="preserve"> </w:t>
      </w:r>
      <w:r w:rsidR="00330041">
        <w:rPr>
          <w:lang w:val="en-US"/>
        </w:rPr>
        <w:t>Of</w:t>
      </w:r>
      <w:r w:rsidR="00F26097">
        <w:rPr>
          <w:lang w:val="en-US"/>
        </w:rPr>
        <w:t xml:space="preserve"> these, 728</w:t>
      </w:r>
      <w:r w:rsidR="00973146">
        <w:rPr>
          <w:lang w:val="en-US"/>
        </w:rPr>
        <w:t xml:space="preserve"> completed the TGI-SR and were thus included in the present study.</w:t>
      </w:r>
      <w:r w:rsidRPr="00AA463D">
        <w:rPr>
          <w:lang w:val="en-US"/>
        </w:rPr>
        <w:t xml:space="preserve"> </w:t>
      </w:r>
      <w:r>
        <w:rPr>
          <w:lang w:val="en-US"/>
        </w:rPr>
        <w:t>T</w:t>
      </w:r>
      <w:r w:rsidRPr="00AA463D">
        <w:rPr>
          <w:lang w:val="en-US"/>
        </w:rPr>
        <w:t xml:space="preserve">he mean age of participants was </w:t>
      </w:r>
      <w:r w:rsidR="001706A9">
        <w:rPr>
          <w:lang w:val="en-US"/>
        </w:rPr>
        <w:t>50.3</w:t>
      </w:r>
      <w:r w:rsidRPr="00AA463D">
        <w:rPr>
          <w:lang w:val="en-US"/>
        </w:rPr>
        <w:t xml:space="preserve"> </w:t>
      </w:r>
      <w:r>
        <w:rPr>
          <w:lang w:val="en-US"/>
        </w:rPr>
        <w:t>(SD = 13.</w:t>
      </w:r>
      <w:r w:rsidR="001706A9">
        <w:rPr>
          <w:lang w:val="en-US"/>
        </w:rPr>
        <w:t>3</w:t>
      </w:r>
      <w:r>
        <w:rPr>
          <w:lang w:val="en-US"/>
        </w:rPr>
        <w:t xml:space="preserve">) </w:t>
      </w:r>
      <w:r w:rsidRPr="00AA463D">
        <w:rPr>
          <w:lang w:val="en-US"/>
        </w:rPr>
        <w:t>years old and most of them were women (8</w:t>
      </w:r>
      <w:r w:rsidR="001706A9">
        <w:rPr>
          <w:lang w:val="en-US"/>
        </w:rPr>
        <w:t>8</w:t>
      </w:r>
      <w:r w:rsidRPr="00AA463D">
        <w:rPr>
          <w:lang w:val="en-US"/>
        </w:rPr>
        <w:t xml:space="preserve">%). </w:t>
      </w:r>
      <w:r w:rsidR="00F26097">
        <w:rPr>
          <w:lang w:val="en-US"/>
        </w:rPr>
        <w:t xml:space="preserve">Nearly a third of the cohort </w:t>
      </w:r>
      <w:r w:rsidR="007E6925">
        <w:rPr>
          <w:lang w:val="en-US"/>
        </w:rPr>
        <w:t xml:space="preserve">(34.5%) </w:t>
      </w:r>
      <w:r w:rsidR="00F26097">
        <w:rPr>
          <w:lang w:val="en-US"/>
        </w:rPr>
        <w:t>ha</w:t>
      </w:r>
      <w:r w:rsidR="007E6925">
        <w:rPr>
          <w:lang w:val="en-US"/>
        </w:rPr>
        <w:t>d</w:t>
      </w:r>
      <w:r w:rsidR="00F26097">
        <w:rPr>
          <w:lang w:val="en-US"/>
        </w:rPr>
        <w:t xml:space="preserve"> </w:t>
      </w:r>
      <w:r w:rsidR="007E6925">
        <w:rPr>
          <w:lang w:val="en-US"/>
        </w:rPr>
        <w:t xml:space="preserve">a household income of </w:t>
      </w:r>
      <w:r w:rsidR="007E6925">
        <w:rPr>
          <w:lang w:val="en-US"/>
        </w:rPr>
        <w:lastRenderedPageBreak/>
        <w:t>more than</w:t>
      </w:r>
      <w:r w:rsidR="00F26097">
        <w:rPr>
          <w:lang w:val="en-US"/>
        </w:rPr>
        <w:t xml:space="preserve"> </w:t>
      </w:r>
      <w:r w:rsidR="007E6925">
        <w:rPr>
          <w:lang w:val="en-US"/>
        </w:rPr>
        <w:t>$</w:t>
      </w:r>
      <w:r w:rsidR="00F26097">
        <w:rPr>
          <w:lang w:val="en-US"/>
        </w:rPr>
        <w:t>100</w:t>
      </w:r>
      <w:r w:rsidR="007E6925">
        <w:rPr>
          <w:lang w:val="en-US"/>
        </w:rPr>
        <w:t>,</w:t>
      </w:r>
      <w:r w:rsidR="00F26097">
        <w:rPr>
          <w:lang w:val="en-US"/>
        </w:rPr>
        <w:t>000</w:t>
      </w:r>
      <w:r w:rsidR="00330041">
        <w:rPr>
          <w:lang w:val="en-US"/>
        </w:rPr>
        <w:t xml:space="preserve"> Canadian</w:t>
      </w:r>
      <w:r w:rsidR="007E6925">
        <w:rPr>
          <w:lang w:val="en-US"/>
        </w:rPr>
        <w:t xml:space="preserve">; </w:t>
      </w:r>
      <w:r w:rsidR="00F26097">
        <w:rPr>
          <w:lang w:val="en-US"/>
        </w:rPr>
        <w:t xml:space="preserve">only a few </w:t>
      </w:r>
      <w:r w:rsidR="007E6925">
        <w:rPr>
          <w:lang w:val="en-US"/>
        </w:rPr>
        <w:t xml:space="preserve">identified </w:t>
      </w:r>
      <w:r w:rsidR="00F26097">
        <w:rPr>
          <w:lang w:val="en-US"/>
        </w:rPr>
        <w:t xml:space="preserve">as </w:t>
      </w:r>
      <w:r w:rsidR="007E6925">
        <w:rPr>
          <w:lang w:val="en-US"/>
        </w:rPr>
        <w:t>Indigenous</w:t>
      </w:r>
      <w:r w:rsidR="00F26097">
        <w:rPr>
          <w:lang w:val="en-US"/>
        </w:rPr>
        <w:t xml:space="preserve"> (</w:t>
      </w:r>
      <w:r w:rsidR="001706A9">
        <w:rPr>
          <w:lang w:val="en-US"/>
        </w:rPr>
        <w:t>2.6</w:t>
      </w:r>
      <w:r w:rsidR="00F26097">
        <w:rPr>
          <w:lang w:val="en-US"/>
        </w:rPr>
        <w:t xml:space="preserve">%) or </w:t>
      </w:r>
      <w:r w:rsidR="007E6925">
        <w:rPr>
          <w:lang w:val="en-US"/>
        </w:rPr>
        <w:t>as a</w:t>
      </w:r>
      <w:r w:rsidR="00F26097">
        <w:rPr>
          <w:lang w:val="en-US"/>
        </w:rPr>
        <w:t xml:space="preserve"> visible minority (2.6%). Most participants (68.</w:t>
      </w:r>
      <w:r w:rsidR="001706A9">
        <w:rPr>
          <w:lang w:val="en-US"/>
        </w:rPr>
        <w:t>7</w:t>
      </w:r>
      <w:r w:rsidR="00F26097">
        <w:rPr>
          <w:lang w:val="en-US"/>
        </w:rPr>
        <w:t>%) had a partner (living with or not), 12.</w:t>
      </w:r>
      <w:r w:rsidR="001706A9">
        <w:rPr>
          <w:lang w:val="en-US"/>
        </w:rPr>
        <w:t>4</w:t>
      </w:r>
      <w:r w:rsidR="00F26097">
        <w:rPr>
          <w:lang w:val="en-US"/>
        </w:rPr>
        <w:t xml:space="preserve">% </w:t>
      </w:r>
      <w:r w:rsidR="007E6925">
        <w:rPr>
          <w:lang w:val="en-US"/>
        </w:rPr>
        <w:t xml:space="preserve">were </w:t>
      </w:r>
      <w:r w:rsidR="00F26097">
        <w:rPr>
          <w:lang w:val="en-US"/>
        </w:rPr>
        <w:t xml:space="preserve">single, </w:t>
      </w:r>
      <w:r w:rsidR="001706A9">
        <w:rPr>
          <w:lang w:val="en-US"/>
        </w:rPr>
        <w:t>8.0</w:t>
      </w:r>
      <w:r w:rsidR="00F26097">
        <w:rPr>
          <w:lang w:val="en-US"/>
        </w:rPr>
        <w:t xml:space="preserve">% divorced </w:t>
      </w:r>
      <w:r w:rsidR="00330041">
        <w:rPr>
          <w:lang w:val="en-US"/>
        </w:rPr>
        <w:t>or</w:t>
      </w:r>
      <w:r w:rsidR="00F26097">
        <w:rPr>
          <w:lang w:val="en-US"/>
        </w:rPr>
        <w:t xml:space="preserve"> separated, 10.</w:t>
      </w:r>
      <w:r w:rsidR="001706A9">
        <w:rPr>
          <w:lang w:val="en-US"/>
        </w:rPr>
        <w:t>6</w:t>
      </w:r>
      <w:r w:rsidR="00F26097">
        <w:rPr>
          <w:lang w:val="en-US"/>
        </w:rPr>
        <w:t>% widowed and 0.</w:t>
      </w:r>
      <w:r w:rsidR="001706A9">
        <w:rPr>
          <w:lang w:val="en-US"/>
        </w:rPr>
        <w:t>4</w:t>
      </w:r>
      <w:r w:rsidR="00F26097">
        <w:rPr>
          <w:lang w:val="en-US"/>
        </w:rPr>
        <w:t xml:space="preserve">% of participants indicated other as marital status. </w:t>
      </w:r>
      <w:r>
        <w:rPr>
          <w:lang w:val="en-US"/>
        </w:rPr>
        <w:t>The deaths had occurred</w:t>
      </w:r>
      <w:r w:rsidRPr="00AA463D">
        <w:rPr>
          <w:lang w:val="en-US"/>
        </w:rPr>
        <w:t xml:space="preserve"> an average of 20</w:t>
      </w:r>
      <w:r w:rsidR="001706A9">
        <w:rPr>
          <w:lang w:val="en-US"/>
        </w:rPr>
        <w:t>5</w:t>
      </w:r>
      <w:r w:rsidRPr="00AA463D">
        <w:rPr>
          <w:lang w:val="en-US"/>
        </w:rPr>
        <w:t>.</w:t>
      </w:r>
      <w:r w:rsidR="001706A9">
        <w:rPr>
          <w:lang w:val="en-US"/>
        </w:rPr>
        <w:t>8</w:t>
      </w:r>
      <w:r w:rsidRPr="00AA463D">
        <w:rPr>
          <w:lang w:val="en-US"/>
        </w:rPr>
        <w:t xml:space="preserve"> </w:t>
      </w:r>
      <w:r>
        <w:rPr>
          <w:lang w:val="en-US"/>
        </w:rPr>
        <w:t>(SD = 12</w:t>
      </w:r>
      <w:r w:rsidR="001706A9">
        <w:rPr>
          <w:lang w:val="en-US"/>
        </w:rPr>
        <w:t>6</w:t>
      </w:r>
      <w:r>
        <w:rPr>
          <w:lang w:val="en-US"/>
        </w:rPr>
        <w:t>.</w:t>
      </w:r>
      <w:r w:rsidR="001706A9">
        <w:rPr>
          <w:lang w:val="en-US"/>
        </w:rPr>
        <w:t>3</w:t>
      </w:r>
      <w:r>
        <w:rPr>
          <w:lang w:val="en-US"/>
        </w:rPr>
        <w:t xml:space="preserve">) </w:t>
      </w:r>
      <w:r w:rsidRPr="00AA463D">
        <w:rPr>
          <w:lang w:val="en-US"/>
        </w:rPr>
        <w:t xml:space="preserve">days </w:t>
      </w:r>
      <w:r>
        <w:rPr>
          <w:lang w:val="en-US"/>
        </w:rPr>
        <w:t xml:space="preserve">before </w:t>
      </w:r>
      <w:r w:rsidR="00336009">
        <w:rPr>
          <w:lang w:val="en-US"/>
        </w:rPr>
        <w:t>completion of the survey</w:t>
      </w:r>
      <w:r>
        <w:rPr>
          <w:lang w:val="en-US"/>
        </w:rPr>
        <w:t>. T</w:t>
      </w:r>
      <w:r w:rsidRPr="00AA463D">
        <w:rPr>
          <w:lang w:val="en-US"/>
        </w:rPr>
        <w:t>he deceased person was a parent or sibling for 5</w:t>
      </w:r>
      <w:r w:rsidR="001706A9">
        <w:rPr>
          <w:lang w:val="en-US"/>
        </w:rPr>
        <w:t>6</w:t>
      </w:r>
      <w:r w:rsidRPr="00AA463D">
        <w:rPr>
          <w:lang w:val="en-US"/>
        </w:rPr>
        <w:t>.</w:t>
      </w:r>
      <w:r w:rsidR="001706A9">
        <w:rPr>
          <w:lang w:val="en-US"/>
        </w:rPr>
        <w:t>8</w:t>
      </w:r>
      <w:r w:rsidRPr="00AA463D">
        <w:rPr>
          <w:lang w:val="en-US"/>
        </w:rPr>
        <w:t>% of the cohort, child or spouse for 14.</w:t>
      </w:r>
      <w:r w:rsidR="00354F36">
        <w:rPr>
          <w:lang w:val="en-US"/>
        </w:rPr>
        <w:t>1</w:t>
      </w:r>
      <w:r w:rsidRPr="00AA463D">
        <w:rPr>
          <w:lang w:val="en-US"/>
        </w:rPr>
        <w:t>%, other family member for 1</w:t>
      </w:r>
      <w:r w:rsidR="00354F36">
        <w:rPr>
          <w:lang w:val="en-US"/>
        </w:rPr>
        <w:t>8</w:t>
      </w:r>
      <w:r w:rsidRPr="00AA463D">
        <w:rPr>
          <w:lang w:val="en-US"/>
        </w:rPr>
        <w:t>.</w:t>
      </w:r>
      <w:r w:rsidR="00354F36">
        <w:rPr>
          <w:lang w:val="en-US"/>
        </w:rPr>
        <w:t>5</w:t>
      </w:r>
      <w:r w:rsidRPr="00AA463D">
        <w:rPr>
          <w:lang w:val="en-US"/>
        </w:rPr>
        <w:t>%, and other</w:t>
      </w:r>
      <w:r w:rsidR="00360B16">
        <w:rPr>
          <w:lang w:val="en-US"/>
        </w:rPr>
        <w:t xml:space="preserve"> non-family </w:t>
      </w:r>
      <w:r w:rsidR="00330041">
        <w:rPr>
          <w:lang w:val="en-US"/>
        </w:rPr>
        <w:t>acquaintance</w:t>
      </w:r>
      <w:r w:rsidRPr="00AA463D">
        <w:rPr>
          <w:lang w:val="en-US"/>
        </w:rPr>
        <w:t xml:space="preserve"> for 10.5%.</w:t>
      </w:r>
      <w:r>
        <w:rPr>
          <w:lang w:val="en-US"/>
        </w:rPr>
        <w:t xml:space="preserve"> </w:t>
      </w:r>
      <w:r w:rsidR="00F26097">
        <w:rPr>
          <w:lang w:val="en-US"/>
        </w:rPr>
        <w:t xml:space="preserve">Finally, the main causes of death </w:t>
      </w:r>
      <w:r w:rsidR="00330041">
        <w:rPr>
          <w:lang w:val="en-US"/>
        </w:rPr>
        <w:t>were</w:t>
      </w:r>
      <w:r w:rsidR="00F26097">
        <w:rPr>
          <w:lang w:val="en-US"/>
        </w:rPr>
        <w:t xml:space="preserve"> cancer (32.7%</w:t>
      </w:r>
      <w:r w:rsidR="00EF313B">
        <w:rPr>
          <w:lang w:val="en-US"/>
        </w:rPr>
        <w:t>)</w:t>
      </w:r>
      <w:r w:rsidR="00F26097">
        <w:rPr>
          <w:lang w:val="en-US"/>
        </w:rPr>
        <w:t xml:space="preserve">, COVID-19 (18.4%) and heart diseases (13.0%). </w:t>
      </w:r>
    </w:p>
    <w:p w14:paraId="1CBCE265" w14:textId="44AF7233" w:rsidR="00F319E3" w:rsidRPr="00AA463D" w:rsidRDefault="00F319E3" w:rsidP="00A27548">
      <w:pPr>
        <w:spacing w:line="480" w:lineRule="auto"/>
        <w:ind w:firstLine="720"/>
        <w:rPr>
          <w:highlight w:val="yellow"/>
          <w:lang w:val="en-US"/>
        </w:rPr>
      </w:pPr>
    </w:p>
    <w:p w14:paraId="15460DC4" w14:textId="77777777" w:rsidR="00F319E3" w:rsidRPr="00AA463D" w:rsidRDefault="00723149" w:rsidP="00FA45C5">
      <w:pPr>
        <w:spacing w:line="480" w:lineRule="auto"/>
        <w:rPr>
          <w:b/>
          <w:i/>
          <w:lang w:val="en-US"/>
        </w:rPr>
      </w:pPr>
      <w:r w:rsidRPr="00AA463D">
        <w:rPr>
          <w:b/>
          <w:i/>
          <w:lang w:val="en-US"/>
        </w:rPr>
        <w:t>Procedure</w:t>
      </w:r>
    </w:p>
    <w:p w14:paraId="1C11DC23" w14:textId="662C1A8F" w:rsidR="0069650E" w:rsidRDefault="00F30F7F" w:rsidP="00A27548">
      <w:pPr>
        <w:spacing w:line="480" w:lineRule="auto"/>
        <w:ind w:firstLine="720"/>
        <w:rPr>
          <w:lang w:val="en-US"/>
        </w:rPr>
      </w:pPr>
      <w:r w:rsidRPr="00AA463D">
        <w:rPr>
          <w:lang w:val="en-US"/>
        </w:rPr>
        <w:t>Th</w:t>
      </w:r>
      <w:r>
        <w:rPr>
          <w:lang w:val="en-US"/>
        </w:rPr>
        <w:t xml:space="preserve">e current </w:t>
      </w:r>
      <w:r w:rsidRPr="00AA463D">
        <w:rPr>
          <w:lang w:val="en-US"/>
        </w:rPr>
        <w:t xml:space="preserve">study </w:t>
      </w:r>
      <w:r>
        <w:rPr>
          <w:lang w:val="en-US"/>
        </w:rPr>
        <w:t xml:space="preserve">encompasses </w:t>
      </w:r>
      <w:r w:rsidRPr="00AA463D">
        <w:rPr>
          <w:lang w:val="en-US"/>
        </w:rPr>
        <w:t xml:space="preserve">a secondary analysis of data from a </w:t>
      </w:r>
      <w:r w:rsidR="00D0397F">
        <w:rPr>
          <w:lang w:val="en-US"/>
        </w:rPr>
        <w:t>cross-sectional</w:t>
      </w:r>
      <w:r w:rsidRPr="00AA463D">
        <w:rPr>
          <w:lang w:val="en-US"/>
        </w:rPr>
        <w:t xml:space="preserve"> study </w:t>
      </w:r>
      <w:r>
        <w:rPr>
          <w:lang w:val="en-US"/>
        </w:rPr>
        <w:t>that</w:t>
      </w:r>
      <w:r w:rsidRPr="00AA463D">
        <w:rPr>
          <w:lang w:val="en-US"/>
        </w:rPr>
        <w:t xml:space="preserve"> aimed to document the effects of the COVID-19 pandemic restrictions on grief complications</w:t>
      </w:r>
      <w:r>
        <w:rPr>
          <w:lang w:val="en-US"/>
        </w:rPr>
        <w:t>,</w:t>
      </w:r>
      <w:r w:rsidRPr="00AA463D">
        <w:rPr>
          <w:lang w:val="en-US"/>
        </w:rPr>
        <w:t xml:space="preserve"> relating to the accompaniment</w:t>
      </w:r>
      <w:r>
        <w:rPr>
          <w:lang w:val="en-US"/>
        </w:rPr>
        <w:t xml:space="preserve"> of the dying</w:t>
      </w:r>
      <w:r w:rsidRPr="00AA463D">
        <w:rPr>
          <w:lang w:val="en-US"/>
        </w:rPr>
        <w:t xml:space="preserve"> and funeral rites. </w:t>
      </w:r>
      <w:r w:rsidR="001C67C1" w:rsidRPr="00AA463D">
        <w:rPr>
          <w:lang w:val="en-US"/>
        </w:rPr>
        <w:t>D</w:t>
      </w:r>
      <w:r w:rsidR="00723149" w:rsidRPr="00AA463D">
        <w:rPr>
          <w:lang w:val="en-US"/>
        </w:rPr>
        <w:t xml:space="preserve">ata were collected via an online survey on the </w:t>
      </w:r>
      <w:proofErr w:type="spellStart"/>
      <w:r w:rsidR="00723149" w:rsidRPr="00AA463D">
        <w:rPr>
          <w:lang w:val="en-US"/>
        </w:rPr>
        <w:t>LimeSurvey</w:t>
      </w:r>
      <w:proofErr w:type="spellEnd"/>
      <w:r w:rsidR="00723149" w:rsidRPr="00AA463D">
        <w:rPr>
          <w:lang w:val="en-US"/>
        </w:rPr>
        <w:t xml:space="preserve"> platform, from a </w:t>
      </w:r>
      <w:r w:rsidR="009E3D0F" w:rsidRPr="00AA463D">
        <w:rPr>
          <w:lang w:val="en-US"/>
        </w:rPr>
        <w:t>convenien</w:t>
      </w:r>
      <w:r w:rsidR="009E3D0F">
        <w:rPr>
          <w:lang w:val="en-US"/>
        </w:rPr>
        <w:t>ce</w:t>
      </w:r>
      <w:r w:rsidR="009E3D0F" w:rsidRPr="00AA463D">
        <w:rPr>
          <w:lang w:val="en-US"/>
        </w:rPr>
        <w:t xml:space="preserve"> </w:t>
      </w:r>
      <w:r w:rsidR="00723149" w:rsidRPr="00AA463D">
        <w:rPr>
          <w:lang w:val="en-US"/>
        </w:rPr>
        <w:t xml:space="preserve">sample of French-Canadian residents. </w:t>
      </w:r>
      <w:r>
        <w:rPr>
          <w:lang w:val="en-US"/>
        </w:rPr>
        <w:t>We recruited p</w:t>
      </w:r>
      <w:r w:rsidR="00723149" w:rsidRPr="00AA463D">
        <w:rPr>
          <w:lang w:val="en-US"/>
        </w:rPr>
        <w:t xml:space="preserve">articipants from March 12th until April 26 2021. </w:t>
      </w:r>
      <w:bookmarkStart w:id="27" w:name="_Hlk97719440"/>
      <w:r w:rsidR="00EF313B">
        <w:rPr>
          <w:lang w:val="en-US"/>
        </w:rPr>
        <w:t>We used m</w:t>
      </w:r>
      <w:r w:rsidR="00723149" w:rsidRPr="00AA463D">
        <w:rPr>
          <w:lang w:val="en-US"/>
        </w:rPr>
        <w:t>ultiple strategies to recruit participants</w:t>
      </w:r>
      <w:r w:rsidR="008159F9">
        <w:rPr>
          <w:lang w:val="en-US"/>
        </w:rPr>
        <w:t xml:space="preserve">: </w:t>
      </w:r>
      <w:r w:rsidR="00A05C26">
        <w:rPr>
          <w:lang w:val="en-US"/>
        </w:rPr>
        <w:t xml:space="preserve">a </w:t>
      </w:r>
      <w:r w:rsidR="00723149" w:rsidRPr="00AA463D">
        <w:rPr>
          <w:lang w:val="en-US"/>
        </w:rPr>
        <w:t>webpage</w:t>
      </w:r>
      <w:r w:rsidR="008159F9">
        <w:rPr>
          <w:lang w:val="en-US"/>
        </w:rPr>
        <w:t xml:space="preserve"> explaining the study and including the online survey link</w:t>
      </w:r>
      <w:r w:rsidR="00723149" w:rsidRPr="00AA463D">
        <w:rPr>
          <w:lang w:val="en-US"/>
        </w:rPr>
        <w:t xml:space="preserve">, </w:t>
      </w:r>
      <w:r w:rsidR="0069650E">
        <w:rPr>
          <w:lang w:val="en-US"/>
        </w:rPr>
        <w:t>circulation</w:t>
      </w:r>
      <w:r w:rsidR="008159F9">
        <w:rPr>
          <w:lang w:val="en-US"/>
        </w:rPr>
        <w:t xml:space="preserve"> of the survey link through </w:t>
      </w:r>
      <w:r w:rsidR="00723149" w:rsidRPr="00AA463D">
        <w:rPr>
          <w:lang w:val="en-US"/>
        </w:rPr>
        <w:t xml:space="preserve">social media (Facebook and Instagram), television and radio interviews done by the primary investigator </w:t>
      </w:r>
      <w:r w:rsidR="008159F9">
        <w:rPr>
          <w:lang w:val="en-US"/>
        </w:rPr>
        <w:t>(JC), who also</w:t>
      </w:r>
      <w:r w:rsidR="008159F9" w:rsidRPr="00AA463D">
        <w:rPr>
          <w:lang w:val="en-US"/>
        </w:rPr>
        <w:t xml:space="preserve"> </w:t>
      </w:r>
      <w:r w:rsidR="00723149" w:rsidRPr="00AA463D">
        <w:rPr>
          <w:lang w:val="en-US"/>
        </w:rPr>
        <w:t>direct</w:t>
      </w:r>
      <w:r w:rsidR="008159F9">
        <w:rPr>
          <w:lang w:val="en-US"/>
        </w:rPr>
        <w:t>ly</w:t>
      </w:r>
      <w:r w:rsidR="00723149" w:rsidRPr="00AA463D">
        <w:rPr>
          <w:lang w:val="en-US"/>
        </w:rPr>
        <w:t xml:space="preserve"> </w:t>
      </w:r>
      <w:r w:rsidR="008159F9">
        <w:rPr>
          <w:lang w:val="en-US"/>
        </w:rPr>
        <w:t>e</w:t>
      </w:r>
      <w:r w:rsidR="00723149" w:rsidRPr="00AA463D">
        <w:rPr>
          <w:lang w:val="en-US"/>
        </w:rPr>
        <w:t>mail</w:t>
      </w:r>
      <w:r w:rsidR="00EF313B">
        <w:rPr>
          <w:lang w:val="en-US"/>
        </w:rPr>
        <w:t>ed</w:t>
      </w:r>
      <w:r w:rsidR="00723149" w:rsidRPr="00AA463D">
        <w:rPr>
          <w:lang w:val="en-US"/>
        </w:rPr>
        <w:t xml:space="preserve"> the</w:t>
      </w:r>
      <w:r w:rsidR="00723149" w:rsidRPr="00AA463D">
        <w:rPr>
          <w:i/>
          <w:lang w:val="en-US"/>
        </w:rPr>
        <w:t xml:space="preserve"> </w:t>
      </w:r>
      <w:r w:rsidR="00A05C26" w:rsidRPr="00480F18">
        <w:rPr>
          <w:iCs/>
          <w:lang w:val="en-US"/>
        </w:rPr>
        <w:t>Quebec Funeral Cooperative Federation</w:t>
      </w:r>
      <w:r w:rsidR="00A05C26" w:rsidRPr="00AA463D">
        <w:rPr>
          <w:i/>
          <w:lang w:val="en-US"/>
        </w:rPr>
        <w:t xml:space="preserve"> </w:t>
      </w:r>
      <w:r w:rsidR="00A05C26">
        <w:rPr>
          <w:i/>
          <w:lang w:val="en-US"/>
        </w:rPr>
        <w:t>(</w:t>
      </w:r>
      <w:r w:rsidR="00723149" w:rsidRPr="00AA463D">
        <w:rPr>
          <w:i/>
          <w:lang w:val="en-US"/>
        </w:rPr>
        <w:t xml:space="preserve">Fédération des </w:t>
      </w:r>
      <w:proofErr w:type="spellStart"/>
      <w:r w:rsidR="00723149" w:rsidRPr="00AA463D">
        <w:rPr>
          <w:i/>
          <w:lang w:val="en-US"/>
        </w:rPr>
        <w:t>coopératives</w:t>
      </w:r>
      <w:proofErr w:type="spellEnd"/>
      <w:r w:rsidR="00723149" w:rsidRPr="00AA463D">
        <w:rPr>
          <w:i/>
          <w:lang w:val="en-US"/>
        </w:rPr>
        <w:t xml:space="preserve"> </w:t>
      </w:r>
      <w:proofErr w:type="spellStart"/>
      <w:r w:rsidR="00723149" w:rsidRPr="00AA463D">
        <w:rPr>
          <w:i/>
          <w:lang w:val="en-US"/>
        </w:rPr>
        <w:t>funéraires</w:t>
      </w:r>
      <w:proofErr w:type="spellEnd"/>
      <w:r w:rsidR="00723149" w:rsidRPr="00AA463D">
        <w:rPr>
          <w:i/>
          <w:lang w:val="en-US"/>
        </w:rPr>
        <w:t xml:space="preserve"> du Québec</w:t>
      </w:r>
      <w:r w:rsidR="00480F18" w:rsidRPr="00480F18">
        <w:rPr>
          <w:iCs/>
          <w:lang w:val="en-US"/>
        </w:rPr>
        <w:t>)</w:t>
      </w:r>
      <w:r w:rsidR="008159F9">
        <w:rPr>
          <w:iCs/>
          <w:lang w:val="en-US"/>
        </w:rPr>
        <w:t xml:space="preserve"> to ask them to </w:t>
      </w:r>
      <w:r w:rsidR="0069650E">
        <w:rPr>
          <w:iCs/>
          <w:lang w:val="en-US"/>
        </w:rPr>
        <w:t>share the</w:t>
      </w:r>
      <w:r w:rsidR="00D0397F">
        <w:rPr>
          <w:iCs/>
          <w:lang w:val="en-US"/>
        </w:rPr>
        <w:t xml:space="preserve"> study details and survey link</w:t>
      </w:r>
      <w:bookmarkEnd w:id="27"/>
      <w:r w:rsidR="0069650E">
        <w:rPr>
          <w:iCs/>
          <w:lang w:val="en-US"/>
        </w:rPr>
        <w:t xml:space="preserve"> with their members</w:t>
      </w:r>
      <w:r w:rsidR="00723149" w:rsidRPr="00AA463D">
        <w:rPr>
          <w:lang w:val="en-US"/>
        </w:rPr>
        <w:t xml:space="preserve">. </w:t>
      </w:r>
    </w:p>
    <w:p w14:paraId="3B8AE036" w14:textId="73849236" w:rsidR="00F319E3" w:rsidRPr="00AA463D" w:rsidRDefault="00723149" w:rsidP="00A27548">
      <w:pPr>
        <w:spacing w:line="480" w:lineRule="auto"/>
        <w:ind w:firstLine="720"/>
        <w:rPr>
          <w:lang w:val="en-US"/>
        </w:rPr>
      </w:pPr>
      <w:r w:rsidRPr="00AA463D">
        <w:rPr>
          <w:lang w:val="en-US"/>
        </w:rPr>
        <w:t xml:space="preserve">The inclusion criteria were: a) being 18 years old and over and b) having </w:t>
      </w:r>
      <w:r w:rsidR="00A05C26">
        <w:rPr>
          <w:lang w:val="en-US"/>
        </w:rPr>
        <w:t>experienced a death</w:t>
      </w:r>
      <w:r w:rsidRPr="00AA463D">
        <w:rPr>
          <w:lang w:val="en-US"/>
        </w:rPr>
        <w:t xml:space="preserve"> </w:t>
      </w:r>
      <w:r w:rsidR="00A05C26">
        <w:rPr>
          <w:lang w:val="en-US"/>
        </w:rPr>
        <w:t xml:space="preserve">of someone </w:t>
      </w:r>
      <w:r w:rsidRPr="00AA463D">
        <w:rPr>
          <w:lang w:val="en-US"/>
        </w:rPr>
        <w:t xml:space="preserve">since the beginning of the pandemic in March 2020. </w:t>
      </w:r>
      <w:r w:rsidR="00AC4A86">
        <w:rPr>
          <w:lang w:val="en-US"/>
        </w:rPr>
        <w:t xml:space="preserve">Participants were not selected based on the cause of death despite the COVID-19 pandemic, since having lost someone specifically from the COVID-19 does not seem to influence the level of grief </w:t>
      </w:r>
      <w:r w:rsidR="00AC4A86" w:rsidRPr="00AC4A86">
        <w:rPr>
          <w:lang w:val="en-US"/>
        </w:rPr>
        <w:t>(Breen</w:t>
      </w:r>
      <w:r w:rsidR="00E8207F">
        <w:rPr>
          <w:lang w:val="en-US"/>
        </w:rPr>
        <w:t xml:space="preserve"> </w:t>
      </w:r>
      <w:r w:rsidR="00E8207F">
        <w:rPr>
          <w:lang w:val="en-US"/>
        </w:rPr>
        <w:lastRenderedPageBreak/>
        <w:t>et al.</w:t>
      </w:r>
      <w:r w:rsidR="00AC4A86" w:rsidRPr="00AC4A86">
        <w:rPr>
          <w:lang w:val="en-US"/>
        </w:rPr>
        <w:t>, 2022)</w:t>
      </w:r>
      <w:r w:rsidR="00AC4A86">
        <w:rPr>
          <w:lang w:val="en-US"/>
        </w:rPr>
        <w:t xml:space="preserve">. </w:t>
      </w:r>
      <w:r w:rsidRPr="00AA463D">
        <w:rPr>
          <w:lang w:val="en-US"/>
        </w:rPr>
        <w:t xml:space="preserve">Participation was voluntary; </w:t>
      </w:r>
      <w:r w:rsidR="00EF313B">
        <w:rPr>
          <w:lang w:val="en-US"/>
        </w:rPr>
        <w:t xml:space="preserve">we obtained </w:t>
      </w:r>
      <w:r w:rsidRPr="00AA463D">
        <w:rPr>
          <w:lang w:val="en-US"/>
        </w:rPr>
        <w:t>consent from each participant for the collection and analysis of their demographic information and patient-reported outcome measures. All survey participants were entered in a draw to win one of ten $20 gift cards. Ethics approval for the project (project #2021-697) was awarded by the Research Ethics Committee of</w:t>
      </w:r>
      <w:r w:rsidR="004979AD" w:rsidRPr="00AA463D">
        <w:rPr>
          <w:lang w:val="en-US"/>
        </w:rPr>
        <w:t xml:space="preserve"> the</w:t>
      </w:r>
      <w:r w:rsidRPr="00AA463D">
        <w:rPr>
          <w:lang w:val="en-US"/>
        </w:rPr>
        <w:t xml:space="preserve"> </w:t>
      </w:r>
      <w:r w:rsidR="00C97CD2" w:rsidRPr="00AA463D">
        <w:rPr>
          <w:i/>
          <w:lang w:val="en-US"/>
        </w:rPr>
        <w:t>Université du Québec à Chicoutimi</w:t>
      </w:r>
      <w:r w:rsidRPr="00AA463D">
        <w:rPr>
          <w:lang w:val="en-US"/>
        </w:rPr>
        <w:t>.</w:t>
      </w:r>
    </w:p>
    <w:p w14:paraId="59C84072" w14:textId="77777777" w:rsidR="00F319E3" w:rsidRPr="00FD54CC" w:rsidRDefault="00723149" w:rsidP="00FA45C5">
      <w:pPr>
        <w:spacing w:line="480" w:lineRule="auto"/>
        <w:rPr>
          <w:i/>
          <w:lang w:val="en-US"/>
        </w:rPr>
      </w:pPr>
      <w:r w:rsidRPr="00FD54CC">
        <w:rPr>
          <w:i/>
          <w:lang w:val="en-US"/>
        </w:rPr>
        <w:t>Measures</w:t>
      </w:r>
    </w:p>
    <w:p w14:paraId="725D4488" w14:textId="66A91CDB" w:rsidR="00F319E3" w:rsidRPr="00AA463D" w:rsidRDefault="00723149" w:rsidP="00A27548">
      <w:pPr>
        <w:spacing w:line="480" w:lineRule="auto"/>
        <w:ind w:firstLine="720"/>
        <w:rPr>
          <w:u w:val="single"/>
          <w:lang w:val="en-US"/>
        </w:rPr>
      </w:pPr>
      <w:r w:rsidRPr="00AA463D">
        <w:rPr>
          <w:lang w:val="en-US"/>
        </w:rPr>
        <w:t xml:space="preserve">The survey included several questionnaires </w:t>
      </w:r>
      <w:r w:rsidR="004979AD" w:rsidRPr="00AA463D">
        <w:rPr>
          <w:lang w:val="en-US"/>
        </w:rPr>
        <w:t xml:space="preserve">for </w:t>
      </w:r>
      <w:r w:rsidRPr="00AA463D">
        <w:rPr>
          <w:lang w:val="en-US"/>
        </w:rPr>
        <w:t>a total of 188 self-administered questions</w:t>
      </w:r>
      <w:r w:rsidR="00A27548">
        <w:rPr>
          <w:lang w:val="en-US"/>
        </w:rPr>
        <w:t xml:space="preserve">, which were </w:t>
      </w:r>
      <w:r w:rsidRPr="00AA463D">
        <w:rPr>
          <w:lang w:val="en-US"/>
        </w:rPr>
        <w:t>divided into 7 sections: sociodemographic, circumstances</w:t>
      </w:r>
      <w:r w:rsidR="00A05C26" w:rsidRPr="00A05C26">
        <w:rPr>
          <w:lang w:val="en-US"/>
        </w:rPr>
        <w:t xml:space="preserve"> </w:t>
      </w:r>
      <w:r w:rsidR="00A05C26">
        <w:rPr>
          <w:lang w:val="en-US"/>
        </w:rPr>
        <w:t xml:space="preserve">of the </w:t>
      </w:r>
      <w:r w:rsidR="00A05C26" w:rsidRPr="00AA463D">
        <w:rPr>
          <w:lang w:val="en-US"/>
        </w:rPr>
        <w:t>death</w:t>
      </w:r>
      <w:r w:rsidRPr="00AA463D">
        <w:rPr>
          <w:lang w:val="en-US"/>
        </w:rPr>
        <w:t xml:space="preserve">, funeral experiences, relationship with the </w:t>
      </w:r>
      <w:r w:rsidR="00A05C26">
        <w:rPr>
          <w:lang w:val="en-US"/>
        </w:rPr>
        <w:t>person who died</w:t>
      </w:r>
      <w:r w:rsidRPr="00AA463D">
        <w:rPr>
          <w:lang w:val="en-US"/>
        </w:rPr>
        <w:t xml:space="preserve">, grief, coping with grief, </w:t>
      </w:r>
      <w:r w:rsidR="00A05C26">
        <w:rPr>
          <w:lang w:val="en-US"/>
        </w:rPr>
        <w:t>posttraumatic</w:t>
      </w:r>
      <w:r w:rsidRPr="00AA463D">
        <w:rPr>
          <w:lang w:val="en-US"/>
        </w:rPr>
        <w:t xml:space="preserve"> growth and global health.</w:t>
      </w:r>
      <w:r w:rsidR="00F91D8C">
        <w:rPr>
          <w:lang w:val="en-US"/>
        </w:rPr>
        <w:t xml:space="preserve"> </w:t>
      </w:r>
      <w:r w:rsidR="00EF313B">
        <w:rPr>
          <w:lang w:val="en-US"/>
        </w:rPr>
        <w:t>For this validation study, we used</w:t>
      </w:r>
      <w:r w:rsidR="00F91D8C">
        <w:rPr>
          <w:lang w:val="en-US"/>
        </w:rPr>
        <w:t xml:space="preserve"> a limited selection of data from the sociodemographic and death circumstances sections (see Participants section). The relationship with the deceased was recoded as 1- </w:t>
      </w:r>
      <w:r w:rsidR="000C3D91">
        <w:rPr>
          <w:lang w:val="en-US"/>
        </w:rPr>
        <w:t>Immediate Family (</w:t>
      </w:r>
      <w:r w:rsidR="00F91D8C">
        <w:rPr>
          <w:lang w:val="en-US"/>
        </w:rPr>
        <w:t>Child, Spouse or Parent</w:t>
      </w:r>
      <w:r w:rsidR="000C3D91">
        <w:rPr>
          <w:lang w:val="en-US"/>
        </w:rPr>
        <w:t>)</w:t>
      </w:r>
      <w:r w:rsidR="00F91D8C">
        <w:rPr>
          <w:lang w:val="en-US"/>
        </w:rPr>
        <w:t xml:space="preserve"> and 2- Other, and cause of death as 1- </w:t>
      </w:r>
      <w:r w:rsidR="00F26097">
        <w:rPr>
          <w:lang w:val="en-US"/>
        </w:rPr>
        <w:t>Unpredictable (including accident, COVID-19, suicide, etc.)</w:t>
      </w:r>
      <w:r w:rsidR="00F91D8C">
        <w:rPr>
          <w:lang w:val="en-US"/>
        </w:rPr>
        <w:t xml:space="preserve"> and 2- Other</w:t>
      </w:r>
      <w:r w:rsidR="00F26097">
        <w:rPr>
          <w:lang w:val="en-US"/>
        </w:rPr>
        <w:t xml:space="preserve"> (including cancer, Alzheimer, chronic diseases, etc.)</w:t>
      </w:r>
      <w:r w:rsidR="00F91D8C">
        <w:rPr>
          <w:lang w:val="en-US"/>
        </w:rPr>
        <w:t>.</w:t>
      </w:r>
      <w:r w:rsidR="00AE3B35">
        <w:rPr>
          <w:lang w:val="en-US"/>
        </w:rPr>
        <w:t xml:space="preserve"> </w:t>
      </w:r>
      <w:r w:rsidR="00EF313B">
        <w:rPr>
          <w:lang w:val="en-US"/>
        </w:rPr>
        <w:t>We asked p</w:t>
      </w:r>
      <w:r w:rsidR="00AE3B35">
        <w:rPr>
          <w:lang w:val="en-US"/>
        </w:rPr>
        <w:t xml:space="preserve">articipants about their desire to accompany the deceased </w:t>
      </w:r>
      <w:r w:rsidR="000C3D91">
        <w:rPr>
          <w:lang w:val="en-US"/>
        </w:rPr>
        <w:t xml:space="preserve">or not </w:t>
      </w:r>
      <w:r w:rsidR="00AE3B35">
        <w:rPr>
          <w:lang w:val="en-US"/>
        </w:rPr>
        <w:t xml:space="preserve">in the last stage of his/her life and if they were able to do it. They were also asked to indicate if </w:t>
      </w:r>
      <w:r w:rsidR="00C759B9">
        <w:rPr>
          <w:lang w:val="en-US"/>
        </w:rPr>
        <w:t>public health</w:t>
      </w:r>
      <w:r w:rsidR="00AE3B35">
        <w:rPr>
          <w:lang w:val="en-US"/>
        </w:rPr>
        <w:t xml:space="preserve"> restrictions caused a gap between desire and what happened. </w:t>
      </w:r>
      <w:r w:rsidR="004841EE" w:rsidRPr="00AA463D">
        <w:rPr>
          <w:lang w:val="en-US"/>
        </w:rPr>
        <w:t>Th</w:t>
      </w:r>
      <w:r w:rsidR="00F91D8C">
        <w:rPr>
          <w:lang w:val="en-US"/>
        </w:rPr>
        <w:t>e</w:t>
      </w:r>
      <w:r w:rsidR="004841EE" w:rsidRPr="00AA463D">
        <w:rPr>
          <w:lang w:val="en-US"/>
        </w:rPr>
        <w:t xml:space="preserve"> </w:t>
      </w:r>
      <w:r w:rsidR="00F91D8C">
        <w:rPr>
          <w:lang w:val="en-US"/>
        </w:rPr>
        <w:t xml:space="preserve">present </w:t>
      </w:r>
      <w:r w:rsidR="004841EE" w:rsidRPr="00AA463D">
        <w:rPr>
          <w:lang w:val="en-US"/>
        </w:rPr>
        <w:t>study</w:t>
      </w:r>
      <w:r w:rsidR="00A27548">
        <w:rPr>
          <w:lang w:val="en-US"/>
        </w:rPr>
        <w:t xml:space="preserve"> </w:t>
      </w:r>
      <w:r w:rsidR="000C3D91">
        <w:rPr>
          <w:lang w:val="en-US"/>
        </w:rPr>
        <w:t>included</w:t>
      </w:r>
      <w:r w:rsidR="00A27548">
        <w:rPr>
          <w:lang w:val="en-US"/>
        </w:rPr>
        <w:t xml:space="preserve"> the </w:t>
      </w:r>
      <w:r w:rsidR="00A27548" w:rsidRPr="00AA463D">
        <w:rPr>
          <w:lang w:val="en-US"/>
        </w:rPr>
        <w:t xml:space="preserve">following </w:t>
      </w:r>
      <w:r w:rsidR="00A27548">
        <w:rPr>
          <w:lang w:val="en-US"/>
        </w:rPr>
        <w:t xml:space="preserve">selection of </w:t>
      </w:r>
      <w:r w:rsidR="00A27548" w:rsidRPr="00AA463D">
        <w:rPr>
          <w:lang w:val="en-US"/>
        </w:rPr>
        <w:t>questionnaires</w:t>
      </w:r>
      <w:r w:rsidR="004841EE" w:rsidRPr="00AA463D">
        <w:rPr>
          <w:lang w:val="en-US"/>
        </w:rPr>
        <w:t>.</w:t>
      </w:r>
    </w:p>
    <w:p w14:paraId="497E1D02" w14:textId="149886A5" w:rsidR="00F319E3" w:rsidRPr="00AA463D" w:rsidRDefault="00723149" w:rsidP="00FD54CC">
      <w:pPr>
        <w:spacing w:line="480" w:lineRule="auto"/>
        <w:ind w:firstLine="720"/>
        <w:rPr>
          <w:lang w:val="en-US"/>
        </w:rPr>
      </w:pPr>
      <w:bookmarkStart w:id="28" w:name="_Hlk98138726"/>
      <w:r w:rsidRPr="00654B4E">
        <w:rPr>
          <w:i/>
          <w:lang w:val="en-US"/>
        </w:rPr>
        <w:t xml:space="preserve">General Health Questionnaire </w:t>
      </w:r>
      <w:r w:rsidRPr="00FD54CC">
        <w:rPr>
          <w:iCs/>
          <w:lang w:val="en-US"/>
        </w:rPr>
        <w:t>(</w:t>
      </w:r>
      <w:bookmarkStart w:id="29" w:name="_Hlk93477201"/>
      <w:r w:rsidRPr="00AA463D">
        <w:rPr>
          <w:lang w:val="en-US"/>
        </w:rPr>
        <w:t>Goldberg, 1978</w:t>
      </w:r>
      <w:bookmarkEnd w:id="29"/>
      <w:r w:rsidRPr="00AA463D">
        <w:rPr>
          <w:lang w:val="en-US"/>
        </w:rPr>
        <w:t>) 28</w:t>
      </w:r>
      <w:r w:rsidR="004979AD" w:rsidRPr="00AA463D">
        <w:rPr>
          <w:lang w:val="en-US"/>
        </w:rPr>
        <w:t>-</w:t>
      </w:r>
      <w:r w:rsidRPr="00AA463D">
        <w:rPr>
          <w:lang w:val="en-US"/>
        </w:rPr>
        <w:t xml:space="preserve">item </w:t>
      </w:r>
      <w:r w:rsidR="00E538AB">
        <w:rPr>
          <w:lang w:val="en-US"/>
        </w:rPr>
        <w:t xml:space="preserve">version </w:t>
      </w:r>
      <w:r w:rsidRPr="00AA463D">
        <w:rPr>
          <w:lang w:val="en-US"/>
        </w:rPr>
        <w:t>(</w:t>
      </w:r>
      <w:bookmarkStart w:id="30" w:name="_Hlk93477208"/>
      <w:r w:rsidR="00E538AB">
        <w:rPr>
          <w:lang w:val="en-US"/>
        </w:rPr>
        <w:t xml:space="preserve">GHQ-28; </w:t>
      </w:r>
      <w:r w:rsidRPr="00E538AB">
        <w:rPr>
          <w:lang w:val="en-US"/>
        </w:rPr>
        <w:t>Sterling, 2011</w:t>
      </w:r>
      <w:bookmarkEnd w:id="30"/>
      <w:r w:rsidRPr="00E538AB">
        <w:rPr>
          <w:lang w:val="en-US"/>
        </w:rPr>
        <w:t xml:space="preserve">) </w:t>
      </w:r>
      <w:r w:rsidR="00E538AB">
        <w:rPr>
          <w:lang w:val="en-US"/>
        </w:rPr>
        <w:t xml:space="preserve">is a </w:t>
      </w:r>
      <w:r w:rsidR="00E538AB" w:rsidRPr="00AA463D">
        <w:rPr>
          <w:lang w:val="en-US"/>
        </w:rPr>
        <w:t xml:space="preserve">questionnaire </w:t>
      </w:r>
      <w:r w:rsidRPr="00AA463D">
        <w:rPr>
          <w:lang w:val="en-US"/>
        </w:rPr>
        <w:t>designed to assess mental health related disorders.</w:t>
      </w:r>
      <w:bookmarkEnd w:id="28"/>
      <w:r w:rsidRPr="00AA463D">
        <w:rPr>
          <w:lang w:val="en-US"/>
        </w:rPr>
        <w:t xml:space="preserve"> Th</w:t>
      </w:r>
      <w:r w:rsidR="00834585">
        <w:rPr>
          <w:lang w:val="en-US"/>
        </w:rPr>
        <w:t>e GHQ-28</w:t>
      </w:r>
      <w:r w:rsidRPr="00AA463D">
        <w:rPr>
          <w:lang w:val="en-US"/>
        </w:rPr>
        <w:t xml:space="preserve"> </w:t>
      </w:r>
      <w:r w:rsidR="00834585">
        <w:rPr>
          <w:lang w:val="en-US"/>
        </w:rPr>
        <w:t xml:space="preserve">has </w:t>
      </w:r>
      <w:r w:rsidRPr="00AA463D">
        <w:rPr>
          <w:lang w:val="en-US"/>
        </w:rPr>
        <w:t>four subscales: somatic symptoms, anxiety and insomnia, social dysfunction</w:t>
      </w:r>
      <w:r w:rsidR="00834585">
        <w:rPr>
          <w:lang w:val="en-US"/>
        </w:rPr>
        <w:t>,</w:t>
      </w:r>
      <w:r w:rsidRPr="00AA463D">
        <w:rPr>
          <w:lang w:val="en-US"/>
        </w:rPr>
        <w:t xml:space="preserve"> and severe depression. </w:t>
      </w:r>
      <w:r w:rsidR="003341A8" w:rsidRPr="00AA463D">
        <w:rPr>
          <w:lang w:val="en-US"/>
        </w:rPr>
        <w:t>In our sample, internal consistency is good (</w:t>
      </w:r>
      <w:r w:rsidR="003341A8" w:rsidRPr="00AA463D">
        <w:t>α</w:t>
      </w:r>
      <w:r w:rsidR="00834585" w:rsidRPr="00FD54CC">
        <w:rPr>
          <w:lang w:val="en-CA"/>
        </w:rPr>
        <w:t xml:space="preserve"> </w:t>
      </w:r>
      <w:r w:rsidR="003341A8" w:rsidRPr="00AA463D">
        <w:rPr>
          <w:lang w:val="en-US"/>
        </w:rPr>
        <w:t>=</w:t>
      </w:r>
      <w:r w:rsidR="00834585">
        <w:rPr>
          <w:lang w:val="en-US"/>
        </w:rPr>
        <w:t xml:space="preserve"> </w:t>
      </w:r>
      <w:r w:rsidR="003341A8" w:rsidRPr="00AA463D">
        <w:rPr>
          <w:lang w:val="en-US"/>
        </w:rPr>
        <w:t>0.82).</w:t>
      </w:r>
    </w:p>
    <w:p w14:paraId="5409AA36" w14:textId="7BC9437C" w:rsidR="00F319E3" w:rsidRPr="00AA463D" w:rsidRDefault="00A05C26" w:rsidP="00243FF2">
      <w:pPr>
        <w:spacing w:line="480" w:lineRule="auto"/>
        <w:ind w:firstLine="720"/>
        <w:rPr>
          <w:u w:val="single"/>
          <w:lang w:val="en-US"/>
        </w:rPr>
      </w:pPr>
      <w:r>
        <w:rPr>
          <w:i/>
          <w:lang w:val="en-US"/>
        </w:rPr>
        <w:t>Posttraumatic</w:t>
      </w:r>
      <w:r w:rsidR="00723149" w:rsidRPr="00654B4E">
        <w:rPr>
          <w:i/>
          <w:lang w:val="en-US"/>
        </w:rPr>
        <w:t xml:space="preserve"> Growth Inventory </w:t>
      </w:r>
      <w:r w:rsidR="00723149" w:rsidRPr="00FD54CC">
        <w:rPr>
          <w:lang w:val="en-US"/>
        </w:rPr>
        <w:t>(PTGI)</w:t>
      </w:r>
      <w:r w:rsidR="00EA3F7D">
        <w:rPr>
          <w:i/>
          <w:lang w:val="en-US"/>
        </w:rPr>
        <w:t xml:space="preserve"> </w:t>
      </w:r>
      <w:r w:rsidR="257D87A0" w:rsidRPr="00AA463D">
        <w:rPr>
          <w:lang w:val="en-US"/>
        </w:rPr>
        <w:t>is a 21</w:t>
      </w:r>
      <w:r w:rsidR="15E7AE70" w:rsidRPr="00AA463D">
        <w:rPr>
          <w:lang w:val="en-US"/>
        </w:rPr>
        <w:t>-</w:t>
      </w:r>
      <w:r w:rsidR="257D87A0" w:rsidRPr="00AA463D">
        <w:rPr>
          <w:lang w:val="en-US"/>
        </w:rPr>
        <w:t xml:space="preserve">item questionnaire which measures </w:t>
      </w:r>
      <w:r w:rsidR="00760131">
        <w:rPr>
          <w:lang w:val="en-US"/>
        </w:rPr>
        <w:t>PTG</w:t>
      </w:r>
      <w:r w:rsidR="257D87A0" w:rsidRPr="00AA463D">
        <w:rPr>
          <w:lang w:val="en-US"/>
        </w:rPr>
        <w:t xml:space="preserve"> (</w:t>
      </w:r>
      <w:bookmarkStart w:id="31" w:name="_Hlk93477217"/>
      <w:r w:rsidR="257D87A0" w:rsidRPr="00AA463D">
        <w:rPr>
          <w:lang w:val="en-US"/>
        </w:rPr>
        <w:t xml:space="preserve">Tedeschi </w:t>
      </w:r>
      <w:r w:rsidR="00C1394B">
        <w:rPr>
          <w:lang w:val="en-US"/>
        </w:rPr>
        <w:t>&amp;</w:t>
      </w:r>
      <w:r w:rsidR="00C1394B" w:rsidRPr="00AA463D">
        <w:rPr>
          <w:lang w:val="en-US"/>
        </w:rPr>
        <w:t xml:space="preserve"> </w:t>
      </w:r>
      <w:r w:rsidR="257D87A0" w:rsidRPr="00AA463D">
        <w:rPr>
          <w:lang w:val="en-US"/>
        </w:rPr>
        <w:t>Calhoun, 1996</w:t>
      </w:r>
      <w:bookmarkEnd w:id="31"/>
      <w:r w:rsidR="257D87A0" w:rsidRPr="00AA463D">
        <w:rPr>
          <w:lang w:val="en-US"/>
        </w:rPr>
        <w:t>). It is structured in</w:t>
      </w:r>
      <w:r w:rsidR="15E7AE70" w:rsidRPr="00AA463D">
        <w:rPr>
          <w:lang w:val="en-US"/>
        </w:rPr>
        <w:t>to</w:t>
      </w:r>
      <w:r w:rsidR="257D87A0" w:rsidRPr="00AA463D">
        <w:rPr>
          <w:lang w:val="en-US"/>
        </w:rPr>
        <w:t xml:space="preserve"> five subscales: relationships with others, new possibilities, personal strength, spiritual change and appreciation of life. The </w:t>
      </w:r>
      <w:r w:rsidR="257D87A0" w:rsidRPr="00AA463D">
        <w:rPr>
          <w:lang w:val="en-US"/>
        </w:rPr>
        <w:lastRenderedPageBreak/>
        <w:t>French-</w:t>
      </w:r>
      <w:r w:rsidR="15E7AE70" w:rsidRPr="00AA463D">
        <w:rPr>
          <w:lang w:val="en-US"/>
        </w:rPr>
        <w:t>C</w:t>
      </w:r>
      <w:r w:rsidR="257D87A0" w:rsidRPr="00AA463D">
        <w:rPr>
          <w:lang w:val="en-US"/>
        </w:rPr>
        <w:t>anadian validated version (</w:t>
      </w:r>
      <w:bookmarkStart w:id="32" w:name="_Hlk93477222"/>
      <w:r w:rsidR="257D87A0" w:rsidRPr="00AA463D">
        <w:rPr>
          <w:lang w:val="en-US"/>
        </w:rPr>
        <w:t>Cadell et al., 2015</w:t>
      </w:r>
      <w:bookmarkEnd w:id="32"/>
      <w:r w:rsidR="257D87A0" w:rsidRPr="00AA463D">
        <w:rPr>
          <w:lang w:val="en-US"/>
        </w:rPr>
        <w:t>) (</w:t>
      </w:r>
      <w:r w:rsidR="257D87A0" w:rsidRPr="00AA463D">
        <w:t>α</w:t>
      </w:r>
      <w:r w:rsidR="257D87A0" w:rsidRPr="00AA463D">
        <w:rPr>
          <w:lang w:val="en-US"/>
        </w:rPr>
        <w:t xml:space="preserve"> =0.87) used in this study</w:t>
      </w:r>
      <w:r w:rsidR="00EA3F7D">
        <w:rPr>
          <w:lang w:val="en-US"/>
        </w:rPr>
        <w:t xml:space="preserve"> </w:t>
      </w:r>
      <w:r w:rsidR="000C3D91">
        <w:rPr>
          <w:lang w:val="en-US"/>
        </w:rPr>
        <w:t>displayed</w:t>
      </w:r>
      <w:r w:rsidR="027F2DD3" w:rsidRPr="00AA463D">
        <w:rPr>
          <w:lang w:val="en-CA"/>
        </w:rPr>
        <w:t xml:space="preserve"> </w:t>
      </w:r>
      <w:r w:rsidR="000C3D91">
        <w:rPr>
          <w:lang w:val="en-CA"/>
        </w:rPr>
        <w:t>excellent</w:t>
      </w:r>
      <w:r w:rsidR="000C3D91" w:rsidRPr="00AA463D">
        <w:rPr>
          <w:lang w:val="en-CA"/>
        </w:rPr>
        <w:t xml:space="preserve"> </w:t>
      </w:r>
      <w:r w:rsidR="027F2DD3" w:rsidRPr="00AA463D">
        <w:rPr>
          <w:lang w:val="en-CA"/>
        </w:rPr>
        <w:t xml:space="preserve">internal consistency </w:t>
      </w:r>
      <w:r w:rsidR="333E8960" w:rsidRPr="00AA463D">
        <w:rPr>
          <w:lang w:val="en-US"/>
        </w:rPr>
        <w:t>(</w:t>
      </w:r>
      <w:r w:rsidR="333E8960" w:rsidRPr="00AA463D">
        <w:t>α</w:t>
      </w:r>
      <w:r w:rsidR="333E8960" w:rsidRPr="00AA463D">
        <w:rPr>
          <w:lang w:val="en-US"/>
        </w:rPr>
        <w:t xml:space="preserve"> =0.93)</w:t>
      </w:r>
      <w:r w:rsidR="5808F4EE" w:rsidRPr="00AA463D">
        <w:rPr>
          <w:lang w:val="en-US"/>
        </w:rPr>
        <w:t>.</w:t>
      </w:r>
    </w:p>
    <w:p w14:paraId="01A9A067" w14:textId="52051AD2" w:rsidR="00F319E3" w:rsidRPr="00AA463D" w:rsidRDefault="00723149" w:rsidP="00EA3F7D">
      <w:pPr>
        <w:spacing w:line="480" w:lineRule="auto"/>
        <w:ind w:firstLine="720"/>
        <w:rPr>
          <w:lang w:val="en-US"/>
        </w:rPr>
      </w:pPr>
      <w:r w:rsidRPr="00654B4E">
        <w:rPr>
          <w:i/>
          <w:lang w:val="en-US"/>
        </w:rPr>
        <w:t xml:space="preserve">Texas Revised Inventory of Grief </w:t>
      </w:r>
      <w:r w:rsidRPr="00FD54CC">
        <w:rPr>
          <w:lang w:val="en-US"/>
        </w:rPr>
        <w:t>(TRIG)</w:t>
      </w:r>
      <w:r w:rsidRPr="00654B4E">
        <w:rPr>
          <w:i/>
          <w:lang w:val="en-US"/>
        </w:rPr>
        <w:t xml:space="preserve"> </w:t>
      </w:r>
      <w:r w:rsidR="257D87A0" w:rsidRPr="00AA463D">
        <w:rPr>
          <w:lang w:val="en-US"/>
        </w:rPr>
        <w:t xml:space="preserve">is composed of 21 items </w:t>
      </w:r>
      <w:r w:rsidR="15E7AE70" w:rsidRPr="00AA463D">
        <w:rPr>
          <w:lang w:val="en-US"/>
        </w:rPr>
        <w:t xml:space="preserve">divided into </w:t>
      </w:r>
      <w:r w:rsidR="257D87A0" w:rsidRPr="00AA463D">
        <w:rPr>
          <w:lang w:val="en-US"/>
        </w:rPr>
        <w:t>two subscales: “present grief”</w:t>
      </w:r>
      <w:r w:rsidR="74936362" w:rsidRPr="00AA463D">
        <w:rPr>
          <w:lang w:val="en-US"/>
        </w:rPr>
        <w:t xml:space="preserve"> (TRIG-present)</w:t>
      </w:r>
      <w:r w:rsidR="257D87A0" w:rsidRPr="00AA463D">
        <w:rPr>
          <w:lang w:val="en-US"/>
        </w:rPr>
        <w:t xml:space="preserve"> and “past disruption due to loss”</w:t>
      </w:r>
      <w:r w:rsidR="74936362" w:rsidRPr="00AA463D">
        <w:rPr>
          <w:lang w:val="en-US"/>
        </w:rPr>
        <w:t xml:space="preserve"> (TRIG-past)</w:t>
      </w:r>
      <w:r w:rsidR="257D87A0" w:rsidRPr="00AA463D">
        <w:rPr>
          <w:lang w:val="en-US"/>
        </w:rPr>
        <w:t xml:space="preserve"> (</w:t>
      </w:r>
      <w:bookmarkStart w:id="33" w:name="_Hlk93477229"/>
      <w:proofErr w:type="spellStart"/>
      <w:r w:rsidR="257D87A0" w:rsidRPr="00AA463D">
        <w:rPr>
          <w:lang w:val="en-US"/>
        </w:rPr>
        <w:t>Fashingbauer</w:t>
      </w:r>
      <w:proofErr w:type="spellEnd"/>
      <w:r w:rsidR="257D87A0" w:rsidRPr="00AA463D">
        <w:rPr>
          <w:lang w:val="en-US"/>
        </w:rPr>
        <w:t>, 1981</w:t>
      </w:r>
      <w:bookmarkEnd w:id="33"/>
      <w:r w:rsidR="257D87A0" w:rsidRPr="00AA463D">
        <w:rPr>
          <w:lang w:val="en-US"/>
        </w:rPr>
        <w:t>). This validated scale has been extensively used around the world to measure grief (</w:t>
      </w:r>
      <w:bookmarkStart w:id="34" w:name="_Hlk93477234"/>
      <w:r w:rsidR="257D87A0" w:rsidRPr="00AA463D">
        <w:rPr>
          <w:lang w:val="en-US"/>
        </w:rPr>
        <w:t xml:space="preserve">Tomita </w:t>
      </w:r>
      <w:r w:rsidR="00C1394B">
        <w:rPr>
          <w:lang w:val="en-US"/>
        </w:rPr>
        <w:t>&amp;</w:t>
      </w:r>
      <w:r w:rsidR="00C1394B" w:rsidRPr="00AA463D">
        <w:rPr>
          <w:lang w:val="en-US"/>
        </w:rPr>
        <w:t xml:space="preserve"> </w:t>
      </w:r>
      <w:r w:rsidR="257D87A0" w:rsidRPr="00AA463D">
        <w:rPr>
          <w:lang w:val="en-US"/>
        </w:rPr>
        <w:t>Kitamura, 2002</w:t>
      </w:r>
      <w:bookmarkEnd w:id="34"/>
      <w:r w:rsidR="257D87A0" w:rsidRPr="00AA463D">
        <w:rPr>
          <w:lang w:val="en-US"/>
        </w:rPr>
        <w:t xml:space="preserve">). The French validated version of </w:t>
      </w:r>
      <w:bookmarkStart w:id="35" w:name="_Hlk93477242"/>
      <w:proofErr w:type="spellStart"/>
      <w:r w:rsidR="257D87A0" w:rsidRPr="00AA463D">
        <w:rPr>
          <w:lang w:val="en-US"/>
        </w:rPr>
        <w:t>Paulhan</w:t>
      </w:r>
      <w:proofErr w:type="spellEnd"/>
      <w:r w:rsidR="257D87A0" w:rsidRPr="00AA463D">
        <w:rPr>
          <w:lang w:val="en-US"/>
        </w:rPr>
        <w:t xml:space="preserve"> </w:t>
      </w:r>
      <w:r w:rsidR="00C1394B">
        <w:rPr>
          <w:lang w:val="en-US"/>
        </w:rPr>
        <w:t>and</w:t>
      </w:r>
      <w:r w:rsidR="00C1394B" w:rsidRPr="00AA463D">
        <w:rPr>
          <w:lang w:val="en-US"/>
        </w:rPr>
        <w:t xml:space="preserve"> </w:t>
      </w:r>
      <w:r w:rsidR="257D87A0" w:rsidRPr="00AA463D">
        <w:rPr>
          <w:lang w:val="en-US"/>
        </w:rPr>
        <w:t>Bourgeois (1995</w:t>
      </w:r>
      <w:bookmarkEnd w:id="35"/>
      <w:r w:rsidR="257D87A0" w:rsidRPr="00AA463D">
        <w:rPr>
          <w:lang w:val="en-US"/>
        </w:rPr>
        <w:t xml:space="preserve">) </w:t>
      </w:r>
      <w:r w:rsidR="15E7AE70" w:rsidRPr="00AA463D">
        <w:rPr>
          <w:lang w:val="en-US"/>
        </w:rPr>
        <w:t xml:space="preserve">was </w:t>
      </w:r>
      <w:r w:rsidR="257D87A0" w:rsidRPr="00AA463D">
        <w:rPr>
          <w:lang w:val="en-US"/>
        </w:rPr>
        <w:t xml:space="preserve">used in this study. </w:t>
      </w:r>
      <w:r w:rsidR="5808F4EE" w:rsidRPr="00AA463D">
        <w:rPr>
          <w:lang w:val="en-US"/>
        </w:rPr>
        <w:t>In our sample, internal consistency is very good (</w:t>
      </w:r>
      <w:r w:rsidR="5808F4EE" w:rsidRPr="00AA463D">
        <w:t>α</w:t>
      </w:r>
      <w:r w:rsidR="5808F4EE" w:rsidRPr="00AA463D">
        <w:rPr>
          <w:lang w:val="en-US"/>
        </w:rPr>
        <w:t xml:space="preserve"> =0.93). </w:t>
      </w:r>
    </w:p>
    <w:p w14:paraId="0CBC061B" w14:textId="4188FA5E" w:rsidR="00F319E3" w:rsidRPr="00AA463D" w:rsidRDefault="00EA3F7D" w:rsidP="00243FF2">
      <w:pPr>
        <w:spacing w:line="480" w:lineRule="auto"/>
        <w:ind w:firstLine="720"/>
        <w:rPr>
          <w:lang w:val="en-US"/>
        </w:rPr>
      </w:pPr>
      <w:r w:rsidRPr="00AA463D">
        <w:rPr>
          <w:lang w:val="en-US"/>
        </w:rPr>
        <w:t>The</w:t>
      </w:r>
      <w:r>
        <w:rPr>
          <w:lang w:val="en-US"/>
        </w:rPr>
        <w:t xml:space="preserve"> 18-item version of the </w:t>
      </w:r>
      <w:r w:rsidR="00723149" w:rsidRPr="00654B4E">
        <w:rPr>
          <w:i/>
          <w:lang w:val="en-US"/>
        </w:rPr>
        <w:t xml:space="preserve">Traumatic Grief Inventory - Self Report </w:t>
      </w:r>
      <w:r w:rsidR="00723149" w:rsidRPr="00FD54CC">
        <w:rPr>
          <w:lang w:val="en-US"/>
        </w:rPr>
        <w:t>(TGI-SR)</w:t>
      </w:r>
      <w:r>
        <w:rPr>
          <w:i/>
          <w:lang w:val="en-US"/>
        </w:rPr>
        <w:t xml:space="preserve"> </w:t>
      </w:r>
      <w:r w:rsidR="00A27548" w:rsidRPr="00AA463D">
        <w:rPr>
          <w:lang w:val="en-US"/>
        </w:rPr>
        <w:t>(</w:t>
      </w:r>
      <w:proofErr w:type="spellStart"/>
      <w:r w:rsidR="00A27548" w:rsidRPr="00AA463D">
        <w:rPr>
          <w:lang w:val="en-US"/>
        </w:rPr>
        <w:t>Boelen</w:t>
      </w:r>
      <w:proofErr w:type="spellEnd"/>
      <w:r w:rsidR="00A27548" w:rsidRPr="00AA463D">
        <w:rPr>
          <w:lang w:val="en-US"/>
        </w:rPr>
        <w:t xml:space="preserve"> &amp; </w:t>
      </w:r>
      <w:proofErr w:type="spellStart"/>
      <w:r w:rsidR="00A27548" w:rsidRPr="00AA463D">
        <w:rPr>
          <w:lang w:val="en-US"/>
        </w:rPr>
        <w:t>Smid</w:t>
      </w:r>
      <w:proofErr w:type="spellEnd"/>
      <w:r w:rsidR="00A27548" w:rsidRPr="00AA463D">
        <w:rPr>
          <w:lang w:val="en-US"/>
        </w:rPr>
        <w:t>, 2017</w:t>
      </w:r>
      <w:r w:rsidR="00A27548">
        <w:rPr>
          <w:lang w:val="en-US"/>
        </w:rPr>
        <w:t>b</w:t>
      </w:r>
      <w:r w:rsidR="00A27548" w:rsidRPr="00AA463D">
        <w:rPr>
          <w:lang w:val="en-US"/>
        </w:rPr>
        <w:t>)</w:t>
      </w:r>
      <w:r w:rsidR="00A27548">
        <w:rPr>
          <w:lang w:val="en-US"/>
        </w:rPr>
        <w:t xml:space="preserve">, </w:t>
      </w:r>
      <w:r w:rsidR="00C1394B">
        <w:rPr>
          <w:lang w:val="en-US"/>
        </w:rPr>
        <w:t>as described in the introduction</w:t>
      </w:r>
      <w:r w:rsidR="00A27548">
        <w:rPr>
          <w:lang w:val="en-US"/>
        </w:rPr>
        <w:t>,</w:t>
      </w:r>
      <w:r w:rsidR="00C1394B">
        <w:rPr>
          <w:lang w:val="en-US"/>
        </w:rPr>
        <w:t xml:space="preserve"> was used</w:t>
      </w:r>
      <w:r w:rsidR="257D87A0" w:rsidRPr="00AA463D">
        <w:rPr>
          <w:lang w:val="en-US"/>
        </w:rPr>
        <w:t xml:space="preserve">. The original version of the TGI-SR </w:t>
      </w:r>
      <w:r w:rsidR="5808F4EE" w:rsidRPr="00AA463D">
        <w:rPr>
          <w:lang w:val="en-US"/>
        </w:rPr>
        <w:t>is Dutch</w:t>
      </w:r>
      <w:r w:rsidR="00A27548">
        <w:rPr>
          <w:lang w:val="en-US"/>
        </w:rPr>
        <w:t xml:space="preserve">. Use and examination of the tool in </w:t>
      </w:r>
      <w:r w:rsidR="0D7ED3EB" w:rsidRPr="00AA463D">
        <w:rPr>
          <w:lang w:val="en-US"/>
        </w:rPr>
        <w:t>other languages</w:t>
      </w:r>
      <w:r w:rsidR="00A27548">
        <w:rPr>
          <w:lang w:val="en-US"/>
        </w:rPr>
        <w:t xml:space="preserve"> followed a ten</w:t>
      </w:r>
      <w:r w:rsidR="00D66D42">
        <w:rPr>
          <w:lang w:val="en-US"/>
        </w:rPr>
        <w:t>-</w:t>
      </w:r>
      <w:r w:rsidR="00A27548">
        <w:rPr>
          <w:lang w:val="en-US"/>
        </w:rPr>
        <w:t>step process that we replicated for French</w:t>
      </w:r>
      <w:r w:rsidR="001A0F94">
        <w:rPr>
          <w:lang w:val="en-US"/>
        </w:rPr>
        <w:t>, according to the principles of good practice describe</w:t>
      </w:r>
      <w:r w:rsidR="00F6325A">
        <w:rPr>
          <w:lang w:val="en-US"/>
        </w:rPr>
        <w:t>d</w:t>
      </w:r>
      <w:r w:rsidR="001A0F94">
        <w:rPr>
          <w:lang w:val="en-US"/>
        </w:rPr>
        <w:t xml:space="preserve"> by Wild et al. (2005)</w:t>
      </w:r>
      <w:r w:rsidR="00A27548">
        <w:rPr>
          <w:lang w:val="en-US"/>
        </w:rPr>
        <w:t>. First, p</w:t>
      </w:r>
      <w:r w:rsidR="00AA04E2" w:rsidRPr="00AA463D">
        <w:rPr>
          <w:lang w:val="en-US"/>
        </w:rPr>
        <w:t xml:space="preserve">ermission </w:t>
      </w:r>
      <w:r w:rsidR="00A27548">
        <w:rPr>
          <w:lang w:val="en-US"/>
        </w:rPr>
        <w:t>and involvement in the research was sought from</w:t>
      </w:r>
      <w:r w:rsidR="00AA04E2" w:rsidRPr="00AA463D">
        <w:rPr>
          <w:lang w:val="en-US"/>
        </w:rPr>
        <w:t xml:space="preserve"> the lead author of the original developer of the scale</w:t>
      </w:r>
      <w:r w:rsidR="00A27548">
        <w:rPr>
          <w:lang w:val="en-US"/>
        </w:rPr>
        <w:t>. Then</w:t>
      </w:r>
      <w:r w:rsidR="00AA04E2" w:rsidRPr="00AA463D">
        <w:rPr>
          <w:lang w:val="en-US"/>
        </w:rPr>
        <w:t xml:space="preserve">, 2) </w:t>
      </w:r>
      <w:r w:rsidR="00A27548">
        <w:rPr>
          <w:lang w:val="en-US"/>
        </w:rPr>
        <w:t>a</w:t>
      </w:r>
      <w:r w:rsidR="00AA04E2" w:rsidRPr="00AA463D">
        <w:rPr>
          <w:lang w:val="en-US"/>
        </w:rPr>
        <w:t xml:space="preserve"> translation by three different and independent researchers </w:t>
      </w:r>
      <w:r w:rsidR="00A27548">
        <w:rPr>
          <w:lang w:val="en-US"/>
        </w:rPr>
        <w:t>who</w:t>
      </w:r>
      <w:r w:rsidR="00AA04E2" w:rsidRPr="00AA463D">
        <w:rPr>
          <w:lang w:val="en-US"/>
        </w:rPr>
        <w:t xml:space="preserve"> are French native speakers</w:t>
      </w:r>
      <w:r w:rsidR="00A27548">
        <w:rPr>
          <w:lang w:val="en-US"/>
        </w:rPr>
        <w:t xml:space="preserve"> was obtained</w:t>
      </w:r>
      <w:r w:rsidR="00AA04E2" w:rsidRPr="00AA463D">
        <w:rPr>
          <w:lang w:val="en-US"/>
        </w:rPr>
        <w:t>, 3) translations</w:t>
      </w:r>
      <w:r w:rsidR="00A27548">
        <w:rPr>
          <w:lang w:val="en-US"/>
        </w:rPr>
        <w:t xml:space="preserve"> were reconciled</w:t>
      </w:r>
      <w:r w:rsidR="00AA04E2" w:rsidRPr="00AA463D">
        <w:rPr>
          <w:lang w:val="en-US"/>
        </w:rPr>
        <w:t xml:space="preserve"> to produce a consensus version of the translation, 4) three </w:t>
      </w:r>
      <w:r w:rsidR="00A27548" w:rsidRPr="00AA463D">
        <w:rPr>
          <w:lang w:val="en-US"/>
        </w:rPr>
        <w:t xml:space="preserve">native </w:t>
      </w:r>
      <w:r w:rsidR="00AA04E2" w:rsidRPr="00AA463D">
        <w:rPr>
          <w:lang w:val="en-US"/>
        </w:rPr>
        <w:t xml:space="preserve">English speakers </w:t>
      </w:r>
      <w:r w:rsidR="000C3D91">
        <w:rPr>
          <w:lang w:val="en-US"/>
        </w:rPr>
        <w:t>who were</w:t>
      </w:r>
      <w:r w:rsidR="00AA04E2" w:rsidRPr="00AA463D">
        <w:rPr>
          <w:lang w:val="en-US"/>
        </w:rPr>
        <w:t xml:space="preserve"> fluent in French </w:t>
      </w:r>
      <w:r w:rsidR="00A27548">
        <w:rPr>
          <w:lang w:val="en-US"/>
        </w:rPr>
        <w:t>then performed a back translation</w:t>
      </w:r>
      <w:r w:rsidR="00AA04E2" w:rsidRPr="00AA463D">
        <w:rPr>
          <w:lang w:val="en-US"/>
        </w:rPr>
        <w:t xml:space="preserve">; 5) consensus for the back translation </w:t>
      </w:r>
      <w:r w:rsidR="00A27548">
        <w:rPr>
          <w:lang w:val="en-US"/>
        </w:rPr>
        <w:t xml:space="preserve">was </w:t>
      </w:r>
      <w:r w:rsidR="00856B63">
        <w:rPr>
          <w:lang w:val="en-US"/>
        </w:rPr>
        <w:t>achieved</w:t>
      </w:r>
      <w:r w:rsidR="00AA04E2" w:rsidRPr="00AA463D">
        <w:rPr>
          <w:lang w:val="en-US"/>
        </w:rPr>
        <w:t>; 6) forward and back translators</w:t>
      </w:r>
      <w:r w:rsidR="00A27548">
        <w:rPr>
          <w:lang w:val="en-US"/>
        </w:rPr>
        <w:t xml:space="preserve"> met to harmonize results</w:t>
      </w:r>
      <w:r w:rsidR="00AA04E2" w:rsidRPr="00AA463D">
        <w:rPr>
          <w:lang w:val="en-US"/>
        </w:rPr>
        <w:t xml:space="preserve">; 7) </w:t>
      </w:r>
      <w:r w:rsidR="00A27548">
        <w:rPr>
          <w:lang w:val="en-US"/>
        </w:rPr>
        <w:t xml:space="preserve">a pre-test was undertaken with </w:t>
      </w:r>
      <w:r w:rsidR="00AA04E2" w:rsidRPr="00AA463D">
        <w:rPr>
          <w:lang w:val="en-US"/>
        </w:rPr>
        <w:t>10 French-speaking persons from different populations (</w:t>
      </w:r>
      <w:r w:rsidR="000C3D91">
        <w:rPr>
          <w:lang w:val="en-US"/>
        </w:rPr>
        <w:t xml:space="preserve">varying in </w:t>
      </w:r>
      <w:r w:rsidR="00AA04E2" w:rsidRPr="00AA463D">
        <w:rPr>
          <w:lang w:val="en-US"/>
        </w:rPr>
        <w:t xml:space="preserve">age, gender, education and experience of grief) </w:t>
      </w:r>
      <w:r w:rsidR="00A27548">
        <w:rPr>
          <w:lang w:val="en-US"/>
        </w:rPr>
        <w:t>concerning</w:t>
      </w:r>
      <w:r w:rsidR="00AA04E2" w:rsidRPr="00AA463D">
        <w:rPr>
          <w:lang w:val="en-US"/>
        </w:rPr>
        <w:t xml:space="preserve"> questions about </w:t>
      </w:r>
      <w:r w:rsidR="00A27548" w:rsidRPr="00AA463D">
        <w:rPr>
          <w:lang w:val="en-US"/>
        </w:rPr>
        <w:t>clarity</w:t>
      </w:r>
      <w:r w:rsidR="00AA04E2" w:rsidRPr="00AA463D">
        <w:rPr>
          <w:lang w:val="en-US"/>
        </w:rPr>
        <w:t>; 8) correction</w:t>
      </w:r>
      <w:r w:rsidR="00A27548">
        <w:rPr>
          <w:lang w:val="en-US"/>
        </w:rPr>
        <w:t>s</w:t>
      </w:r>
      <w:r w:rsidR="00AA04E2" w:rsidRPr="00AA463D">
        <w:rPr>
          <w:lang w:val="en-US"/>
        </w:rPr>
        <w:t xml:space="preserve"> of wordings and phrases that need</w:t>
      </w:r>
      <w:r w:rsidR="000C3D91">
        <w:rPr>
          <w:lang w:val="en-US"/>
        </w:rPr>
        <w:t>ed</w:t>
      </w:r>
      <w:r w:rsidR="00AA04E2" w:rsidRPr="00AA463D">
        <w:rPr>
          <w:lang w:val="en-US"/>
        </w:rPr>
        <w:t xml:space="preserve"> to be modified to clarify the meaning and prevent misunderstanding (one item was rephrased)</w:t>
      </w:r>
      <w:r w:rsidR="00A27548">
        <w:rPr>
          <w:lang w:val="en-US"/>
        </w:rPr>
        <w:t xml:space="preserve"> were incorporated. The last two stages involved proofreading and finalizing the translated instrument. </w:t>
      </w:r>
      <w:r w:rsidR="00AA04E2" w:rsidRPr="00AA463D">
        <w:rPr>
          <w:lang w:val="en-US"/>
        </w:rPr>
        <w:t xml:space="preserve"> </w:t>
      </w:r>
    </w:p>
    <w:p w14:paraId="2442FBE6" w14:textId="77777777" w:rsidR="00F319E3" w:rsidRPr="00231184" w:rsidRDefault="00723149" w:rsidP="00FA45C5">
      <w:pPr>
        <w:spacing w:line="480" w:lineRule="auto"/>
        <w:rPr>
          <w:b/>
          <w:i/>
          <w:lang w:val="en-US"/>
        </w:rPr>
      </w:pPr>
      <w:r w:rsidRPr="00231184">
        <w:rPr>
          <w:b/>
          <w:i/>
          <w:lang w:val="en-US"/>
        </w:rPr>
        <w:t xml:space="preserve">Statistical analysis </w:t>
      </w:r>
    </w:p>
    <w:p w14:paraId="2D63FBA8" w14:textId="55853C5F" w:rsidR="00A715CB" w:rsidRPr="00102590" w:rsidRDefault="008A5815" w:rsidP="00A715CB">
      <w:pPr>
        <w:spacing w:line="480" w:lineRule="auto"/>
        <w:ind w:firstLine="720"/>
        <w:rPr>
          <w:lang w:val="en-US"/>
        </w:rPr>
      </w:pPr>
      <w:r w:rsidRPr="00FD54CC">
        <w:rPr>
          <w:lang w:val="en-US"/>
        </w:rPr>
        <w:lastRenderedPageBreak/>
        <w:t xml:space="preserve">Data are expressed as mean ± standard deviation (SD) for continuous variables and as frequency and percentage for categorical variables. Parametric tests were used when n &gt; 30 and normality of distribution was confirmed with the Kolmogorov-Smirnov statistic. Otherwise, nonparametric alternatives were used. </w:t>
      </w:r>
      <w:r w:rsidR="00EF313B" w:rsidRPr="00EF313B">
        <w:rPr>
          <w:lang w:val="en-US"/>
        </w:rPr>
        <w:t xml:space="preserve">Structural validity was assessed using </w:t>
      </w:r>
      <w:r w:rsidR="00EF313B" w:rsidRPr="00102590">
        <w:rPr>
          <w:lang w:val="en-US"/>
        </w:rPr>
        <w:t>confirmatory principal component analyses (</w:t>
      </w:r>
      <w:r w:rsidR="00EF313B" w:rsidRPr="00102590">
        <w:rPr>
          <w:color w:val="000000"/>
          <w:lang w:val="en-CA"/>
        </w:rPr>
        <w:t>unweighted least squares estimation method)</w:t>
      </w:r>
      <w:r w:rsidR="00EF313B" w:rsidRPr="00102590">
        <w:rPr>
          <w:lang w:val="en-US"/>
        </w:rPr>
        <w:t xml:space="preserve">. A Goodness-of-fit index (GFI) and Adjusted GFI ≥0.95 was considered as acceptable fit </w:t>
      </w:r>
      <w:r w:rsidR="00EF313B" w:rsidRPr="0077778B">
        <w:rPr>
          <w:lang w:val="en-US"/>
        </w:rPr>
        <w:t xml:space="preserve">of the data to the model (Schreiber et al., 2006). </w:t>
      </w:r>
      <w:r w:rsidR="00A715CB" w:rsidRPr="00FD54CC">
        <w:rPr>
          <w:lang w:val="en-US"/>
        </w:rPr>
        <w:t>A</w:t>
      </w:r>
      <w:r w:rsidRPr="00FD54CC">
        <w:rPr>
          <w:lang w:val="en-US"/>
        </w:rPr>
        <w:t>ssociation</w:t>
      </w:r>
      <w:r w:rsidR="00A715CB" w:rsidRPr="00FD54CC">
        <w:rPr>
          <w:lang w:val="en-US"/>
        </w:rPr>
        <w:t>s</w:t>
      </w:r>
      <w:r w:rsidRPr="00FD54CC">
        <w:rPr>
          <w:lang w:val="en-US"/>
        </w:rPr>
        <w:t xml:space="preserve"> with TRIG-present, TRIG-past, GHQ-28 and PTGI</w:t>
      </w:r>
      <w:r w:rsidR="00A715CB" w:rsidRPr="00FD54CC">
        <w:rPr>
          <w:lang w:val="en-US"/>
        </w:rPr>
        <w:t xml:space="preserve"> (</w:t>
      </w:r>
      <w:r w:rsidR="00A715CB" w:rsidRPr="00EF313B">
        <w:rPr>
          <w:lang w:val="en-US"/>
        </w:rPr>
        <w:t>convergent validity) were assessed</w:t>
      </w:r>
      <w:r w:rsidRPr="00FD54CC">
        <w:rPr>
          <w:lang w:val="en-US"/>
        </w:rPr>
        <w:t xml:space="preserve"> using Spearman </w:t>
      </w:r>
      <w:r w:rsidRPr="00FD54CC">
        <w:rPr>
          <w:i/>
          <w:lang w:val="en-US"/>
        </w:rPr>
        <w:t>ρ</w:t>
      </w:r>
      <w:r w:rsidRPr="00FD54CC">
        <w:rPr>
          <w:lang w:val="en-US"/>
        </w:rPr>
        <w:t xml:space="preserve"> correlation coefficient</w:t>
      </w:r>
      <w:r w:rsidR="00A715CB" w:rsidRPr="00FD54CC">
        <w:rPr>
          <w:lang w:val="en-US"/>
        </w:rPr>
        <w:t>,</w:t>
      </w:r>
      <w:r w:rsidRPr="00FD54CC">
        <w:rPr>
          <w:lang w:val="en-US"/>
        </w:rPr>
        <w:t xml:space="preserve"> </w:t>
      </w:r>
      <w:r w:rsidR="00A715CB" w:rsidRPr="00EF313B">
        <w:rPr>
          <w:lang w:val="en-US"/>
        </w:rPr>
        <w:t xml:space="preserve">where </w:t>
      </w:r>
      <w:r w:rsidR="00A715CB" w:rsidRPr="00EF313B">
        <w:rPr>
          <w:i/>
          <w:iCs/>
        </w:rPr>
        <w:t>ρ</w:t>
      </w:r>
      <w:r w:rsidR="00A715CB" w:rsidRPr="00EF313B">
        <w:rPr>
          <w:lang w:val="en-US"/>
        </w:rPr>
        <w:t xml:space="preserve"> &gt;0.8 indicates a very strong association, 0.6-0.8 a moderately strong association, 0.3-0.5 a fair association, and &lt;0.3 a p</w:t>
      </w:r>
      <w:r w:rsidR="00A715CB" w:rsidRPr="00102590">
        <w:rPr>
          <w:lang w:val="en-US"/>
        </w:rPr>
        <w:t>oor association (</w:t>
      </w:r>
      <w:proofErr w:type="spellStart"/>
      <w:r w:rsidR="00A715CB" w:rsidRPr="00102590">
        <w:rPr>
          <w:lang w:val="en-US"/>
        </w:rPr>
        <w:t>Portney</w:t>
      </w:r>
      <w:proofErr w:type="spellEnd"/>
      <w:r w:rsidR="00A715CB" w:rsidRPr="00102590">
        <w:rPr>
          <w:lang w:val="en-US"/>
        </w:rPr>
        <w:t xml:space="preserve"> &amp; Watkins, 2000). </w:t>
      </w:r>
      <w:r w:rsidR="00EF313B" w:rsidRPr="00FD54CC">
        <w:rPr>
          <w:lang w:val="en-US"/>
        </w:rPr>
        <w:t>Mean score of the TGI-SR was compared between groups using ANOVA</w:t>
      </w:r>
      <w:r w:rsidR="00EF313B" w:rsidRPr="00EF313B">
        <w:rPr>
          <w:lang w:val="en-US"/>
        </w:rPr>
        <w:t xml:space="preserve"> or Student’s t-test</w:t>
      </w:r>
      <w:r w:rsidR="00EF313B" w:rsidRPr="0077778B">
        <w:rPr>
          <w:lang w:val="en-US"/>
        </w:rPr>
        <w:t xml:space="preserve">. </w:t>
      </w:r>
      <w:r w:rsidRPr="00FD54CC">
        <w:rPr>
          <w:lang w:val="en-US"/>
        </w:rPr>
        <w:t xml:space="preserve">A </w:t>
      </w:r>
      <w:r w:rsidRPr="00FD54CC">
        <w:rPr>
          <w:i/>
          <w:lang w:val="en-US"/>
        </w:rPr>
        <w:t>p</w:t>
      </w:r>
      <w:r w:rsidRPr="00FD54CC">
        <w:rPr>
          <w:lang w:val="en-US"/>
        </w:rPr>
        <w:t xml:space="preserve"> value of &lt; 0.05 was considered statistically significant. Data were analyzed with IBM SPSS Statistics, MacBook version 20 (IBM Corp, Armonk, NY) and SAS (version 9.4, SAS Institute Inc., Cary, NC, USA). </w:t>
      </w:r>
      <w:r w:rsidR="0077778B">
        <w:rPr>
          <w:lang w:val="en-US"/>
        </w:rPr>
        <w:t>We used t</w:t>
      </w:r>
      <w:r w:rsidR="00DE4CC1" w:rsidRPr="00EF313B">
        <w:rPr>
          <w:lang w:val="en-US"/>
        </w:rPr>
        <w:t>he COSMIN (</w:t>
      </w:r>
      <w:proofErr w:type="spellStart"/>
      <w:r w:rsidR="00DE4CC1" w:rsidRPr="00EF313B">
        <w:rPr>
          <w:lang w:val="en-US"/>
        </w:rPr>
        <w:t>COnsensus</w:t>
      </w:r>
      <w:proofErr w:type="spellEnd"/>
      <w:r w:rsidR="00DE4CC1" w:rsidRPr="00EF313B">
        <w:rPr>
          <w:lang w:val="en-US"/>
        </w:rPr>
        <w:t>-based Standards for the select</w:t>
      </w:r>
      <w:r w:rsidR="00DE4CC1" w:rsidRPr="0077778B">
        <w:rPr>
          <w:lang w:val="en-US"/>
        </w:rPr>
        <w:t xml:space="preserve">ion of health Measurement </w:t>
      </w:r>
      <w:proofErr w:type="spellStart"/>
      <w:r w:rsidR="00DE4CC1" w:rsidRPr="0077778B">
        <w:rPr>
          <w:lang w:val="en-US"/>
        </w:rPr>
        <w:t>INstruments</w:t>
      </w:r>
      <w:proofErr w:type="spellEnd"/>
      <w:r w:rsidR="00DE4CC1" w:rsidRPr="0077778B">
        <w:rPr>
          <w:lang w:val="en-US"/>
        </w:rPr>
        <w:t xml:space="preserve">) guidelines for methodological quality in studying the measurement properties of outcome measures </w:t>
      </w:r>
      <w:r w:rsidR="0077778B">
        <w:rPr>
          <w:lang w:val="en-US"/>
        </w:rPr>
        <w:t>for the</w:t>
      </w:r>
      <w:r w:rsidR="00DE4CC1" w:rsidRPr="0077778B">
        <w:rPr>
          <w:lang w:val="en-US"/>
        </w:rPr>
        <w:t xml:space="preserve"> assessment of internal consistency and validity (</w:t>
      </w:r>
      <w:bookmarkStart w:id="36" w:name="_Hlk93477255"/>
      <w:r w:rsidR="00DE4CC1" w:rsidRPr="0077778B">
        <w:rPr>
          <w:lang w:val="en-US"/>
        </w:rPr>
        <w:t xml:space="preserve">de Vet et al., 2011; </w:t>
      </w:r>
      <w:proofErr w:type="spellStart"/>
      <w:r w:rsidR="00DE4CC1" w:rsidRPr="0077778B">
        <w:rPr>
          <w:lang w:val="en-US"/>
        </w:rPr>
        <w:t>Mokkink</w:t>
      </w:r>
      <w:proofErr w:type="spellEnd"/>
      <w:r w:rsidR="00DE4CC1" w:rsidRPr="0077778B">
        <w:rPr>
          <w:lang w:val="en-US"/>
        </w:rPr>
        <w:t xml:space="preserve"> et al., 2019</w:t>
      </w:r>
      <w:bookmarkEnd w:id="36"/>
      <w:r w:rsidR="00DE4CC1" w:rsidRPr="0077778B">
        <w:rPr>
          <w:lang w:val="en-US"/>
        </w:rPr>
        <w:t>).</w:t>
      </w:r>
      <w:r w:rsidR="00231184" w:rsidRPr="00FD54CC">
        <w:rPr>
          <w:lang w:val="en-US"/>
        </w:rPr>
        <w:t xml:space="preserve"> </w:t>
      </w:r>
      <w:r w:rsidR="7162601E" w:rsidRPr="0077778B">
        <w:rPr>
          <w:lang w:val="en-US"/>
        </w:rPr>
        <w:t>When applicable and only for the total score of the scale,</w:t>
      </w:r>
      <w:r w:rsidR="00A715CB" w:rsidRPr="00FD54CC">
        <w:rPr>
          <w:lang w:val="en-US"/>
        </w:rPr>
        <w:t xml:space="preserve"> </w:t>
      </w:r>
      <w:r w:rsidR="00B5221F">
        <w:rPr>
          <w:lang w:val="en-US"/>
        </w:rPr>
        <w:t xml:space="preserve">5 </w:t>
      </w:r>
      <w:r w:rsidR="7162601E" w:rsidRPr="00EF313B">
        <w:rPr>
          <w:i/>
          <w:iCs/>
          <w:lang w:val="en-US"/>
        </w:rPr>
        <w:t>a priori</w:t>
      </w:r>
      <w:r w:rsidR="00480F18" w:rsidRPr="0077778B">
        <w:rPr>
          <w:lang w:val="en-US"/>
        </w:rPr>
        <w:t xml:space="preserve"> </w:t>
      </w:r>
      <w:r w:rsidR="7162601E" w:rsidRPr="0077778B">
        <w:rPr>
          <w:lang w:val="en-US"/>
        </w:rPr>
        <w:t>hypotheses were made by the researchers based on</w:t>
      </w:r>
      <w:r w:rsidR="15218971" w:rsidRPr="0077778B">
        <w:rPr>
          <w:lang w:val="en-US"/>
        </w:rPr>
        <w:t xml:space="preserve"> </w:t>
      </w:r>
      <w:r w:rsidR="7162601E" w:rsidRPr="0077778B">
        <w:rPr>
          <w:lang w:val="en-US"/>
        </w:rPr>
        <w:t>their expertise,</w:t>
      </w:r>
      <w:r w:rsidR="15218971" w:rsidRPr="0077778B">
        <w:rPr>
          <w:lang w:val="en-US"/>
        </w:rPr>
        <w:t xml:space="preserve"> </w:t>
      </w:r>
      <w:r w:rsidR="7162601E" w:rsidRPr="0077778B">
        <w:rPr>
          <w:lang w:val="en-US"/>
        </w:rPr>
        <w:t>the validation stud</w:t>
      </w:r>
      <w:r w:rsidRPr="00FD54CC">
        <w:rPr>
          <w:lang w:val="en-US"/>
        </w:rPr>
        <w:t>y</w:t>
      </w:r>
      <w:r w:rsidR="7162601E" w:rsidRPr="00EF313B">
        <w:rPr>
          <w:lang w:val="en-US"/>
        </w:rPr>
        <w:t xml:space="preserve"> of </w:t>
      </w:r>
      <w:r w:rsidR="7162601E" w:rsidRPr="0077778B">
        <w:rPr>
          <w:lang w:val="en-US"/>
        </w:rPr>
        <w:t>the Dutch version of the TGI-SR</w:t>
      </w:r>
      <w:r w:rsidRPr="00FD54CC">
        <w:rPr>
          <w:lang w:val="en-US"/>
        </w:rPr>
        <w:t xml:space="preserve"> (</w:t>
      </w:r>
      <w:proofErr w:type="spellStart"/>
      <w:r w:rsidRPr="00FD54CC">
        <w:rPr>
          <w:lang w:val="en-US"/>
        </w:rPr>
        <w:t>Boelen</w:t>
      </w:r>
      <w:proofErr w:type="spellEnd"/>
      <w:r w:rsidRPr="00FD54CC">
        <w:rPr>
          <w:lang w:val="en-US"/>
        </w:rPr>
        <w:t xml:space="preserve"> et al., 2019)</w:t>
      </w:r>
      <w:r w:rsidR="7162601E" w:rsidRPr="00EF313B">
        <w:rPr>
          <w:lang w:val="en-US"/>
        </w:rPr>
        <w:t xml:space="preserve"> and</w:t>
      </w:r>
      <w:r w:rsidR="00480F18" w:rsidRPr="00EF313B">
        <w:rPr>
          <w:lang w:val="en-US"/>
        </w:rPr>
        <w:t xml:space="preserve"> </w:t>
      </w:r>
      <w:r w:rsidR="7162601E" w:rsidRPr="0077778B">
        <w:rPr>
          <w:lang w:val="en-US"/>
        </w:rPr>
        <w:t xml:space="preserve">the literature on risk factors of </w:t>
      </w:r>
      <w:r w:rsidR="00856B63">
        <w:rPr>
          <w:lang w:val="en-US"/>
        </w:rPr>
        <w:t>disordered</w:t>
      </w:r>
      <w:r w:rsidR="00856B63" w:rsidRPr="0077778B">
        <w:rPr>
          <w:lang w:val="en-US"/>
        </w:rPr>
        <w:t xml:space="preserve"> </w:t>
      </w:r>
      <w:r w:rsidR="7162601E" w:rsidRPr="0077778B">
        <w:rPr>
          <w:lang w:val="en-US"/>
        </w:rPr>
        <w:t>grief, according to the COSMIN guidelines</w:t>
      </w:r>
      <w:r w:rsidR="74D9FFF1" w:rsidRPr="0077778B">
        <w:rPr>
          <w:lang w:val="en-US"/>
        </w:rPr>
        <w:t>.</w:t>
      </w:r>
      <w:r w:rsidR="13452A01" w:rsidRPr="0077778B">
        <w:rPr>
          <w:lang w:val="en-US"/>
        </w:rPr>
        <w:t xml:space="preserve"> </w:t>
      </w:r>
    </w:p>
    <w:p w14:paraId="1C379EC2" w14:textId="427ECCF3" w:rsidR="000C3D91" w:rsidRPr="0077778B" w:rsidRDefault="005E3050" w:rsidP="00A27548">
      <w:pPr>
        <w:spacing w:line="480" w:lineRule="auto"/>
        <w:ind w:firstLine="720"/>
        <w:rPr>
          <w:lang w:val="en-US"/>
        </w:rPr>
      </w:pPr>
      <w:r w:rsidRPr="00102590">
        <w:rPr>
          <w:lang w:val="en-US"/>
        </w:rPr>
        <w:t xml:space="preserve">First (H1), good internal consistency </w:t>
      </w:r>
      <w:r w:rsidR="00A27548" w:rsidRPr="0077778B">
        <w:rPr>
          <w:lang w:val="en-US"/>
        </w:rPr>
        <w:t>was</w:t>
      </w:r>
      <w:r w:rsidRPr="0077778B">
        <w:rPr>
          <w:lang w:val="en-US"/>
        </w:rPr>
        <w:t xml:space="preserve"> expected, with a Cronbach alpha between 0.80 - 0.90, based on that of the original scale (</w:t>
      </w:r>
      <w:r w:rsidRPr="0077778B">
        <w:t>α</w:t>
      </w:r>
      <w:r w:rsidRPr="0077778B">
        <w:rPr>
          <w:lang w:val="en-US"/>
        </w:rPr>
        <w:t xml:space="preserve"> = 0.95). Second (H2), we </w:t>
      </w:r>
      <w:r w:rsidR="00A27548" w:rsidRPr="0077778B">
        <w:rPr>
          <w:lang w:val="en-US"/>
        </w:rPr>
        <w:t>hypothesized</w:t>
      </w:r>
      <w:r w:rsidRPr="0077778B">
        <w:rPr>
          <w:lang w:val="en-US"/>
        </w:rPr>
        <w:t xml:space="preserve"> that the scale structure </w:t>
      </w:r>
      <w:r w:rsidR="00A27548" w:rsidRPr="0077778B">
        <w:rPr>
          <w:lang w:val="en-US"/>
        </w:rPr>
        <w:t>would</w:t>
      </w:r>
      <w:r w:rsidRPr="0077778B">
        <w:rPr>
          <w:lang w:val="en-US"/>
        </w:rPr>
        <w:t xml:space="preserve"> contain one factor explaining more than 50% of the variance. Third (H3), we postulate</w:t>
      </w:r>
      <w:r w:rsidR="00A27548" w:rsidRPr="0077778B">
        <w:rPr>
          <w:lang w:val="en-US"/>
        </w:rPr>
        <w:t>d</w:t>
      </w:r>
      <w:r w:rsidRPr="0077778B">
        <w:rPr>
          <w:lang w:val="en-US"/>
        </w:rPr>
        <w:t xml:space="preserve"> a positive correlation varying between 0.50 and 0.90 </w:t>
      </w:r>
      <w:r w:rsidR="00A27548" w:rsidRPr="0077778B">
        <w:rPr>
          <w:lang w:val="en-US"/>
        </w:rPr>
        <w:t>would</w:t>
      </w:r>
      <w:r w:rsidRPr="0077778B">
        <w:rPr>
          <w:lang w:val="en-US"/>
        </w:rPr>
        <w:t xml:space="preserve"> be observed with the TRIG</w:t>
      </w:r>
      <w:r w:rsidR="00856B63">
        <w:rPr>
          <w:lang w:val="en-US"/>
        </w:rPr>
        <w:t>-present and TRIG-past</w:t>
      </w:r>
      <w:r w:rsidRPr="0077778B">
        <w:rPr>
          <w:lang w:val="en-US"/>
        </w:rPr>
        <w:t>. Fourth (H4), we assume</w:t>
      </w:r>
      <w:r w:rsidR="00A27548" w:rsidRPr="0077778B">
        <w:rPr>
          <w:lang w:val="en-US"/>
        </w:rPr>
        <w:t>d</w:t>
      </w:r>
      <w:r w:rsidRPr="0077778B">
        <w:rPr>
          <w:lang w:val="en-US"/>
        </w:rPr>
        <w:t xml:space="preserve"> that a positive correlation </w:t>
      </w:r>
      <w:r w:rsidRPr="0077778B">
        <w:rPr>
          <w:lang w:val="en-US"/>
        </w:rPr>
        <w:lastRenderedPageBreak/>
        <w:t xml:space="preserve">varying between 0.50 and 0.90 </w:t>
      </w:r>
      <w:r w:rsidR="00A27548" w:rsidRPr="0077778B">
        <w:rPr>
          <w:lang w:val="en-US"/>
        </w:rPr>
        <w:t>would</w:t>
      </w:r>
      <w:r w:rsidRPr="0077778B">
        <w:rPr>
          <w:lang w:val="en-US"/>
        </w:rPr>
        <w:t xml:space="preserve"> be observed with GHQ-28. Fifth (H5), we </w:t>
      </w:r>
      <w:r w:rsidR="00A27548" w:rsidRPr="0077778B">
        <w:rPr>
          <w:lang w:val="en-US"/>
        </w:rPr>
        <w:t>hypothesized</w:t>
      </w:r>
      <w:r w:rsidRPr="0077778B">
        <w:rPr>
          <w:lang w:val="en-US"/>
        </w:rPr>
        <w:t xml:space="preserve"> that a positive correlation varying between 0.30 and 0.50 </w:t>
      </w:r>
      <w:r w:rsidR="00A27548" w:rsidRPr="0077778B">
        <w:rPr>
          <w:lang w:val="en-US"/>
        </w:rPr>
        <w:t>would</w:t>
      </w:r>
      <w:r w:rsidRPr="0077778B">
        <w:rPr>
          <w:lang w:val="en-US"/>
        </w:rPr>
        <w:t xml:space="preserve"> be observed with PTGI. </w:t>
      </w:r>
    </w:p>
    <w:p w14:paraId="187BA1EA" w14:textId="7E579B59" w:rsidR="00F319E3" w:rsidRPr="00AA463D" w:rsidRDefault="00F319E3" w:rsidP="00A715CB">
      <w:pPr>
        <w:spacing w:line="480" w:lineRule="auto"/>
        <w:ind w:firstLine="720"/>
        <w:rPr>
          <w:lang w:val="en-US"/>
        </w:rPr>
      </w:pPr>
    </w:p>
    <w:p w14:paraId="59FF4A2D" w14:textId="77777777" w:rsidR="007F6014" w:rsidRPr="00654B4E" w:rsidRDefault="00723149" w:rsidP="00FA45C5">
      <w:pPr>
        <w:spacing w:line="480" w:lineRule="auto"/>
        <w:rPr>
          <w:b/>
          <w:lang w:val="en-US"/>
        </w:rPr>
      </w:pPr>
      <w:r w:rsidRPr="00654B4E">
        <w:rPr>
          <w:b/>
          <w:lang w:val="en-US"/>
        </w:rPr>
        <w:t>Results</w:t>
      </w:r>
    </w:p>
    <w:p w14:paraId="6F60F5F2" w14:textId="49953E03" w:rsidR="00A26D47" w:rsidRPr="00AA463D" w:rsidRDefault="00FA4F4B" w:rsidP="00FD54CC">
      <w:pPr>
        <w:spacing w:line="480" w:lineRule="auto"/>
        <w:ind w:firstLine="720"/>
        <w:rPr>
          <w:lang w:val="en-US"/>
        </w:rPr>
      </w:pPr>
      <w:r>
        <w:rPr>
          <w:lang w:val="en-US"/>
        </w:rPr>
        <w:t>As expected, t</w:t>
      </w:r>
      <w:r w:rsidR="00FB2E16" w:rsidRPr="00AA463D">
        <w:rPr>
          <w:lang w:val="en-US"/>
        </w:rPr>
        <w:t xml:space="preserve">he </w:t>
      </w:r>
      <w:r w:rsidR="00B653C4" w:rsidRPr="00AA463D">
        <w:rPr>
          <w:lang w:val="en-US"/>
        </w:rPr>
        <w:t>internal consistency</w:t>
      </w:r>
      <w:r w:rsidR="00964434" w:rsidRPr="00AA463D">
        <w:rPr>
          <w:lang w:val="en-US"/>
        </w:rPr>
        <w:t xml:space="preserve"> </w:t>
      </w:r>
      <w:r w:rsidR="00FB2E16" w:rsidRPr="00AA463D">
        <w:rPr>
          <w:lang w:val="en-US"/>
        </w:rPr>
        <w:t>calculated for</w:t>
      </w:r>
      <w:r w:rsidR="00964434" w:rsidRPr="00AA463D">
        <w:rPr>
          <w:lang w:val="en-US"/>
        </w:rPr>
        <w:t xml:space="preserve"> the </w:t>
      </w:r>
      <w:r w:rsidR="00FB2E16" w:rsidRPr="00AA463D">
        <w:rPr>
          <w:lang w:val="en-US"/>
        </w:rPr>
        <w:t xml:space="preserve">18 items of the </w:t>
      </w:r>
      <w:r w:rsidR="00964434" w:rsidRPr="00AA463D">
        <w:rPr>
          <w:lang w:val="en-US"/>
        </w:rPr>
        <w:t>scale</w:t>
      </w:r>
      <w:r w:rsidR="00FB2E16" w:rsidRPr="00AA463D">
        <w:rPr>
          <w:lang w:val="en-US"/>
        </w:rPr>
        <w:t xml:space="preserve"> </w:t>
      </w:r>
      <w:r w:rsidR="006F33D5">
        <w:rPr>
          <w:lang w:val="en-US"/>
        </w:rPr>
        <w:t>wa</w:t>
      </w:r>
      <w:r w:rsidR="00FB2E16" w:rsidRPr="00AA463D">
        <w:rPr>
          <w:lang w:val="en-US"/>
        </w:rPr>
        <w:t xml:space="preserve">s </w:t>
      </w:r>
      <w:r w:rsidR="00006820">
        <w:rPr>
          <w:lang w:val="en-US"/>
        </w:rPr>
        <w:t xml:space="preserve">very </w:t>
      </w:r>
      <w:r w:rsidR="00FB2E16" w:rsidRPr="00AA463D">
        <w:rPr>
          <w:lang w:val="en-US"/>
        </w:rPr>
        <w:t>high</w:t>
      </w:r>
      <w:r w:rsidR="000B27F5">
        <w:rPr>
          <w:lang w:val="en-US"/>
        </w:rPr>
        <w:t xml:space="preserve"> (</w:t>
      </w:r>
      <w:r w:rsidR="000B27F5" w:rsidRPr="00AA463D">
        <w:t>α</w:t>
      </w:r>
      <w:r w:rsidR="000B27F5" w:rsidRPr="00AA463D">
        <w:rPr>
          <w:lang w:val="en-US"/>
        </w:rPr>
        <w:t xml:space="preserve"> =</w:t>
      </w:r>
      <w:r w:rsidR="000B27F5">
        <w:rPr>
          <w:lang w:val="en-US"/>
        </w:rPr>
        <w:t xml:space="preserve"> </w:t>
      </w:r>
      <w:r w:rsidR="00B653C4" w:rsidRPr="00AA463D">
        <w:rPr>
          <w:lang w:val="en-US"/>
        </w:rPr>
        <w:t>0.9</w:t>
      </w:r>
      <w:r w:rsidR="001A5BE0" w:rsidRPr="00AA463D">
        <w:rPr>
          <w:lang w:val="en-US"/>
        </w:rPr>
        <w:t>4</w:t>
      </w:r>
      <w:r w:rsidR="0077778B">
        <w:rPr>
          <w:lang w:val="en-US"/>
        </w:rPr>
        <w:t>)</w:t>
      </w:r>
      <w:r w:rsidR="000B27F5">
        <w:rPr>
          <w:lang w:val="en-US"/>
        </w:rPr>
        <w:t xml:space="preserve">. The internal consistency of </w:t>
      </w:r>
      <w:r w:rsidR="00964434" w:rsidRPr="00AA463D">
        <w:rPr>
          <w:lang w:val="en-US"/>
        </w:rPr>
        <w:t xml:space="preserve">the PCBD </w:t>
      </w:r>
      <w:r w:rsidR="00DA65BE">
        <w:rPr>
          <w:lang w:val="en-US"/>
        </w:rPr>
        <w:t xml:space="preserve">items </w:t>
      </w:r>
      <w:r w:rsidR="00964434" w:rsidRPr="00AA463D">
        <w:rPr>
          <w:lang w:val="en-US"/>
        </w:rPr>
        <w:t xml:space="preserve">and PGD </w:t>
      </w:r>
      <w:r w:rsidR="00DA65BE">
        <w:rPr>
          <w:lang w:val="en-US"/>
        </w:rPr>
        <w:t xml:space="preserve">items </w:t>
      </w:r>
      <w:r w:rsidR="00964434" w:rsidRPr="00AA463D">
        <w:rPr>
          <w:lang w:val="en-US"/>
        </w:rPr>
        <w:t>were</w:t>
      </w:r>
      <w:r w:rsidR="00E5641C" w:rsidRPr="00AA463D">
        <w:rPr>
          <w:lang w:val="en-US"/>
        </w:rPr>
        <w:t xml:space="preserve"> also very high (</w:t>
      </w:r>
      <w:r w:rsidR="000B27F5" w:rsidRPr="00AA463D">
        <w:t>α</w:t>
      </w:r>
      <w:r w:rsidR="000B27F5" w:rsidRPr="00AA463D">
        <w:rPr>
          <w:lang w:val="en-US"/>
        </w:rPr>
        <w:t xml:space="preserve"> =</w:t>
      </w:r>
      <w:r w:rsidR="000B27F5">
        <w:rPr>
          <w:lang w:val="en-US"/>
        </w:rPr>
        <w:t xml:space="preserve"> </w:t>
      </w:r>
      <w:r w:rsidR="00964434" w:rsidRPr="00AA463D">
        <w:rPr>
          <w:lang w:val="en-US"/>
        </w:rPr>
        <w:t>0.95 and 0.9</w:t>
      </w:r>
      <w:r w:rsidR="00CA4DF7" w:rsidRPr="00AA463D">
        <w:rPr>
          <w:lang w:val="en-US"/>
        </w:rPr>
        <w:t>3</w:t>
      </w:r>
      <w:r w:rsidR="00964434" w:rsidRPr="00AA463D">
        <w:rPr>
          <w:lang w:val="en-US"/>
        </w:rPr>
        <w:t>, respectively</w:t>
      </w:r>
      <w:r w:rsidR="00E5641C" w:rsidRPr="00AA463D">
        <w:rPr>
          <w:lang w:val="en-US"/>
        </w:rPr>
        <w:t>)</w:t>
      </w:r>
      <w:r w:rsidR="00964434" w:rsidRPr="00AA463D">
        <w:rPr>
          <w:lang w:val="en-US"/>
        </w:rPr>
        <w:t>.</w:t>
      </w:r>
    </w:p>
    <w:p w14:paraId="1E302BBC" w14:textId="2AA7C99C" w:rsidR="007E0379" w:rsidRDefault="00842D8B" w:rsidP="00FD54CC">
      <w:pPr>
        <w:spacing w:line="480" w:lineRule="auto"/>
        <w:ind w:firstLine="720"/>
        <w:rPr>
          <w:lang w:val="en-US"/>
        </w:rPr>
      </w:pPr>
      <w:bookmarkStart w:id="37" w:name="_Hlk88479995"/>
      <w:r>
        <w:rPr>
          <w:lang w:val="en-US"/>
        </w:rPr>
        <w:t>F</w:t>
      </w:r>
      <w:r w:rsidR="10140850" w:rsidRPr="00AA463D">
        <w:rPr>
          <w:lang w:val="en-US"/>
        </w:rPr>
        <w:t>actor analysis showed</w:t>
      </w:r>
      <w:r w:rsidR="008D6A7E">
        <w:rPr>
          <w:lang w:val="en-US"/>
        </w:rPr>
        <w:t xml:space="preserve"> that,</w:t>
      </w:r>
      <w:r w:rsidR="10140850" w:rsidRPr="00AA463D">
        <w:rPr>
          <w:lang w:val="en-US"/>
        </w:rPr>
        <w:t xml:space="preserve"> </w:t>
      </w:r>
      <w:r>
        <w:rPr>
          <w:lang w:val="en-US"/>
        </w:rPr>
        <w:t>a</w:t>
      </w:r>
      <w:r w:rsidR="1A5D2B32" w:rsidRPr="00AA463D">
        <w:rPr>
          <w:lang w:val="en-US"/>
        </w:rPr>
        <w:t xml:space="preserve">s for the validation of the original scale, results of the 18 items of the TGI-SR generated </w:t>
      </w:r>
      <w:r w:rsidR="008D6A7E">
        <w:rPr>
          <w:lang w:val="en-US"/>
        </w:rPr>
        <w:t>only one factor (see Figure 1)</w:t>
      </w:r>
      <w:r w:rsidR="003D1F67">
        <w:rPr>
          <w:lang w:val="en-US"/>
        </w:rPr>
        <w:t>, accounting for 51.1% of the variance</w:t>
      </w:r>
      <w:r w:rsidR="028AB14F" w:rsidRPr="00AA463D">
        <w:rPr>
          <w:lang w:val="en-US"/>
        </w:rPr>
        <w:t>.</w:t>
      </w:r>
      <w:r w:rsidR="00C06B72">
        <w:rPr>
          <w:lang w:val="en-US"/>
        </w:rPr>
        <w:t xml:space="preserve"> </w:t>
      </w:r>
      <w:r w:rsidR="008D6A7E">
        <w:rPr>
          <w:lang w:val="en-US"/>
        </w:rPr>
        <w:t>Indeed, t</w:t>
      </w:r>
      <w:r w:rsidR="008D6A7E" w:rsidRPr="00AA463D">
        <w:rPr>
          <w:lang w:val="en-US"/>
        </w:rPr>
        <w:t xml:space="preserve">he one-factor solution </w:t>
      </w:r>
      <w:r w:rsidR="008D6A7E">
        <w:rPr>
          <w:lang w:val="en-US"/>
        </w:rPr>
        <w:t>of</w:t>
      </w:r>
      <w:r w:rsidR="008D6A7E" w:rsidRPr="00AA463D">
        <w:rPr>
          <w:lang w:val="en-US"/>
        </w:rPr>
        <w:t xml:space="preserve"> the confirmatory factor analysis</w:t>
      </w:r>
      <w:r w:rsidR="008D6A7E">
        <w:rPr>
          <w:lang w:val="en-US"/>
        </w:rPr>
        <w:t xml:space="preserve"> shows</w:t>
      </w:r>
      <w:r w:rsidR="008D6A7E" w:rsidRPr="00AA463D">
        <w:rPr>
          <w:lang w:val="en-US"/>
        </w:rPr>
        <w:t xml:space="preserve"> </w:t>
      </w:r>
      <w:r w:rsidR="003D1F67">
        <w:rPr>
          <w:lang w:val="en-US"/>
        </w:rPr>
        <w:t>fit indices</w:t>
      </w:r>
      <w:r w:rsidR="008D6A7E" w:rsidRPr="00AA463D">
        <w:rPr>
          <w:lang w:val="en-US"/>
        </w:rPr>
        <w:t xml:space="preserve"> </w:t>
      </w:r>
      <w:r w:rsidR="00D15909">
        <w:rPr>
          <w:lang w:val="en-US"/>
        </w:rPr>
        <w:t>≥</w:t>
      </w:r>
      <w:r w:rsidR="008D6A7E" w:rsidRPr="00AA463D">
        <w:rPr>
          <w:lang w:val="en-US"/>
        </w:rPr>
        <w:t>0.9</w:t>
      </w:r>
      <w:r w:rsidR="00D15909">
        <w:rPr>
          <w:lang w:val="en-US"/>
        </w:rPr>
        <w:t>5</w:t>
      </w:r>
      <w:r w:rsidR="008D6A7E">
        <w:rPr>
          <w:lang w:val="en-US"/>
        </w:rPr>
        <w:t xml:space="preserve"> for the</w:t>
      </w:r>
      <w:r w:rsidR="008D6A7E" w:rsidRPr="00AA463D">
        <w:rPr>
          <w:lang w:val="en-US"/>
        </w:rPr>
        <w:t xml:space="preserve"> </w:t>
      </w:r>
      <w:r w:rsidR="008D6A7E">
        <w:rPr>
          <w:lang w:val="en-US"/>
        </w:rPr>
        <w:t>TGI-SR total score (</w:t>
      </w:r>
      <w:r w:rsidR="003D1F67">
        <w:rPr>
          <w:lang w:val="en-US"/>
        </w:rPr>
        <w:t xml:space="preserve">GFI = </w:t>
      </w:r>
      <w:r w:rsidR="008D6A7E">
        <w:rPr>
          <w:lang w:val="en-US"/>
        </w:rPr>
        <w:t>0.990;</w:t>
      </w:r>
      <w:r w:rsidR="003D1F67">
        <w:rPr>
          <w:lang w:val="en-US"/>
        </w:rPr>
        <w:t xml:space="preserve"> Adjusted GFI = 0.987). For both</w:t>
      </w:r>
      <w:r w:rsidR="008D6A7E">
        <w:rPr>
          <w:lang w:val="en-US"/>
        </w:rPr>
        <w:t xml:space="preserve"> PCBD </w:t>
      </w:r>
      <w:r w:rsidR="003D1F67">
        <w:rPr>
          <w:lang w:val="en-US"/>
        </w:rPr>
        <w:t xml:space="preserve">and PGD scores, factor analysis also confirms the one factor </w:t>
      </w:r>
      <w:r w:rsidR="00D15909">
        <w:rPr>
          <w:lang w:val="en-US"/>
        </w:rPr>
        <w:t xml:space="preserve">solution accounting for 55.9% and 58.4% of the variance, respectively, with high fit indices (PCBD: GFI = </w:t>
      </w:r>
      <w:r w:rsidR="008D6A7E">
        <w:rPr>
          <w:lang w:val="en-US"/>
        </w:rPr>
        <w:t>0.985</w:t>
      </w:r>
      <w:r w:rsidR="00D15909">
        <w:rPr>
          <w:lang w:val="en-US"/>
        </w:rPr>
        <w:t>, Adjusted GFI = 0.980</w:t>
      </w:r>
      <w:r w:rsidR="008D6A7E">
        <w:rPr>
          <w:lang w:val="en-US"/>
        </w:rPr>
        <w:t>; PGD</w:t>
      </w:r>
      <w:r w:rsidR="00D15909">
        <w:rPr>
          <w:lang w:val="en-US"/>
        </w:rPr>
        <w:t xml:space="preserve">: GFI </w:t>
      </w:r>
      <w:r w:rsidR="008D6A7E">
        <w:rPr>
          <w:lang w:val="en-US"/>
        </w:rPr>
        <w:t>= 0.989</w:t>
      </w:r>
      <w:r w:rsidR="00D15909">
        <w:rPr>
          <w:lang w:val="en-US"/>
        </w:rPr>
        <w:t>, Adjusted GFI = 0.983</w:t>
      </w:r>
      <w:r w:rsidR="008D6A7E">
        <w:rPr>
          <w:lang w:val="en-US"/>
        </w:rPr>
        <w:t>)</w:t>
      </w:r>
      <w:r w:rsidR="008D6A7E" w:rsidRPr="00AA463D">
        <w:rPr>
          <w:lang w:val="en-US"/>
        </w:rPr>
        <w:t>. With these results very similar to those obtained in the validation study of the original scale, our second hypothesis (H2) is thus confirmed.</w:t>
      </w:r>
    </w:p>
    <w:p w14:paraId="6D7A7FB2" w14:textId="506ABDFC" w:rsidR="00102590" w:rsidRPr="00691439" w:rsidRDefault="00691439" w:rsidP="00691439">
      <w:pPr>
        <w:keepNext/>
        <w:jc w:val="center"/>
        <w:rPr>
          <w:lang w:val="en-CA"/>
        </w:rPr>
      </w:pPr>
      <w:r>
        <w:rPr>
          <w:i/>
          <w:iCs/>
          <w:lang w:val="en-CA"/>
        </w:rPr>
        <w:t>[Figure 1 here]</w:t>
      </w:r>
    </w:p>
    <w:p w14:paraId="12666DEE" w14:textId="19752DEC" w:rsidR="006D6EAE" w:rsidRPr="00AA463D" w:rsidRDefault="00691439" w:rsidP="004F0215">
      <w:pPr>
        <w:rPr>
          <w:lang w:val="en-US"/>
        </w:rPr>
      </w:pPr>
      <w:r w:rsidRPr="00FD54CC" w:rsidDel="00691439">
        <w:rPr>
          <w:lang w:val="en-US"/>
        </w:rPr>
        <w:t xml:space="preserve"> </w:t>
      </w:r>
      <w:bookmarkEnd w:id="37"/>
    </w:p>
    <w:p w14:paraId="0D3029F7" w14:textId="55D5741D" w:rsidR="00291F27" w:rsidRDefault="0F75EAE6">
      <w:pPr>
        <w:spacing w:line="480" w:lineRule="auto"/>
        <w:ind w:firstLine="720"/>
        <w:rPr>
          <w:lang w:val="en-US"/>
        </w:rPr>
      </w:pPr>
      <w:r w:rsidRPr="00AA463D">
        <w:rPr>
          <w:lang w:val="en-US"/>
        </w:rPr>
        <w:t xml:space="preserve">As expected, </w:t>
      </w:r>
      <w:r w:rsidR="74936362" w:rsidRPr="00AA463D">
        <w:rPr>
          <w:lang w:val="en-US"/>
        </w:rPr>
        <w:t>low</w:t>
      </w:r>
      <w:r w:rsidR="3AE3D7D3" w:rsidRPr="00AA463D">
        <w:rPr>
          <w:lang w:val="en-US"/>
        </w:rPr>
        <w:t xml:space="preserve"> but positive</w:t>
      </w:r>
      <w:r w:rsidR="74936362" w:rsidRPr="00AA463D">
        <w:rPr>
          <w:lang w:val="en-US"/>
        </w:rPr>
        <w:t xml:space="preserve"> correlation coefficient</w:t>
      </w:r>
      <w:r w:rsidRPr="00AA463D">
        <w:rPr>
          <w:lang w:val="en-US"/>
        </w:rPr>
        <w:t>s</w:t>
      </w:r>
      <w:r w:rsidR="78616A29" w:rsidRPr="00AA463D">
        <w:rPr>
          <w:lang w:val="en-US"/>
        </w:rPr>
        <w:t xml:space="preserve"> </w:t>
      </w:r>
      <w:r w:rsidRPr="00AA463D">
        <w:rPr>
          <w:lang w:val="en-US"/>
        </w:rPr>
        <w:t xml:space="preserve">were </w:t>
      </w:r>
      <w:r w:rsidR="78616A29" w:rsidRPr="00AA463D">
        <w:rPr>
          <w:lang w:val="en-US"/>
        </w:rPr>
        <w:t>found</w:t>
      </w:r>
      <w:r w:rsidR="74936362" w:rsidRPr="00AA463D">
        <w:rPr>
          <w:lang w:val="en-US"/>
        </w:rPr>
        <w:t xml:space="preserve"> between the</w:t>
      </w:r>
      <w:r w:rsidRPr="00AA463D">
        <w:rPr>
          <w:lang w:val="en-US"/>
        </w:rPr>
        <w:t xml:space="preserve"> </w:t>
      </w:r>
      <w:r w:rsidR="74936362" w:rsidRPr="00AA463D">
        <w:rPr>
          <w:lang w:val="en-US"/>
        </w:rPr>
        <w:t>TGI-SR</w:t>
      </w:r>
      <w:r w:rsidRPr="00AA463D">
        <w:rPr>
          <w:lang w:val="en-US"/>
        </w:rPr>
        <w:t>, PCBD and PGD scores</w:t>
      </w:r>
      <w:r w:rsidR="74936362" w:rsidRPr="00AA463D">
        <w:rPr>
          <w:lang w:val="en-US"/>
        </w:rPr>
        <w:t xml:space="preserve"> </w:t>
      </w:r>
      <w:r w:rsidR="3AE3D7D3" w:rsidRPr="00AA463D">
        <w:rPr>
          <w:lang w:val="en-US"/>
        </w:rPr>
        <w:t>and</w:t>
      </w:r>
      <w:r w:rsidR="74936362" w:rsidRPr="00AA463D">
        <w:rPr>
          <w:lang w:val="en-US"/>
        </w:rPr>
        <w:t xml:space="preserve"> the PTGI </w:t>
      </w:r>
      <w:r w:rsidR="3AE3D7D3" w:rsidRPr="00AA463D">
        <w:rPr>
          <w:lang w:val="en-US"/>
        </w:rPr>
        <w:t xml:space="preserve">score </w:t>
      </w:r>
      <w:r w:rsidR="3F9F9C25" w:rsidRPr="00AA463D">
        <w:rPr>
          <w:lang w:val="en-US"/>
        </w:rPr>
        <w:t xml:space="preserve">(see Table </w:t>
      </w:r>
      <w:r w:rsidR="00102590">
        <w:rPr>
          <w:lang w:val="en-US"/>
        </w:rPr>
        <w:t>1</w:t>
      </w:r>
      <w:r w:rsidR="3F9F9C25" w:rsidRPr="00AA463D">
        <w:rPr>
          <w:lang w:val="en-US"/>
        </w:rPr>
        <w:t>)</w:t>
      </w:r>
      <w:r w:rsidR="257D87A0" w:rsidRPr="00AA463D">
        <w:rPr>
          <w:lang w:val="en-US"/>
        </w:rPr>
        <w:t>.</w:t>
      </w:r>
      <w:r w:rsidR="0051133E">
        <w:rPr>
          <w:lang w:val="en-US"/>
        </w:rPr>
        <w:t xml:space="preserve"> The associations with the GHQ-28, TRIG-present and TRIG-past are in the range expected (ρ = 0.64-0.79). </w:t>
      </w:r>
      <w:r w:rsidR="00D365A6">
        <w:rPr>
          <w:lang w:val="en-US"/>
        </w:rPr>
        <w:t xml:space="preserve">Hypotheses H3, H4 and H5 are thus supported. </w:t>
      </w:r>
    </w:p>
    <w:p w14:paraId="2AAD43A5" w14:textId="3165F898" w:rsidR="00D365A6" w:rsidRPr="00691439" w:rsidRDefault="00691439" w:rsidP="00691439">
      <w:pPr>
        <w:spacing w:line="480" w:lineRule="auto"/>
        <w:jc w:val="center"/>
        <w:rPr>
          <w:i/>
          <w:lang w:val="en-CA"/>
        </w:rPr>
      </w:pPr>
      <w:r w:rsidRPr="00691439">
        <w:rPr>
          <w:i/>
          <w:szCs w:val="22"/>
          <w:lang w:val="en-CA"/>
        </w:rPr>
        <w:t>[Table 1 here]</w:t>
      </w:r>
    </w:p>
    <w:p w14:paraId="39D22BD8" w14:textId="5453F8A2" w:rsidR="00F319E3" w:rsidRDefault="00BE03BD" w:rsidP="00FA45C5">
      <w:pPr>
        <w:spacing w:line="480" w:lineRule="auto"/>
        <w:rPr>
          <w:lang w:val="en-US"/>
        </w:rPr>
      </w:pPr>
      <w:r>
        <w:rPr>
          <w:i/>
          <w:iCs/>
          <w:lang w:val="en-US"/>
        </w:rPr>
        <w:tab/>
      </w:r>
      <w:r w:rsidR="00E357E1">
        <w:rPr>
          <w:lang w:val="en-US"/>
        </w:rPr>
        <w:t xml:space="preserve">Results </w:t>
      </w:r>
      <w:r w:rsidR="00B653C4" w:rsidRPr="00AA463D">
        <w:rPr>
          <w:lang w:val="en-US"/>
        </w:rPr>
        <w:t xml:space="preserve">presented in Table </w:t>
      </w:r>
      <w:r w:rsidR="00D15909">
        <w:rPr>
          <w:lang w:val="en-US"/>
        </w:rPr>
        <w:t>2</w:t>
      </w:r>
      <w:r w:rsidR="00E357E1">
        <w:rPr>
          <w:lang w:val="en-US"/>
        </w:rPr>
        <w:t xml:space="preserve"> compare groups of participants based on characteristics found in the literature </w:t>
      </w:r>
      <w:r w:rsidR="00B10E0C" w:rsidRPr="00FD54CC">
        <w:rPr>
          <w:lang w:val="en-CA"/>
        </w:rPr>
        <w:t>kn</w:t>
      </w:r>
      <w:r w:rsidR="00B10E0C">
        <w:rPr>
          <w:lang w:val="en-CA"/>
        </w:rPr>
        <w:t xml:space="preserve">own </w:t>
      </w:r>
      <w:r w:rsidR="00E357E1">
        <w:rPr>
          <w:lang w:val="en-US"/>
        </w:rPr>
        <w:t xml:space="preserve">to potentially </w:t>
      </w:r>
      <w:r w:rsidR="00B10E0C">
        <w:rPr>
          <w:lang w:val="en-US"/>
        </w:rPr>
        <w:t xml:space="preserve">influence </w:t>
      </w:r>
      <w:r w:rsidR="00E357E1">
        <w:rPr>
          <w:lang w:val="en-US"/>
        </w:rPr>
        <w:t xml:space="preserve">grief reactions. In this French-Canadian cohort, only groups based on </w:t>
      </w:r>
      <w:r w:rsidR="0086749F" w:rsidRPr="00AA463D">
        <w:rPr>
          <w:lang w:val="en-US"/>
        </w:rPr>
        <w:t xml:space="preserve">income, relationship with the deceased person and the cause of </w:t>
      </w:r>
      <w:r w:rsidR="0086749F" w:rsidRPr="00AA463D">
        <w:rPr>
          <w:lang w:val="en-US"/>
        </w:rPr>
        <w:lastRenderedPageBreak/>
        <w:t>death</w:t>
      </w:r>
      <w:r w:rsidR="00E357E1">
        <w:rPr>
          <w:lang w:val="en-US"/>
        </w:rPr>
        <w:t xml:space="preserve"> obtained significant different results on the TGI-SR</w:t>
      </w:r>
      <w:r w:rsidR="00B10E0C">
        <w:rPr>
          <w:lang w:val="en-US"/>
        </w:rPr>
        <w:t>, lower income, closer relationship with the deceased and an unpredictable death being associated with more grief complications</w:t>
      </w:r>
      <w:r w:rsidR="000221D4" w:rsidRPr="00AA463D">
        <w:rPr>
          <w:lang w:val="en-US"/>
        </w:rPr>
        <w:t xml:space="preserve">. </w:t>
      </w:r>
    </w:p>
    <w:p w14:paraId="5E611A1A" w14:textId="7D182C50" w:rsidR="00102590" w:rsidRPr="00691439" w:rsidRDefault="00691439" w:rsidP="00691439">
      <w:pPr>
        <w:spacing w:line="480" w:lineRule="auto"/>
        <w:jc w:val="center"/>
        <w:rPr>
          <w:i/>
          <w:lang w:val="en-US"/>
        </w:rPr>
      </w:pPr>
      <w:r w:rsidRPr="00691439">
        <w:rPr>
          <w:i/>
          <w:lang w:val="en-US"/>
        </w:rPr>
        <w:t>[Table 2 here]</w:t>
      </w:r>
    </w:p>
    <w:p w14:paraId="78578685" w14:textId="20A844A5" w:rsidR="00F319E3" w:rsidRPr="00654B4E" w:rsidRDefault="257D87A0" w:rsidP="00FD54CC">
      <w:pPr>
        <w:spacing w:line="480" w:lineRule="auto"/>
        <w:jc w:val="center"/>
        <w:rPr>
          <w:b/>
          <w:lang w:val="en-US"/>
        </w:rPr>
      </w:pPr>
      <w:r w:rsidRPr="00654B4E">
        <w:rPr>
          <w:b/>
          <w:lang w:val="en-US"/>
        </w:rPr>
        <w:t>Discussion</w:t>
      </w:r>
    </w:p>
    <w:p w14:paraId="50D0964D" w14:textId="679B108E" w:rsidR="00F720A4" w:rsidRDefault="257D87A0" w:rsidP="008D5B09">
      <w:pPr>
        <w:spacing w:line="480" w:lineRule="auto"/>
        <w:ind w:firstLine="720"/>
        <w:rPr>
          <w:lang w:val="en-US"/>
        </w:rPr>
      </w:pPr>
      <w:r w:rsidRPr="00B766B7">
        <w:rPr>
          <w:lang w:val="en-US"/>
        </w:rPr>
        <w:t>This study provid</w:t>
      </w:r>
      <w:r w:rsidR="008D5B09">
        <w:rPr>
          <w:lang w:val="en-US"/>
        </w:rPr>
        <w:t>es</w:t>
      </w:r>
      <w:r w:rsidRPr="00B766B7">
        <w:rPr>
          <w:lang w:val="en-US"/>
        </w:rPr>
        <w:t xml:space="preserve"> evidence of </w:t>
      </w:r>
      <w:r w:rsidR="00C06B72">
        <w:rPr>
          <w:lang w:val="en-US"/>
        </w:rPr>
        <w:t>internal consistency</w:t>
      </w:r>
      <w:r w:rsidR="001D18D1">
        <w:rPr>
          <w:lang w:val="en-US"/>
        </w:rPr>
        <w:t xml:space="preserve"> and </w:t>
      </w:r>
      <w:r w:rsidRPr="00B766B7">
        <w:rPr>
          <w:lang w:val="en-US"/>
        </w:rPr>
        <w:t xml:space="preserve">validity for the French version of the TGI-SR scale among French Canadian people bereaved during the </w:t>
      </w:r>
      <w:r w:rsidR="2057046D" w:rsidRPr="00B766B7">
        <w:rPr>
          <w:lang w:val="en-US"/>
        </w:rPr>
        <w:t>COVID</w:t>
      </w:r>
      <w:r w:rsidRPr="00B766B7">
        <w:rPr>
          <w:lang w:val="en-US"/>
        </w:rPr>
        <w:t xml:space="preserve">-19 </w:t>
      </w:r>
      <w:r w:rsidR="00360CE9" w:rsidRPr="00B766B7">
        <w:rPr>
          <w:lang w:val="en-US"/>
        </w:rPr>
        <w:t>p</w:t>
      </w:r>
      <w:r w:rsidRPr="00B766B7">
        <w:rPr>
          <w:lang w:val="en-US"/>
        </w:rPr>
        <w:t>andemic.</w:t>
      </w:r>
      <w:r w:rsidR="00976270" w:rsidRPr="00B766B7">
        <w:rPr>
          <w:lang w:val="en-US"/>
        </w:rPr>
        <w:t xml:space="preserve"> </w:t>
      </w:r>
      <w:r w:rsidR="00F720A4" w:rsidRPr="00AA463D">
        <w:rPr>
          <w:lang w:val="en-US"/>
        </w:rPr>
        <w:t>As for the original Dutch version of the scale (</w:t>
      </w:r>
      <w:proofErr w:type="spellStart"/>
      <w:r w:rsidR="00F720A4" w:rsidRPr="00AA463D">
        <w:rPr>
          <w:lang w:val="en-US"/>
        </w:rPr>
        <w:t>Boelen</w:t>
      </w:r>
      <w:proofErr w:type="spellEnd"/>
      <w:r w:rsidR="00F720A4" w:rsidRPr="00AA463D">
        <w:rPr>
          <w:lang w:val="en-US"/>
        </w:rPr>
        <w:t xml:space="preserve"> et al., 2019), expl</w:t>
      </w:r>
      <w:r w:rsidR="00856B63">
        <w:rPr>
          <w:lang w:val="en-US"/>
        </w:rPr>
        <w:t>or</w:t>
      </w:r>
      <w:r w:rsidR="00F720A4" w:rsidRPr="00AA463D">
        <w:rPr>
          <w:lang w:val="en-US"/>
        </w:rPr>
        <w:t xml:space="preserve">atory and confirmatory factor analyses </w:t>
      </w:r>
      <w:r w:rsidR="00AA463D" w:rsidRPr="00AA463D">
        <w:rPr>
          <w:lang w:val="en-US"/>
        </w:rPr>
        <w:t xml:space="preserve">performed in our cohort of </w:t>
      </w:r>
      <w:r w:rsidR="00856B63">
        <w:rPr>
          <w:lang w:val="en-US"/>
        </w:rPr>
        <w:t>728</w:t>
      </w:r>
      <w:r w:rsidR="00856B63" w:rsidRPr="00AA463D">
        <w:rPr>
          <w:lang w:val="en-US"/>
        </w:rPr>
        <w:t xml:space="preserve"> </w:t>
      </w:r>
      <w:r w:rsidR="00AA463D" w:rsidRPr="00AA463D">
        <w:rPr>
          <w:lang w:val="en-US"/>
        </w:rPr>
        <w:t xml:space="preserve">individuals </w:t>
      </w:r>
      <w:r w:rsidR="00F720A4" w:rsidRPr="00AA463D">
        <w:rPr>
          <w:lang w:val="en-US"/>
        </w:rPr>
        <w:t xml:space="preserve">corroborated the single dimension of the French version. </w:t>
      </w:r>
      <w:r w:rsidR="00AA463D" w:rsidRPr="00AA463D">
        <w:rPr>
          <w:lang w:val="en-US"/>
        </w:rPr>
        <w:t xml:space="preserve">Along with its high internal consistency, this further supports the use of the TGI-SR to support clinician in the screening or diagnosis of </w:t>
      </w:r>
      <w:r w:rsidR="00856B63">
        <w:rPr>
          <w:lang w:val="en-US"/>
        </w:rPr>
        <w:t>disordered</w:t>
      </w:r>
      <w:r w:rsidR="00856B63" w:rsidRPr="00AA463D">
        <w:rPr>
          <w:lang w:val="en-US"/>
        </w:rPr>
        <w:t xml:space="preserve"> </w:t>
      </w:r>
      <w:r w:rsidR="00AA463D" w:rsidRPr="00AA463D">
        <w:rPr>
          <w:lang w:val="en-US"/>
        </w:rPr>
        <w:t>grief.</w:t>
      </w:r>
    </w:p>
    <w:p w14:paraId="6D22D6B8" w14:textId="77777777" w:rsidR="00F720A4" w:rsidRDefault="008D5B09" w:rsidP="00251778">
      <w:pPr>
        <w:spacing w:line="480" w:lineRule="auto"/>
        <w:rPr>
          <w:lang w:val="en-CA"/>
        </w:rPr>
      </w:pPr>
      <w:r>
        <w:rPr>
          <w:lang w:val="en-US"/>
        </w:rPr>
        <w:tab/>
      </w:r>
      <w:r w:rsidR="00A11FA1">
        <w:rPr>
          <w:lang w:val="en-US"/>
        </w:rPr>
        <w:t xml:space="preserve">Convergent validity of the TGI-SR </w:t>
      </w:r>
      <w:r>
        <w:rPr>
          <w:lang w:val="en-US"/>
        </w:rPr>
        <w:t>wa</w:t>
      </w:r>
      <w:r w:rsidR="00A11FA1">
        <w:rPr>
          <w:lang w:val="en-US"/>
        </w:rPr>
        <w:t xml:space="preserve">s also supported, as showed by the significant correlations found with the four other outcome measures used in this study (GHQ-28, PTGI, TRIG-present and TRIG-past). </w:t>
      </w:r>
      <w:r w:rsidR="00251778">
        <w:rPr>
          <w:lang w:val="en-CA"/>
        </w:rPr>
        <w:t xml:space="preserve">Similarly, </w:t>
      </w:r>
      <w:proofErr w:type="spellStart"/>
      <w:r w:rsidR="00251778">
        <w:rPr>
          <w:lang w:val="en-CA"/>
        </w:rPr>
        <w:t>Boelen</w:t>
      </w:r>
      <w:proofErr w:type="spellEnd"/>
      <w:r w:rsidR="00251778">
        <w:rPr>
          <w:lang w:val="en-CA"/>
        </w:rPr>
        <w:t xml:space="preserve"> et al. (2019) found associations with the Depression and Anxiety domains of the Brief Symptom Inventory using the original version of the scale.</w:t>
      </w:r>
      <w:r w:rsidR="00251778">
        <w:rPr>
          <w:lang w:val="en-US"/>
        </w:rPr>
        <w:t xml:space="preserve"> </w:t>
      </w:r>
      <w:r w:rsidR="00A11FA1">
        <w:rPr>
          <w:lang w:val="en-US"/>
        </w:rPr>
        <w:t>Although smaller than the correlation with the other scales, the significant correlation found with the PTGI was expected. Indeed, a</w:t>
      </w:r>
      <w:r w:rsidR="00A11FA1" w:rsidRPr="00AB14B8">
        <w:rPr>
          <w:lang w:val="en-US"/>
        </w:rPr>
        <w:t xml:space="preserve"> positive association was also found between the level of stress of bereaved from </w:t>
      </w:r>
      <w:r>
        <w:rPr>
          <w:lang w:val="en-US"/>
        </w:rPr>
        <w:t>HIV/</w:t>
      </w:r>
      <w:r w:rsidR="00A11FA1" w:rsidRPr="00AB14B8">
        <w:rPr>
          <w:lang w:val="en-US"/>
        </w:rPr>
        <w:t xml:space="preserve">AIDS and </w:t>
      </w:r>
      <w:r w:rsidR="00A05C26">
        <w:rPr>
          <w:lang w:val="en-US"/>
        </w:rPr>
        <w:t>posttraumatic</w:t>
      </w:r>
      <w:r w:rsidR="00A11FA1" w:rsidRPr="00AB14B8">
        <w:rPr>
          <w:lang w:val="en-US"/>
        </w:rPr>
        <w:t xml:space="preserve"> growth (</w:t>
      </w:r>
      <w:bookmarkStart w:id="38" w:name="_Hlk93477313"/>
      <w:r w:rsidR="00A11FA1" w:rsidRPr="00AB14B8">
        <w:rPr>
          <w:lang w:val="en-CA"/>
        </w:rPr>
        <w:t>Cadell et al., 2003</w:t>
      </w:r>
      <w:bookmarkEnd w:id="38"/>
      <w:r w:rsidR="00A11FA1" w:rsidRPr="00AB14B8">
        <w:rPr>
          <w:lang w:val="en-CA"/>
        </w:rPr>
        <w:t xml:space="preserve">). This population has some similarities with </w:t>
      </w:r>
      <w:r>
        <w:rPr>
          <w:lang w:val="en-CA"/>
        </w:rPr>
        <w:t>those bereaved during</w:t>
      </w:r>
      <w:r w:rsidR="00A11FA1" w:rsidRPr="00AB14B8">
        <w:rPr>
          <w:lang w:val="en-CA"/>
        </w:rPr>
        <w:t xml:space="preserve"> COVID-19, such as the fear </w:t>
      </w:r>
      <w:r>
        <w:rPr>
          <w:lang w:val="en-CA"/>
        </w:rPr>
        <w:t>of</w:t>
      </w:r>
      <w:r w:rsidR="00A11FA1" w:rsidRPr="00AB14B8">
        <w:rPr>
          <w:lang w:val="en-CA"/>
        </w:rPr>
        <w:t xml:space="preserve"> contract</w:t>
      </w:r>
      <w:r>
        <w:rPr>
          <w:lang w:val="en-CA"/>
        </w:rPr>
        <w:t>ing</w:t>
      </w:r>
      <w:r w:rsidR="00A11FA1" w:rsidRPr="00AB14B8">
        <w:rPr>
          <w:lang w:val="en-CA"/>
        </w:rPr>
        <w:t xml:space="preserve"> the disease, restrictions in </w:t>
      </w:r>
      <w:r w:rsidR="00CC27A1" w:rsidRPr="00AB14B8">
        <w:rPr>
          <w:lang w:val="en-CA"/>
        </w:rPr>
        <w:t>end-of-life</w:t>
      </w:r>
      <w:r w:rsidR="00A11FA1" w:rsidRPr="00AB14B8">
        <w:rPr>
          <w:lang w:val="en-CA"/>
        </w:rPr>
        <w:t xml:space="preserve"> rites</w:t>
      </w:r>
      <w:r w:rsidR="00864D73">
        <w:rPr>
          <w:lang w:val="en-CA"/>
        </w:rPr>
        <w:t>,</w:t>
      </w:r>
      <w:r w:rsidR="00A11FA1" w:rsidRPr="00AB14B8">
        <w:rPr>
          <w:lang w:val="en-CA"/>
        </w:rPr>
        <w:t xml:space="preserve"> and stigmatization</w:t>
      </w:r>
      <w:r w:rsidR="00A11FA1">
        <w:rPr>
          <w:lang w:val="en-CA"/>
        </w:rPr>
        <w:t>, leading us to expect this association with the TGI-SR.</w:t>
      </w:r>
    </w:p>
    <w:p w14:paraId="6C944D5F" w14:textId="15DF00DA" w:rsidR="00645081" w:rsidRPr="00B766B7" w:rsidRDefault="008D5B09" w:rsidP="00B766B7">
      <w:pPr>
        <w:spacing w:line="480" w:lineRule="auto"/>
        <w:rPr>
          <w:lang w:val="en-CA"/>
        </w:rPr>
      </w:pPr>
      <w:r>
        <w:rPr>
          <w:lang w:val="en-US"/>
        </w:rPr>
        <w:tab/>
      </w:r>
      <w:r w:rsidR="00251778">
        <w:rPr>
          <w:lang w:val="en-US"/>
        </w:rPr>
        <w:t>According to</w:t>
      </w:r>
      <w:r>
        <w:rPr>
          <w:lang w:val="en-US"/>
        </w:rPr>
        <w:t xml:space="preserve"> the </w:t>
      </w:r>
      <w:r w:rsidR="003B6D9F">
        <w:rPr>
          <w:lang w:val="en-US"/>
        </w:rPr>
        <w:t>comparisons of participants based on specific characteristics</w:t>
      </w:r>
      <w:r w:rsidR="00251778">
        <w:rPr>
          <w:lang w:val="en-US"/>
        </w:rPr>
        <w:t xml:space="preserve">, </w:t>
      </w:r>
      <w:r w:rsidR="00237292">
        <w:rPr>
          <w:lang w:val="en-US"/>
        </w:rPr>
        <w:t>results show no difference between men and women, nor between younger and older</w:t>
      </w:r>
      <w:r w:rsidR="00864D73">
        <w:rPr>
          <w:lang w:val="en-US"/>
        </w:rPr>
        <w:t xml:space="preserve"> participants</w:t>
      </w:r>
      <w:r w:rsidR="00237292">
        <w:rPr>
          <w:lang w:val="en-US"/>
        </w:rPr>
        <w:t xml:space="preserve">. Number of days since loss as well as the ability to accompany as desired do not seem to influence the score of the TGI-SR. In the literature, conflicting results exist </w:t>
      </w:r>
      <w:r w:rsidR="00D459EE">
        <w:rPr>
          <w:lang w:val="en-US"/>
        </w:rPr>
        <w:t xml:space="preserve">about the </w:t>
      </w:r>
      <w:r w:rsidR="00D459EE">
        <w:rPr>
          <w:lang w:val="en-US"/>
        </w:rPr>
        <w:lastRenderedPageBreak/>
        <w:t xml:space="preserve">influence of these factors on the level of </w:t>
      </w:r>
      <w:r w:rsidR="001D18D1">
        <w:rPr>
          <w:lang w:val="en-US"/>
        </w:rPr>
        <w:t xml:space="preserve">disrupted </w:t>
      </w:r>
      <w:r w:rsidR="00D459EE">
        <w:rPr>
          <w:lang w:val="en-US"/>
        </w:rPr>
        <w:t>grief. For example,</w:t>
      </w:r>
      <w:r w:rsidR="001E69B5">
        <w:rPr>
          <w:lang w:val="en-US"/>
        </w:rPr>
        <w:t xml:space="preserve"> </w:t>
      </w:r>
      <w:r w:rsidR="001E69B5" w:rsidRPr="001E69B5">
        <w:rPr>
          <w:lang w:val="en-US"/>
        </w:rPr>
        <w:t xml:space="preserve">higher mean age </w:t>
      </w:r>
      <w:r w:rsidR="001E69B5">
        <w:rPr>
          <w:lang w:val="en-US"/>
        </w:rPr>
        <w:t>seems to be</w:t>
      </w:r>
      <w:r w:rsidR="001E69B5" w:rsidRPr="001E69B5">
        <w:rPr>
          <w:lang w:val="en-US"/>
        </w:rPr>
        <w:t xml:space="preserve"> associated with higher prevalence of PGD</w:t>
      </w:r>
      <w:r w:rsidR="001E69B5">
        <w:rPr>
          <w:lang w:val="en-US"/>
        </w:rPr>
        <w:t xml:space="preserve"> (</w:t>
      </w:r>
      <w:bookmarkStart w:id="39" w:name="_Hlk93477326"/>
      <w:proofErr w:type="spellStart"/>
      <w:r w:rsidR="001E69B5">
        <w:rPr>
          <w:lang w:val="en-US"/>
        </w:rPr>
        <w:t>Lundorff</w:t>
      </w:r>
      <w:proofErr w:type="spellEnd"/>
      <w:r w:rsidR="001E69B5">
        <w:rPr>
          <w:lang w:val="en-US"/>
        </w:rPr>
        <w:t xml:space="preserve"> et al., 2017</w:t>
      </w:r>
      <w:bookmarkEnd w:id="39"/>
      <w:r w:rsidR="001E69B5">
        <w:rPr>
          <w:lang w:val="en-US"/>
        </w:rPr>
        <w:t>)</w:t>
      </w:r>
      <w:r w:rsidR="0085776C">
        <w:rPr>
          <w:lang w:val="en-US"/>
        </w:rPr>
        <w:t xml:space="preserve">, </w:t>
      </w:r>
      <w:r w:rsidR="00B725F2">
        <w:rPr>
          <w:lang w:val="en-US"/>
        </w:rPr>
        <w:t>or not</w:t>
      </w:r>
      <w:r w:rsidR="0085776C">
        <w:rPr>
          <w:lang w:val="en-US"/>
        </w:rPr>
        <w:t xml:space="preserve"> (</w:t>
      </w:r>
      <w:bookmarkStart w:id="40" w:name="_Hlk93477322"/>
      <w:r w:rsidR="0085776C">
        <w:rPr>
          <w:lang w:val="en-US"/>
        </w:rPr>
        <w:t>Tang &amp; Xiang, 2021</w:t>
      </w:r>
      <w:bookmarkEnd w:id="40"/>
      <w:r w:rsidR="0085776C">
        <w:rPr>
          <w:lang w:val="en-US"/>
        </w:rPr>
        <w:t>).</w:t>
      </w:r>
      <w:r w:rsidR="00D459EE">
        <w:rPr>
          <w:lang w:val="en-US"/>
        </w:rPr>
        <w:t xml:space="preserve"> Based on our experience, we supposed before the conduction of analyses that a higher number of days since loss will allow the beavered to recover, leading to a lower score to the TGI-SR. However, previous studies also concluded that time since loss is not associated with PGD</w:t>
      </w:r>
      <w:r w:rsidR="0093169E">
        <w:rPr>
          <w:lang w:val="en-US"/>
        </w:rPr>
        <w:t xml:space="preserve"> (Tang &amp; Xiang, 2021)</w:t>
      </w:r>
      <w:r w:rsidR="00D459EE">
        <w:rPr>
          <w:lang w:val="en-US"/>
        </w:rPr>
        <w:t xml:space="preserve">, including </w:t>
      </w:r>
      <w:r w:rsidR="00D459EE" w:rsidRPr="00B766B7">
        <w:rPr>
          <w:lang w:val="en-CA"/>
        </w:rPr>
        <w:t xml:space="preserve">a </w:t>
      </w:r>
      <w:r w:rsidR="522E96CE" w:rsidRPr="00B766B7">
        <w:rPr>
          <w:lang w:val="en-CA"/>
        </w:rPr>
        <w:t xml:space="preserve">meta-analysis </w:t>
      </w:r>
      <w:r w:rsidR="00D459EE" w:rsidRPr="00B766B7">
        <w:rPr>
          <w:lang w:val="en-CA"/>
        </w:rPr>
        <w:t>(</w:t>
      </w:r>
      <w:bookmarkStart w:id="41" w:name="_Hlk93477334"/>
      <w:proofErr w:type="spellStart"/>
      <w:r w:rsidR="522E96CE" w:rsidRPr="00B766B7">
        <w:rPr>
          <w:lang w:val="en-CA"/>
        </w:rPr>
        <w:t>Heeke</w:t>
      </w:r>
      <w:proofErr w:type="spellEnd"/>
      <w:r w:rsidR="522E96CE" w:rsidRPr="00B766B7">
        <w:rPr>
          <w:lang w:val="en-CA"/>
        </w:rPr>
        <w:t xml:space="preserve"> et al.</w:t>
      </w:r>
      <w:r w:rsidR="00D459EE" w:rsidRPr="00B766B7">
        <w:rPr>
          <w:lang w:val="en-CA"/>
        </w:rPr>
        <w:t xml:space="preserve">, </w:t>
      </w:r>
      <w:r w:rsidR="522E96CE" w:rsidRPr="00B766B7">
        <w:rPr>
          <w:lang w:val="en-CA"/>
        </w:rPr>
        <w:t>2017</w:t>
      </w:r>
      <w:r w:rsidR="00D459EE" w:rsidRPr="00B766B7">
        <w:rPr>
          <w:lang w:val="en-CA"/>
        </w:rPr>
        <w:t>;</w:t>
      </w:r>
      <w:r w:rsidR="522E96CE" w:rsidRPr="00B766B7">
        <w:rPr>
          <w:lang w:val="en-CA"/>
        </w:rPr>
        <w:t xml:space="preserve"> </w:t>
      </w:r>
      <w:proofErr w:type="spellStart"/>
      <w:r w:rsidR="522E96CE" w:rsidRPr="00B766B7">
        <w:rPr>
          <w:lang w:val="en-CA"/>
        </w:rPr>
        <w:t>Işıklı</w:t>
      </w:r>
      <w:proofErr w:type="spellEnd"/>
      <w:r w:rsidR="522E96CE" w:rsidRPr="00B766B7">
        <w:rPr>
          <w:lang w:val="en-CA"/>
        </w:rPr>
        <w:t xml:space="preserve"> et al.</w:t>
      </w:r>
      <w:r w:rsidR="00D459EE" w:rsidRPr="00B766B7">
        <w:rPr>
          <w:lang w:val="en-CA"/>
        </w:rPr>
        <w:t xml:space="preserve">, </w:t>
      </w:r>
      <w:r w:rsidR="522E96CE" w:rsidRPr="00B766B7">
        <w:rPr>
          <w:lang w:val="en-CA"/>
        </w:rPr>
        <w:t>2020</w:t>
      </w:r>
      <w:bookmarkEnd w:id="41"/>
      <w:r w:rsidR="522E96CE" w:rsidRPr="00B766B7">
        <w:rPr>
          <w:lang w:val="en-CA"/>
        </w:rPr>
        <w:t>)</w:t>
      </w:r>
      <w:r w:rsidR="00D459EE" w:rsidRPr="00B766B7">
        <w:rPr>
          <w:lang w:val="en-CA"/>
        </w:rPr>
        <w:t xml:space="preserve">. </w:t>
      </w:r>
      <w:r w:rsidR="00944889">
        <w:rPr>
          <w:lang w:val="en-CA"/>
        </w:rPr>
        <w:t>More specific to the pandemic era in which th</w:t>
      </w:r>
      <w:r w:rsidR="004C3358">
        <w:rPr>
          <w:lang w:val="en-CA"/>
        </w:rPr>
        <w:t>e present</w:t>
      </w:r>
      <w:r w:rsidR="00944889">
        <w:rPr>
          <w:lang w:val="en-CA"/>
        </w:rPr>
        <w:t xml:space="preserve"> study was performed,</w:t>
      </w:r>
      <w:r w:rsidR="004C3358">
        <w:rPr>
          <w:lang w:val="en-CA"/>
        </w:rPr>
        <w:t xml:space="preserve"> Lee</w:t>
      </w:r>
      <w:r w:rsidR="00243FF2">
        <w:rPr>
          <w:lang w:val="en-CA"/>
        </w:rPr>
        <w:t xml:space="preserve"> et al.</w:t>
      </w:r>
      <w:r w:rsidR="004C3358">
        <w:rPr>
          <w:lang w:val="en-CA"/>
        </w:rPr>
        <w:t xml:space="preserve"> (2021) also found that time since loss and age were not associated with grief of people bereaved from COVID-19. </w:t>
      </w:r>
    </w:p>
    <w:p w14:paraId="10693185" w14:textId="77777777" w:rsidR="00F319E3" w:rsidRPr="008D5B09" w:rsidRDefault="008D5B09" w:rsidP="009D0CAD">
      <w:pPr>
        <w:spacing w:line="480" w:lineRule="auto"/>
        <w:rPr>
          <w:i/>
          <w:iCs/>
          <w:lang w:val="en-US"/>
        </w:rPr>
      </w:pPr>
      <w:r w:rsidRPr="008D5B09">
        <w:rPr>
          <w:i/>
          <w:iCs/>
          <w:lang w:val="en-US"/>
        </w:rPr>
        <w:t>Limitations</w:t>
      </w:r>
    </w:p>
    <w:p w14:paraId="2E9D8679" w14:textId="590A53F7" w:rsidR="00F319E3" w:rsidRDefault="76AEA185" w:rsidP="008D5B09">
      <w:pPr>
        <w:spacing w:line="480" w:lineRule="auto"/>
        <w:ind w:firstLine="720"/>
        <w:rPr>
          <w:lang w:val="en-US"/>
        </w:rPr>
      </w:pPr>
      <w:r w:rsidRPr="00AB14B8">
        <w:rPr>
          <w:lang w:val="en-US"/>
        </w:rPr>
        <w:t>While this study exhibits several strengths, including the large sample size</w:t>
      </w:r>
      <w:r w:rsidR="00360CE9" w:rsidRPr="00AB14B8">
        <w:rPr>
          <w:lang w:val="en-US"/>
        </w:rPr>
        <w:t>,</w:t>
      </w:r>
      <w:r w:rsidRPr="00AB14B8">
        <w:rPr>
          <w:lang w:val="en-US"/>
        </w:rPr>
        <w:t xml:space="preserve"> it is also important to recognize some limitations. First, participants in the present study were primarily </w:t>
      </w:r>
      <w:r w:rsidR="00360CE9" w:rsidRPr="00AB14B8">
        <w:rPr>
          <w:lang w:val="en-US"/>
        </w:rPr>
        <w:t>women</w:t>
      </w:r>
      <w:r w:rsidRPr="00AB14B8">
        <w:rPr>
          <w:lang w:val="en-US"/>
        </w:rPr>
        <w:t xml:space="preserve">. Thus, future work is needed to confirm that findings are generalizable to </w:t>
      </w:r>
      <w:r w:rsidR="00360CE9" w:rsidRPr="00AB14B8">
        <w:rPr>
          <w:lang w:val="en-US"/>
        </w:rPr>
        <w:t>men</w:t>
      </w:r>
      <w:r w:rsidRPr="00AB14B8">
        <w:rPr>
          <w:lang w:val="en-US"/>
        </w:rPr>
        <w:t>.</w:t>
      </w:r>
      <w:r w:rsidR="00490B08" w:rsidRPr="00AB14B8">
        <w:rPr>
          <w:lang w:val="en-US"/>
        </w:rPr>
        <w:t xml:space="preserve"> However, our cohort is similar to the general population in terms of marital status and family income, and </w:t>
      </w:r>
      <w:r w:rsidR="00450E76">
        <w:rPr>
          <w:lang w:val="en-US"/>
        </w:rPr>
        <w:t>adults of</w:t>
      </w:r>
      <w:r w:rsidR="00450E76" w:rsidRPr="00AB14B8">
        <w:rPr>
          <w:lang w:val="en-US"/>
        </w:rPr>
        <w:t xml:space="preserve"> </w:t>
      </w:r>
      <w:r w:rsidR="00490B08" w:rsidRPr="00AB14B8">
        <w:rPr>
          <w:lang w:val="en-US"/>
        </w:rPr>
        <w:t>all ages (ranging from 18 to 83 years) completed the questionnaire, making us confident about our results.</w:t>
      </w:r>
      <w:r w:rsidRPr="00AB14B8">
        <w:rPr>
          <w:lang w:val="en-US"/>
        </w:rPr>
        <w:t xml:space="preserve"> Future work is also needed to examine the reliability and sensitivity to change to support their clinical utility for </w:t>
      </w:r>
      <w:r w:rsidR="00360CE9" w:rsidRPr="00AB14B8">
        <w:rPr>
          <w:lang w:val="en-US"/>
        </w:rPr>
        <w:t>longitudinal</w:t>
      </w:r>
      <w:r w:rsidRPr="00AB14B8">
        <w:rPr>
          <w:lang w:val="en-US"/>
        </w:rPr>
        <w:t xml:space="preserve"> study designs. </w:t>
      </w:r>
      <w:bookmarkStart w:id="42" w:name="_Hlk101777465"/>
      <w:r w:rsidR="00360CE9" w:rsidRPr="00AB14B8">
        <w:rPr>
          <w:lang w:val="en-US"/>
        </w:rPr>
        <w:t>Finally, r</w:t>
      </w:r>
      <w:r w:rsidRPr="00AB14B8">
        <w:rPr>
          <w:lang w:val="en-US"/>
        </w:rPr>
        <w:t xml:space="preserve">acial/ethnic differences in the </w:t>
      </w:r>
      <w:r w:rsidR="00886914">
        <w:rPr>
          <w:lang w:val="en-US"/>
        </w:rPr>
        <w:t xml:space="preserve">translation </w:t>
      </w:r>
      <w:r w:rsidRPr="00AB14B8">
        <w:rPr>
          <w:lang w:val="en-US"/>
        </w:rPr>
        <w:t>of the TGI-SR among other French speaking population</w:t>
      </w:r>
      <w:r w:rsidR="00450E76">
        <w:rPr>
          <w:lang w:val="en-US"/>
        </w:rPr>
        <w:t>s</w:t>
      </w:r>
      <w:r w:rsidRPr="00AB14B8">
        <w:rPr>
          <w:lang w:val="en-US"/>
        </w:rPr>
        <w:t xml:space="preserve"> should be investigated</w:t>
      </w:r>
      <w:r w:rsidR="006338B8">
        <w:rPr>
          <w:lang w:val="en-US"/>
        </w:rPr>
        <w:t xml:space="preserve"> to ensure </w:t>
      </w:r>
      <w:r w:rsidR="00886914">
        <w:rPr>
          <w:lang w:val="en-US"/>
        </w:rPr>
        <w:t>that it is culturally adapted to the target population</w:t>
      </w:r>
      <w:r w:rsidRPr="00AB14B8">
        <w:rPr>
          <w:lang w:val="en-US"/>
        </w:rPr>
        <w:t>.</w:t>
      </w:r>
      <w:r w:rsidR="00886914">
        <w:rPr>
          <w:lang w:val="en-US"/>
        </w:rPr>
        <w:t xml:space="preserve"> </w:t>
      </w:r>
      <w:r w:rsidR="00140780">
        <w:rPr>
          <w:lang w:val="en-US"/>
        </w:rPr>
        <w:t>T</w:t>
      </w:r>
      <w:r w:rsidR="00140780" w:rsidRPr="00140780">
        <w:rPr>
          <w:lang w:val="en-US"/>
        </w:rPr>
        <w:t xml:space="preserve">he wording used in this tool does not differ from the language used in other French-speaking countries, notably France. </w:t>
      </w:r>
      <w:r w:rsidR="00140780">
        <w:rPr>
          <w:lang w:val="en-US"/>
        </w:rPr>
        <w:t>Yet, s</w:t>
      </w:r>
      <w:r w:rsidR="00886914">
        <w:rPr>
          <w:lang w:val="en-US"/>
        </w:rPr>
        <w:t xml:space="preserve">ince each culture can have language specificities, a cultural </w:t>
      </w:r>
      <w:r w:rsidR="00936251">
        <w:rPr>
          <w:lang w:val="en-US"/>
        </w:rPr>
        <w:t>validation</w:t>
      </w:r>
      <w:r w:rsidR="00886914">
        <w:rPr>
          <w:lang w:val="en-US"/>
        </w:rPr>
        <w:t xml:space="preserve"> of the French-Canadian version of the TGI-SR should be done prior its use in other French speaking populations</w:t>
      </w:r>
      <w:r w:rsidR="00EA6D97">
        <w:rPr>
          <w:lang w:val="en-US"/>
        </w:rPr>
        <w:t xml:space="preserve"> </w:t>
      </w:r>
      <w:r w:rsidR="004435F8">
        <w:rPr>
          <w:lang w:val="en-US"/>
        </w:rPr>
        <w:t>if the location or culture is far away from the Canadian one as it is recommended (Wild et al., 2009)</w:t>
      </w:r>
      <w:r w:rsidR="00886914">
        <w:rPr>
          <w:lang w:val="en-US"/>
        </w:rPr>
        <w:t xml:space="preserve">. </w:t>
      </w:r>
      <w:bookmarkEnd w:id="42"/>
    </w:p>
    <w:p w14:paraId="6C3C8A8C" w14:textId="465846F5" w:rsidR="008D5B09" w:rsidRDefault="008D5B09" w:rsidP="008D5B09">
      <w:pPr>
        <w:spacing w:line="480" w:lineRule="auto"/>
        <w:rPr>
          <w:lang w:val="en-US"/>
        </w:rPr>
      </w:pPr>
      <w:r>
        <w:rPr>
          <w:lang w:val="en-CA"/>
        </w:rPr>
        <w:lastRenderedPageBreak/>
        <w:tab/>
      </w:r>
      <w:r>
        <w:rPr>
          <w:lang w:val="en-US"/>
        </w:rPr>
        <w:t xml:space="preserve">A </w:t>
      </w:r>
      <w:r w:rsidRPr="004520F3">
        <w:rPr>
          <w:lang w:val="en-US"/>
        </w:rPr>
        <w:t xml:space="preserve">recent systematic review identified </w:t>
      </w:r>
      <w:r>
        <w:rPr>
          <w:lang w:val="en-US"/>
        </w:rPr>
        <w:t xml:space="preserve">the TGI-SR as the only scale that can be used to diagnose the </w:t>
      </w:r>
      <w:r w:rsidR="00571F7F">
        <w:rPr>
          <w:lang w:val="en-US"/>
        </w:rPr>
        <w:t>PCBD</w:t>
      </w:r>
      <w:r>
        <w:rPr>
          <w:lang w:val="en-US"/>
        </w:rPr>
        <w:t xml:space="preserve"> according to the DSM-5 diagnostic criteria, of course with </w:t>
      </w:r>
      <w:r w:rsidRPr="00A80886">
        <w:rPr>
          <w:lang w:val="en-US"/>
        </w:rPr>
        <w:t>cautiousness</w:t>
      </w:r>
      <w:r>
        <w:rPr>
          <w:lang w:val="en-US"/>
        </w:rPr>
        <w:t xml:space="preserve"> and accompanied by a formal clinician evaluation (</w:t>
      </w:r>
      <w:bookmarkStart w:id="43" w:name="_Hlk93477339"/>
      <w:proofErr w:type="spellStart"/>
      <w:r w:rsidRPr="00985D1A">
        <w:rPr>
          <w:lang w:val="en-CA"/>
        </w:rPr>
        <w:t>Treml</w:t>
      </w:r>
      <w:proofErr w:type="spellEnd"/>
      <w:r>
        <w:rPr>
          <w:lang w:val="en-CA"/>
        </w:rPr>
        <w:t xml:space="preserve"> et al., </w:t>
      </w:r>
      <w:r w:rsidRPr="00985D1A">
        <w:rPr>
          <w:lang w:val="en-CA"/>
        </w:rPr>
        <w:t>2020</w:t>
      </w:r>
      <w:bookmarkEnd w:id="43"/>
      <w:r>
        <w:rPr>
          <w:lang w:val="en-CA"/>
        </w:rPr>
        <w:t>)</w:t>
      </w:r>
      <w:r w:rsidRPr="00985D1A">
        <w:rPr>
          <w:lang w:val="en-US"/>
        </w:rPr>
        <w:t xml:space="preserve">. </w:t>
      </w:r>
      <w:r>
        <w:rPr>
          <w:lang w:val="en-US"/>
        </w:rPr>
        <w:t>The</w:t>
      </w:r>
      <w:r w:rsidRPr="00985D1A">
        <w:rPr>
          <w:lang w:val="en-US"/>
        </w:rPr>
        <w:t xml:space="preserve"> good psychometric properties </w:t>
      </w:r>
      <w:r>
        <w:rPr>
          <w:lang w:val="en-US"/>
        </w:rPr>
        <w:t xml:space="preserve">of the TGI-SR in French make this </w:t>
      </w:r>
      <w:r w:rsidRPr="00985D1A">
        <w:rPr>
          <w:lang w:val="en-US"/>
        </w:rPr>
        <w:t xml:space="preserve">scale </w:t>
      </w:r>
      <w:r>
        <w:rPr>
          <w:lang w:val="en-US"/>
        </w:rPr>
        <w:t xml:space="preserve">a good option for </w:t>
      </w:r>
      <w:r w:rsidRPr="00985D1A">
        <w:rPr>
          <w:lang w:val="en-US"/>
        </w:rPr>
        <w:t xml:space="preserve">clinicians and researchers </w:t>
      </w:r>
      <w:r>
        <w:rPr>
          <w:lang w:val="en-US"/>
        </w:rPr>
        <w:t>for the screening of</w:t>
      </w:r>
      <w:r w:rsidRPr="00985D1A">
        <w:rPr>
          <w:lang w:val="en-US"/>
        </w:rPr>
        <w:t xml:space="preserve"> </w:t>
      </w:r>
      <w:r>
        <w:rPr>
          <w:lang w:val="en-US"/>
        </w:rPr>
        <w:t xml:space="preserve">PCBD and </w:t>
      </w:r>
      <w:r w:rsidR="00571F7F">
        <w:rPr>
          <w:lang w:val="en-US"/>
        </w:rPr>
        <w:t>PGD as defined in ICD-11</w:t>
      </w:r>
      <w:r>
        <w:rPr>
          <w:lang w:val="en-US"/>
        </w:rPr>
        <w:t>.</w:t>
      </w:r>
    </w:p>
    <w:p w14:paraId="09E1C731" w14:textId="77777777" w:rsidR="003B6D9F" w:rsidRDefault="003B6D9F" w:rsidP="008D5B09">
      <w:pPr>
        <w:spacing w:line="480" w:lineRule="auto"/>
        <w:rPr>
          <w:lang w:val="en-US"/>
        </w:rPr>
      </w:pPr>
    </w:p>
    <w:p w14:paraId="44A00277" w14:textId="29D944A7" w:rsidR="003B6D9F" w:rsidRDefault="003B6D9F" w:rsidP="008D5B09">
      <w:pPr>
        <w:spacing w:line="480" w:lineRule="auto"/>
        <w:rPr>
          <w:lang w:val="en-US"/>
        </w:rPr>
      </w:pPr>
      <w:r>
        <w:rPr>
          <w:lang w:val="en-US"/>
        </w:rPr>
        <w:t xml:space="preserve">Note. The TGI-SR Canadian French, along with eight other languages, is freely available at </w:t>
      </w:r>
      <w:hyperlink r:id="rId12" w:history="1">
        <w:r w:rsidRPr="00DE689E">
          <w:rPr>
            <w:rStyle w:val="Lienhypertexte"/>
            <w:lang w:val="en-CA"/>
          </w:rPr>
          <w:t>https://osf.io/rqn5k/</w:t>
        </w:r>
      </w:hyperlink>
      <w:r>
        <w:rPr>
          <w:lang w:val="en-CA"/>
        </w:rPr>
        <w:t xml:space="preserve">. </w:t>
      </w:r>
    </w:p>
    <w:p w14:paraId="699C1EB5" w14:textId="77777777" w:rsidR="0044537C" w:rsidRPr="008D5B09" w:rsidRDefault="0044537C" w:rsidP="009D0CAD">
      <w:pPr>
        <w:spacing w:line="480" w:lineRule="auto"/>
        <w:rPr>
          <w:sz w:val="22"/>
          <w:szCs w:val="22"/>
          <w:lang w:val="en-US"/>
        </w:rPr>
      </w:pPr>
    </w:p>
    <w:p w14:paraId="2552FDB7" w14:textId="77777777" w:rsidR="0044537C" w:rsidRPr="0044537C" w:rsidRDefault="0044537C" w:rsidP="009D0CAD">
      <w:pPr>
        <w:spacing w:line="480" w:lineRule="auto"/>
        <w:rPr>
          <w:b/>
          <w:sz w:val="22"/>
          <w:szCs w:val="22"/>
          <w:lang w:val="en-CA"/>
        </w:rPr>
      </w:pPr>
      <w:r w:rsidRPr="0044537C">
        <w:rPr>
          <w:b/>
          <w:sz w:val="22"/>
          <w:szCs w:val="22"/>
          <w:lang w:val="en-CA"/>
        </w:rPr>
        <w:t>Disclosure statement</w:t>
      </w:r>
    </w:p>
    <w:p w14:paraId="7BDC27E6" w14:textId="77777777" w:rsidR="0044537C" w:rsidRDefault="0044537C" w:rsidP="009D0CAD">
      <w:pPr>
        <w:spacing w:line="480" w:lineRule="auto"/>
        <w:rPr>
          <w:sz w:val="22"/>
          <w:szCs w:val="22"/>
          <w:lang w:val="en-CA"/>
        </w:rPr>
      </w:pPr>
      <w:r w:rsidRPr="0044537C">
        <w:rPr>
          <w:iCs/>
          <w:sz w:val="22"/>
          <w:szCs w:val="22"/>
          <w:lang w:val="en-CA"/>
        </w:rPr>
        <w:t>The authors report there are no competing interests to declare</w:t>
      </w:r>
      <w:r w:rsidRPr="0044537C">
        <w:rPr>
          <w:sz w:val="22"/>
          <w:szCs w:val="22"/>
          <w:lang w:val="en-CA"/>
        </w:rPr>
        <w:t>.</w:t>
      </w:r>
    </w:p>
    <w:p w14:paraId="47F39B44" w14:textId="77777777" w:rsidR="00873452" w:rsidRDefault="00873452" w:rsidP="00873452">
      <w:pPr>
        <w:spacing w:line="480" w:lineRule="auto"/>
        <w:rPr>
          <w:b/>
          <w:sz w:val="22"/>
          <w:szCs w:val="22"/>
          <w:lang w:val="en-CA"/>
        </w:rPr>
      </w:pPr>
    </w:p>
    <w:p w14:paraId="67984B27" w14:textId="77777777" w:rsidR="00873452" w:rsidRPr="00873452" w:rsidRDefault="00873452" w:rsidP="00873452">
      <w:pPr>
        <w:spacing w:line="480" w:lineRule="auto"/>
        <w:rPr>
          <w:b/>
          <w:sz w:val="22"/>
          <w:szCs w:val="22"/>
          <w:lang w:val="en-CA"/>
        </w:rPr>
      </w:pPr>
      <w:r w:rsidRPr="00873452">
        <w:rPr>
          <w:b/>
          <w:sz w:val="22"/>
          <w:szCs w:val="22"/>
          <w:lang w:val="en-CA"/>
        </w:rPr>
        <w:t>Funding</w:t>
      </w:r>
    </w:p>
    <w:p w14:paraId="588813FF" w14:textId="6A92803C" w:rsidR="0044537C" w:rsidRPr="00116BBD" w:rsidRDefault="00C97CD2" w:rsidP="009D0CAD">
      <w:pPr>
        <w:spacing w:line="480" w:lineRule="auto"/>
        <w:rPr>
          <w:i/>
          <w:sz w:val="22"/>
          <w:szCs w:val="22"/>
          <w:lang w:val="en-US"/>
        </w:rPr>
      </w:pPr>
      <w:r>
        <w:rPr>
          <w:sz w:val="22"/>
          <w:szCs w:val="22"/>
          <w:lang w:val="en-CA"/>
        </w:rPr>
        <w:t xml:space="preserve">This work was supported by </w:t>
      </w:r>
      <w:r w:rsidRPr="0006710C">
        <w:rPr>
          <w:sz w:val="22"/>
          <w:szCs w:val="22"/>
          <w:lang w:val="en-US"/>
        </w:rPr>
        <w:t>the Canadian Institutes of Health Research</w:t>
      </w:r>
      <w:r>
        <w:rPr>
          <w:sz w:val="22"/>
          <w:szCs w:val="22"/>
          <w:lang w:val="en-US"/>
        </w:rPr>
        <w:t xml:space="preserve">, The </w:t>
      </w:r>
      <w:proofErr w:type="spellStart"/>
      <w:r w:rsidRPr="00DF21D3">
        <w:rPr>
          <w:i/>
          <w:iCs/>
          <w:sz w:val="22"/>
          <w:szCs w:val="22"/>
          <w:lang w:val="en-US"/>
        </w:rPr>
        <w:t>Réseau</w:t>
      </w:r>
      <w:proofErr w:type="spellEnd"/>
      <w:r w:rsidRPr="00DF21D3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F21D3">
        <w:rPr>
          <w:i/>
          <w:iCs/>
          <w:sz w:val="22"/>
          <w:szCs w:val="22"/>
          <w:lang w:val="en-US"/>
        </w:rPr>
        <w:t>Intersectoriel</w:t>
      </w:r>
      <w:proofErr w:type="spellEnd"/>
      <w:r w:rsidRPr="00DF21D3">
        <w:rPr>
          <w:i/>
          <w:iCs/>
          <w:sz w:val="22"/>
          <w:szCs w:val="22"/>
          <w:lang w:val="en-US"/>
        </w:rPr>
        <w:t xml:space="preserve"> de recherche </w:t>
      </w:r>
      <w:proofErr w:type="spellStart"/>
      <w:r w:rsidRPr="00DF21D3">
        <w:rPr>
          <w:i/>
          <w:iCs/>
          <w:sz w:val="22"/>
          <w:szCs w:val="22"/>
          <w:lang w:val="en-US"/>
        </w:rPr>
        <w:t>en</w:t>
      </w:r>
      <w:proofErr w:type="spellEnd"/>
      <w:r w:rsidRPr="00DF21D3">
        <w:rPr>
          <w:i/>
          <w:iCs/>
          <w:sz w:val="22"/>
          <w:szCs w:val="22"/>
          <w:lang w:val="en-US"/>
        </w:rPr>
        <w:t xml:space="preserve"> Santé de </w:t>
      </w:r>
      <w:proofErr w:type="spellStart"/>
      <w:r w:rsidRPr="00DF21D3">
        <w:rPr>
          <w:i/>
          <w:iCs/>
          <w:sz w:val="22"/>
          <w:szCs w:val="22"/>
          <w:lang w:val="en-US"/>
        </w:rPr>
        <w:t>l’Université</w:t>
      </w:r>
      <w:proofErr w:type="spellEnd"/>
      <w:r w:rsidRPr="00DF21D3">
        <w:rPr>
          <w:i/>
          <w:iCs/>
          <w:sz w:val="22"/>
          <w:szCs w:val="22"/>
          <w:lang w:val="en-US"/>
        </w:rPr>
        <w:t xml:space="preserve"> du Québec</w:t>
      </w:r>
      <w:r>
        <w:rPr>
          <w:sz w:val="22"/>
          <w:szCs w:val="22"/>
          <w:lang w:val="en-US"/>
        </w:rPr>
        <w:t xml:space="preserve"> (RISUQ), and </w:t>
      </w:r>
      <w:proofErr w:type="spellStart"/>
      <w:r>
        <w:rPr>
          <w:sz w:val="22"/>
          <w:szCs w:val="22"/>
          <w:lang w:val="en-US"/>
        </w:rPr>
        <w:t>Mitacs</w:t>
      </w:r>
      <w:proofErr w:type="spellEnd"/>
      <w:r>
        <w:rPr>
          <w:sz w:val="22"/>
          <w:szCs w:val="22"/>
          <w:lang w:val="en-CA"/>
        </w:rPr>
        <w:t>.</w:t>
      </w:r>
    </w:p>
    <w:p w14:paraId="77740F00" w14:textId="77777777" w:rsidR="00873452" w:rsidRDefault="00873452" w:rsidP="009D0CAD">
      <w:pPr>
        <w:spacing w:line="480" w:lineRule="auto"/>
        <w:rPr>
          <w:sz w:val="22"/>
          <w:szCs w:val="22"/>
          <w:lang w:val="en-CA"/>
        </w:rPr>
      </w:pPr>
    </w:p>
    <w:p w14:paraId="3A706C62" w14:textId="77777777" w:rsidR="0044537C" w:rsidRPr="0044537C" w:rsidRDefault="0044537C" w:rsidP="009D0CAD">
      <w:pPr>
        <w:spacing w:line="480" w:lineRule="auto"/>
        <w:rPr>
          <w:b/>
          <w:sz w:val="22"/>
          <w:szCs w:val="22"/>
          <w:lang w:val="en-CA"/>
        </w:rPr>
      </w:pPr>
      <w:r w:rsidRPr="0044537C">
        <w:rPr>
          <w:b/>
          <w:sz w:val="22"/>
          <w:szCs w:val="22"/>
          <w:lang w:val="en-CA"/>
        </w:rPr>
        <w:t>Data availability statement</w:t>
      </w:r>
    </w:p>
    <w:p w14:paraId="05FACF56" w14:textId="7FEB3D5C" w:rsidR="0044537C" w:rsidRPr="0044537C" w:rsidRDefault="0044537C" w:rsidP="009D0CAD">
      <w:pPr>
        <w:spacing w:line="480" w:lineRule="auto"/>
        <w:rPr>
          <w:sz w:val="22"/>
          <w:szCs w:val="22"/>
          <w:lang w:val="en-CA"/>
        </w:rPr>
      </w:pPr>
      <w:r w:rsidRPr="0044537C">
        <w:rPr>
          <w:sz w:val="22"/>
          <w:szCs w:val="22"/>
          <w:lang w:val="en-CA"/>
        </w:rPr>
        <w:t xml:space="preserve">The data that support the findings of this study are available from the corresponding author, </w:t>
      </w:r>
      <w:r w:rsidR="00C97CD2">
        <w:rPr>
          <w:sz w:val="22"/>
          <w:szCs w:val="22"/>
          <w:lang w:val="en-CA"/>
        </w:rPr>
        <w:t>J. C.</w:t>
      </w:r>
      <w:r w:rsidRPr="0044537C">
        <w:rPr>
          <w:sz w:val="22"/>
          <w:szCs w:val="22"/>
          <w:lang w:val="en-CA"/>
        </w:rPr>
        <w:t>, upon reasonable request.</w:t>
      </w:r>
    </w:p>
    <w:p w14:paraId="01F0C0A8" w14:textId="77777777" w:rsidR="000C4442" w:rsidRPr="007D58BB" w:rsidRDefault="000C4442" w:rsidP="00FA45C5">
      <w:pPr>
        <w:rPr>
          <w:b/>
          <w:sz w:val="22"/>
          <w:szCs w:val="22"/>
          <w:lang w:val="en-US"/>
        </w:rPr>
      </w:pPr>
      <w:r w:rsidRPr="007D58BB">
        <w:rPr>
          <w:b/>
          <w:sz w:val="22"/>
          <w:szCs w:val="22"/>
          <w:lang w:val="en-US"/>
        </w:rPr>
        <w:br w:type="page"/>
      </w:r>
    </w:p>
    <w:p w14:paraId="0C1B992B" w14:textId="77777777" w:rsidR="00F319E3" w:rsidRPr="00654B4E" w:rsidRDefault="00723149" w:rsidP="00FA45C5">
      <w:pPr>
        <w:spacing w:line="360" w:lineRule="auto"/>
        <w:rPr>
          <w:b/>
          <w:szCs w:val="22"/>
          <w:lang w:val="en-US"/>
        </w:rPr>
      </w:pPr>
      <w:r w:rsidRPr="00654B4E">
        <w:rPr>
          <w:b/>
          <w:szCs w:val="22"/>
          <w:lang w:val="en-US"/>
        </w:rPr>
        <w:lastRenderedPageBreak/>
        <w:t>References</w:t>
      </w:r>
    </w:p>
    <w:p w14:paraId="19CFB994" w14:textId="77777777" w:rsidR="00F319E3" w:rsidRPr="007D58BB" w:rsidRDefault="00F319E3" w:rsidP="00FA45C5">
      <w:pPr>
        <w:spacing w:line="360" w:lineRule="auto"/>
        <w:rPr>
          <w:sz w:val="22"/>
          <w:szCs w:val="22"/>
          <w:lang w:val="en-US"/>
        </w:rPr>
      </w:pPr>
    </w:p>
    <w:p w14:paraId="510F1AA7" w14:textId="11627630" w:rsidR="00AB14B8" w:rsidRDefault="00EE1FF0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r w:rsidRPr="00EE1FF0">
        <w:rPr>
          <w:color w:val="000000"/>
          <w:lang w:val="en-CA"/>
        </w:rPr>
        <w:t xml:space="preserve">Allen, J. Y., Haley, W. E., Small, B. J., </w:t>
      </w:r>
      <w:proofErr w:type="spellStart"/>
      <w:r w:rsidRPr="00EE1FF0">
        <w:rPr>
          <w:color w:val="000000"/>
          <w:lang w:val="en-CA"/>
        </w:rPr>
        <w:t>Schonwetter</w:t>
      </w:r>
      <w:proofErr w:type="spellEnd"/>
      <w:r w:rsidRPr="00EE1FF0">
        <w:rPr>
          <w:color w:val="000000"/>
          <w:lang w:val="en-CA"/>
        </w:rPr>
        <w:t xml:space="preserve">, R. S., &amp; McMillan, S. C. (2013). Bereavement among hospice caregivers of cancer patients one year following loss: predictors of grief, complicated grief, and symptoms of depression. </w:t>
      </w:r>
      <w:r w:rsidRPr="00826766">
        <w:rPr>
          <w:i/>
          <w:iCs/>
          <w:color w:val="000000"/>
          <w:lang w:val="en-CA"/>
        </w:rPr>
        <w:t>J</w:t>
      </w:r>
      <w:r w:rsidR="0062364C">
        <w:rPr>
          <w:i/>
          <w:iCs/>
          <w:color w:val="000000"/>
          <w:lang w:val="en-CA"/>
        </w:rPr>
        <w:t>ournal of</w:t>
      </w:r>
      <w:r w:rsidRPr="00826766">
        <w:rPr>
          <w:i/>
          <w:iCs/>
          <w:color w:val="000000"/>
          <w:lang w:val="en-CA"/>
        </w:rPr>
        <w:t xml:space="preserve"> Palliat</w:t>
      </w:r>
      <w:r w:rsidR="0062364C">
        <w:rPr>
          <w:i/>
          <w:iCs/>
          <w:color w:val="000000"/>
          <w:lang w:val="en-CA"/>
        </w:rPr>
        <w:t>ive</w:t>
      </w:r>
      <w:r w:rsidRPr="00826766">
        <w:rPr>
          <w:i/>
          <w:iCs/>
          <w:color w:val="000000"/>
          <w:lang w:val="en-CA"/>
        </w:rPr>
        <w:t xml:space="preserve"> Med</w:t>
      </w:r>
      <w:r w:rsidR="0062364C">
        <w:rPr>
          <w:i/>
          <w:iCs/>
          <w:color w:val="000000"/>
          <w:lang w:val="en-CA"/>
        </w:rPr>
        <w:t>icine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16</w:t>
      </w:r>
      <w:r w:rsidRPr="00826766">
        <w:rPr>
          <w:color w:val="000000"/>
          <w:lang w:val="en-CA"/>
        </w:rPr>
        <w:t xml:space="preserve">(7), 745-751. </w:t>
      </w:r>
      <w:hyperlink r:id="rId13" w:history="1">
        <w:r w:rsidRPr="00826766">
          <w:rPr>
            <w:rStyle w:val="Lienhypertexte"/>
            <w:lang w:val="en-CA"/>
          </w:rPr>
          <w:t>https://doi.org/10.1089/jpm.2012.0450</w:t>
        </w:r>
      </w:hyperlink>
    </w:p>
    <w:p w14:paraId="4B7E5697" w14:textId="77777777" w:rsidR="00EE1FF0" w:rsidRPr="00B766B7" w:rsidRDefault="00EE1FF0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</w:p>
    <w:p w14:paraId="69113092" w14:textId="65AA39BB" w:rsidR="00E02A57" w:rsidRPr="00FD54CC" w:rsidRDefault="00E02A57" w:rsidP="00E02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r w:rsidRPr="00FD54CC">
        <w:rPr>
          <w:color w:val="000000"/>
          <w:lang w:val="en-CA"/>
        </w:rPr>
        <w:t xml:space="preserve">American Psychiatric Association. (2022). </w:t>
      </w:r>
      <w:r w:rsidRPr="00FD54CC">
        <w:rPr>
          <w:i/>
          <w:iCs/>
          <w:color w:val="000000"/>
          <w:lang w:val="en-CA"/>
        </w:rPr>
        <w:t>Diagnostic and Statistical</w:t>
      </w:r>
      <w:r w:rsidR="006A1D1E">
        <w:rPr>
          <w:i/>
          <w:iCs/>
          <w:color w:val="000000"/>
          <w:lang w:val="en-CA"/>
        </w:rPr>
        <w:t xml:space="preserve"> </w:t>
      </w:r>
      <w:r w:rsidRPr="00FD54CC">
        <w:rPr>
          <w:i/>
          <w:iCs/>
          <w:color w:val="000000"/>
          <w:lang w:val="en-CA"/>
        </w:rPr>
        <w:t>Manual of Mental Disorders (5th ed.- Text Revision)</w:t>
      </w:r>
      <w:r w:rsidRPr="00FD54CC">
        <w:rPr>
          <w:color w:val="000000"/>
          <w:lang w:val="en-CA"/>
        </w:rPr>
        <w:t xml:space="preserve">. American Psychiatric Publishing. </w:t>
      </w:r>
    </w:p>
    <w:p w14:paraId="3E756616" w14:textId="77777777" w:rsidR="00E02A57" w:rsidRDefault="00E02A57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48CCBFD0" w14:textId="673D3F2C" w:rsidR="00E41370" w:rsidRPr="00CA4269" w:rsidRDefault="00E4137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proofErr w:type="spellStart"/>
      <w:r w:rsidRPr="00D71A70">
        <w:rPr>
          <w:color w:val="000000"/>
          <w:lang w:val="en-US"/>
        </w:rPr>
        <w:t>Baş</w:t>
      </w:r>
      <w:proofErr w:type="spellEnd"/>
      <w:r w:rsidRPr="00D71A70">
        <w:rPr>
          <w:color w:val="000000"/>
          <w:lang w:val="en-US"/>
        </w:rPr>
        <w:t xml:space="preserve">, S., </w:t>
      </w:r>
      <w:proofErr w:type="spellStart"/>
      <w:r w:rsidRPr="00D71A70">
        <w:rPr>
          <w:color w:val="000000"/>
          <w:lang w:val="en-US"/>
        </w:rPr>
        <w:t>Yüksel</w:t>
      </w:r>
      <w:proofErr w:type="spellEnd"/>
      <w:r w:rsidRPr="00D71A70">
        <w:rPr>
          <w:color w:val="000000"/>
          <w:lang w:val="en-US"/>
        </w:rPr>
        <w:t xml:space="preserve">, Ö., </w:t>
      </w:r>
      <w:proofErr w:type="spellStart"/>
      <w:r w:rsidRPr="00D71A70">
        <w:rPr>
          <w:color w:val="000000"/>
          <w:lang w:val="en-US"/>
        </w:rPr>
        <w:t>Ülbe</w:t>
      </w:r>
      <w:proofErr w:type="spellEnd"/>
      <w:r w:rsidRPr="00D71A70">
        <w:rPr>
          <w:color w:val="000000"/>
          <w:lang w:val="en-US"/>
        </w:rPr>
        <w:t xml:space="preserve">, S., &amp; </w:t>
      </w:r>
      <w:proofErr w:type="spellStart"/>
      <w:r w:rsidRPr="00D71A70">
        <w:rPr>
          <w:color w:val="000000"/>
          <w:lang w:val="en-US"/>
        </w:rPr>
        <w:t>Güngör</w:t>
      </w:r>
      <w:proofErr w:type="spellEnd"/>
      <w:r w:rsidRPr="00D71A70">
        <w:rPr>
          <w:color w:val="000000"/>
          <w:lang w:val="en-US"/>
        </w:rPr>
        <w:t xml:space="preserve">, D. (2020). </w:t>
      </w:r>
      <w:r w:rsidRPr="00CA4269">
        <w:rPr>
          <w:color w:val="000000"/>
          <w:lang w:val="en-CA"/>
        </w:rPr>
        <w:t xml:space="preserve">Turkish Version of the Traumatic Grief Inventory-Self Report (TGI-SR): Validity and reliability. </w:t>
      </w:r>
      <w:r w:rsidRPr="002516ED">
        <w:rPr>
          <w:i/>
          <w:iCs/>
          <w:color w:val="000000"/>
          <w:lang w:val="en-US"/>
        </w:rPr>
        <w:t>Death Stud</w:t>
      </w:r>
      <w:r w:rsidR="00AC0714">
        <w:rPr>
          <w:i/>
          <w:iCs/>
          <w:color w:val="000000"/>
          <w:lang w:val="en-US"/>
        </w:rPr>
        <w:t>ies</w:t>
      </w:r>
      <w:r w:rsidRPr="002516ED">
        <w:rPr>
          <w:color w:val="000000"/>
          <w:lang w:val="en-US"/>
        </w:rPr>
        <w:t xml:space="preserve">, 1-9. </w:t>
      </w:r>
      <w:hyperlink r:id="rId14" w:history="1">
        <w:r w:rsidRPr="002516ED">
          <w:rPr>
            <w:rStyle w:val="Lienhypertexte"/>
            <w:lang w:val="en-US"/>
          </w:rPr>
          <w:t>https://doi.org/10.1080/07481187.2020.1850551</w:t>
        </w:r>
      </w:hyperlink>
    </w:p>
    <w:p w14:paraId="71E76A0C" w14:textId="77777777" w:rsidR="00C0677C" w:rsidRPr="002516ED" w:rsidRDefault="00C0677C" w:rsidP="00C067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55DC463E" w14:textId="77777777" w:rsidR="00C0677C" w:rsidRPr="00CA4269" w:rsidRDefault="00C0677C" w:rsidP="00C067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proofErr w:type="spellStart"/>
      <w:r w:rsidRPr="002516ED">
        <w:rPr>
          <w:color w:val="000000"/>
          <w:lang w:val="en-US"/>
        </w:rPr>
        <w:t>Boelen</w:t>
      </w:r>
      <w:proofErr w:type="spellEnd"/>
      <w:r w:rsidRPr="002516ED">
        <w:rPr>
          <w:color w:val="000000"/>
          <w:lang w:val="en-US"/>
        </w:rPr>
        <w:t xml:space="preserve">, P. A., &amp; </w:t>
      </w:r>
      <w:proofErr w:type="spellStart"/>
      <w:r w:rsidRPr="002516ED">
        <w:rPr>
          <w:color w:val="000000"/>
          <w:lang w:val="en-US"/>
        </w:rPr>
        <w:t>Smid</w:t>
      </w:r>
      <w:proofErr w:type="spellEnd"/>
      <w:r w:rsidRPr="002516ED">
        <w:rPr>
          <w:color w:val="000000"/>
          <w:lang w:val="en-US"/>
        </w:rPr>
        <w:t xml:space="preserve">, G. E. (2017a). </w:t>
      </w:r>
      <w:r w:rsidRPr="00CA4269">
        <w:rPr>
          <w:color w:val="000000"/>
          <w:lang w:val="en-US"/>
        </w:rPr>
        <w:t xml:space="preserve">Disturbed grief: prolonged grief disorder and persistent complex bereavement disorder. </w:t>
      </w:r>
      <w:r w:rsidRPr="00CA4269">
        <w:rPr>
          <w:i/>
          <w:color w:val="000000"/>
          <w:lang w:val="en-US"/>
        </w:rPr>
        <w:t>BMJ (Clinical research ed.), 357</w:t>
      </w:r>
      <w:r w:rsidRPr="00CA4269">
        <w:rPr>
          <w:color w:val="000000"/>
          <w:lang w:val="en-US"/>
        </w:rPr>
        <w:t xml:space="preserve">, j2016. </w:t>
      </w:r>
      <w:hyperlink r:id="rId15">
        <w:r w:rsidRPr="00CA4269">
          <w:rPr>
            <w:color w:val="0563C1"/>
            <w:u w:val="single"/>
            <w:lang w:val="en-US"/>
          </w:rPr>
          <w:t>https://doi.org/10.1136/bmj.j2016</w:t>
        </w:r>
      </w:hyperlink>
      <w:r w:rsidRPr="00CA4269">
        <w:rPr>
          <w:color w:val="000000"/>
          <w:lang w:val="en-US"/>
        </w:rPr>
        <w:t xml:space="preserve"> </w:t>
      </w:r>
    </w:p>
    <w:p w14:paraId="7E7FAA56" w14:textId="77777777" w:rsidR="00C0677C" w:rsidRPr="00CA4269" w:rsidRDefault="00C0677C" w:rsidP="00C067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02B6A214" w14:textId="7626B0D6" w:rsidR="00C0677C" w:rsidRPr="00CA4269" w:rsidRDefault="00C0677C" w:rsidP="00C067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proofErr w:type="spellStart"/>
      <w:r w:rsidRPr="00CA4269">
        <w:rPr>
          <w:color w:val="000000"/>
          <w:lang w:val="en-US"/>
        </w:rPr>
        <w:t>Boelen</w:t>
      </w:r>
      <w:proofErr w:type="spellEnd"/>
      <w:r w:rsidRPr="00CA4269">
        <w:rPr>
          <w:color w:val="000000"/>
          <w:lang w:val="en-US"/>
        </w:rPr>
        <w:t xml:space="preserve">, P. A., &amp; </w:t>
      </w:r>
      <w:proofErr w:type="spellStart"/>
      <w:r w:rsidRPr="00CA4269">
        <w:rPr>
          <w:color w:val="000000"/>
          <w:lang w:val="en-US"/>
        </w:rPr>
        <w:t>Smid</w:t>
      </w:r>
      <w:proofErr w:type="spellEnd"/>
      <w:r w:rsidRPr="00CA4269">
        <w:rPr>
          <w:color w:val="000000"/>
          <w:lang w:val="en-US"/>
        </w:rPr>
        <w:t xml:space="preserve">, G. E. (2017b). The Traumatic Grief Inventory Self-Report Version (TGI-SR): Introduction and </w:t>
      </w:r>
      <w:r w:rsidR="006A1D1E" w:rsidRPr="00CA4269">
        <w:rPr>
          <w:color w:val="000000"/>
          <w:lang w:val="en-US"/>
        </w:rPr>
        <w:t>preliminary psychometric evaluation</w:t>
      </w:r>
      <w:r w:rsidRPr="00CA4269">
        <w:rPr>
          <w:color w:val="000000"/>
          <w:lang w:val="en-US"/>
        </w:rPr>
        <w:t xml:space="preserve">. </w:t>
      </w:r>
      <w:r w:rsidRPr="00CA4269">
        <w:rPr>
          <w:i/>
          <w:color w:val="000000"/>
          <w:lang w:val="en-US"/>
        </w:rPr>
        <w:t>Journal of Loss and Trauma, 22</w:t>
      </w:r>
      <w:r w:rsidRPr="00CA4269">
        <w:rPr>
          <w:color w:val="000000"/>
          <w:lang w:val="en-US"/>
        </w:rPr>
        <w:t xml:space="preserve">(3), 196-212. </w:t>
      </w:r>
      <w:hyperlink r:id="rId16">
        <w:r w:rsidRPr="00CA4269">
          <w:rPr>
            <w:color w:val="0563C1"/>
            <w:u w:val="single"/>
            <w:lang w:val="en-US"/>
          </w:rPr>
          <w:t>https://doi.org/10.1080/15325024.2017.1284488</w:t>
        </w:r>
      </w:hyperlink>
      <w:r w:rsidRPr="00CA4269">
        <w:rPr>
          <w:color w:val="000000"/>
          <w:lang w:val="en-US"/>
        </w:rPr>
        <w:t xml:space="preserve"> </w:t>
      </w:r>
    </w:p>
    <w:p w14:paraId="33747E0E" w14:textId="77777777" w:rsidR="00F319E3" w:rsidRPr="00CA4269" w:rsidRDefault="00F319E3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US"/>
        </w:rPr>
      </w:pPr>
    </w:p>
    <w:p w14:paraId="1714C00C" w14:textId="77777777" w:rsidR="00F319E3" w:rsidRPr="002516ED" w:rsidRDefault="00723149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proofErr w:type="spellStart"/>
      <w:r w:rsidRPr="00CA4269">
        <w:rPr>
          <w:color w:val="000000"/>
          <w:lang w:val="en-US"/>
        </w:rPr>
        <w:t>Boelen</w:t>
      </w:r>
      <w:proofErr w:type="spellEnd"/>
      <w:r w:rsidRPr="00CA4269">
        <w:rPr>
          <w:color w:val="000000"/>
          <w:lang w:val="en-US"/>
        </w:rPr>
        <w:t xml:space="preserve">, P. A., </w:t>
      </w:r>
      <w:proofErr w:type="spellStart"/>
      <w:r w:rsidRPr="00CA4269">
        <w:rPr>
          <w:color w:val="000000"/>
          <w:lang w:val="en-US"/>
        </w:rPr>
        <w:t>Djelantik</w:t>
      </w:r>
      <w:proofErr w:type="spellEnd"/>
      <w:r w:rsidRPr="00CA4269">
        <w:rPr>
          <w:color w:val="000000"/>
          <w:lang w:val="en-US"/>
        </w:rPr>
        <w:t xml:space="preserve">, A. A. A. M. J., de </w:t>
      </w:r>
      <w:proofErr w:type="spellStart"/>
      <w:r w:rsidRPr="00CA4269">
        <w:rPr>
          <w:color w:val="000000"/>
          <w:lang w:val="en-US"/>
        </w:rPr>
        <w:t>Keijser</w:t>
      </w:r>
      <w:proofErr w:type="spellEnd"/>
      <w:r w:rsidRPr="00CA4269">
        <w:rPr>
          <w:color w:val="000000"/>
          <w:lang w:val="en-US"/>
        </w:rPr>
        <w:t xml:space="preserve">, J., </w:t>
      </w:r>
      <w:proofErr w:type="spellStart"/>
      <w:r w:rsidRPr="00CA4269">
        <w:rPr>
          <w:color w:val="000000"/>
          <w:lang w:val="en-US"/>
        </w:rPr>
        <w:t>Lenferink</w:t>
      </w:r>
      <w:proofErr w:type="spellEnd"/>
      <w:r w:rsidRPr="00CA4269">
        <w:rPr>
          <w:color w:val="000000"/>
          <w:lang w:val="en-US"/>
        </w:rPr>
        <w:t xml:space="preserve">, L. I. M., &amp; </w:t>
      </w:r>
      <w:proofErr w:type="spellStart"/>
      <w:r w:rsidRPr="00CA4269">
        <w:rPr>
          <w:color w:val="000000"/>
          <w:lang w:val="en-US"/>
        </w:rPr>
        <w:t>Smid</w:t>
      </w:r>
      <w:proofErr w:type="spellEnd"/>
      <w:r w:rsidRPr="00CA4269">
        <w:rPr>
          <w:color w:val="000000"/>
          <w:lang w:val="en-US"/>
        </w:rPr>
        <w:t xml:space="preserve">, G. E. (2019). Further validation of the Traumatic Grief Inventory-Self Report (TGI-SR): A measure of persistent complex bereavement disorder and prolonged grief disorder. </w:t>
      </w:r>
      <w:r w:rsidRPr="002516ED">
        <w:rPr>
          <w:i/>
          <w:color w:val="000000"/>
          <w:lang w:val="en-US"/>
        </w:rPr>
        <w:t>Death Studies, 43</w:t>
      </w:r>
      <w:r w:rsidRPr="002516ED">
        <w:rPr>
          <w:color w:val="000000"/>
          <w:lang w:val="en-US"/>
        </w:rPr>
        <w:t xml:space="preserve">(6), 351-364. </w:t>
      </w:r>
      <w:hyperlink r:id="rId17">
        <w:r w:rsidRPr="002516ED">
          <w:rPr>
            <w:color w:val="0563C1"/>
            <w:u w:val="single"/>
            <w:lang w:val="en-US"/>
          </w:rPr>
          <w:t>https://doi.org/10.1080/07481187.2018.1480546</w:t>
        </w:r>
      </w:hyperlink>
      <w:r w:rsidRPr="002516ED">
        <w:rPr>
          <w:color w:val="000000"/>
          <w:lang w:val="en-US"/>
        </w:rPr>
        <w:t xml:space="preserve"> </w:t>
      </w:r>
    </w:p>
    <w:p w14:paraId="1218587D" w14:textId="77777777" w:rsidR="00F319E3" w:rsidRPr="00B766B7" w:rsidRDefault="00F319E3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US"/>
        </w:rPr>
      </w:pPr>
    </w:p>
    <w:p w14:paraId="21EE4F85" w14:textId="35551866" w:rsidR="00AC4A86" w:rsidRDefault="00AC4A86" w:rsidP="00C2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r w:rsidRPr="00AC4A86">
        <w:rPr>
          <w:color w:val="000000"/>
          <w:lang w:val="en-US"/>
        </w:rPr>
        <w:t xml:space="preserve">Breen, L. J., Mancini, V. O., Lee, S. A., </w:t>
      </w:r>
      <w:proofErr w:type="spellStart"/>
      <w:r w:rsidRPr="00AC4A86">
        <w:rPr>
          <w:color w:val="000000"/>
          <w:lang w:val="en-US"/>
        </w:rPr>
        <w:t>Pappalardo</w:t>
      </w:r>
      <w:proofErr w:type="spellEnd"/>
      <w:r w:rsidRPr="00AC4A86">
        <w:rPr>
          <w:color w:val="000000"/>
          <w:lang w:val="en-US"/>
        </w:rPr>
        <w:t xml:space="preserve">, E. A., &amp; </w:t>
      </w:r>
      <w:proofErr w:type="spellStart"/>
      <w:r w:rsidRPr="00AC4A86">
        <w:rPr>
          <w:color w:val="000000"/>
          <w:lang w:val="en-US"/>
        </w:rPr>
        <w:t>Neimeyer</w:t>
      </w:r>
      <w:proofErr w:type="spellEnd"/>
      <w:r w:rsidRPr="00AC4A86">
        <w:rPr>
          <w:color w:val="000000"/>
          <w:lang w:val="en-US"/>
        </w:rPr>
        <w:t xml:space="preserve">, R. A. (2022). Risk factors for dysfunctional grief and functional impairment for all causes of death during the COVID-19 pandemic: The mediating role of meaning. </w:t>
      </w:r>
      <w:r w:rsidRPr="00FD54CC">
        <w:rPr>
          <w:i/>
          <w:color w:val="000000"/>
          <w:lang w:val="en-US"/>
        </w:rPr>
        <w:t>Death Stud</w:t>
      </w:r>
      <w:r w:rsidR="00AC0714" w:rsidRPr="00FD54CC">
        <w:rPr>
          <w:i/>
          <w:color w:val="000000"/>
          <w:lang w:val="en-US"/>
        </w:rPr>
        <w:t>ies</w:t>
      </w:r>
      <w:r w:rsidRPr="00AC4A86">
        <w:rPr>
          <w:color w:val="000000"/>
          <w:lang w:val="en-US"/>
        </w:rPr>
        <w:t xml:space="preserve">, </w:t>
      </w:r>
      <w:r w:rsidRPr="00FD54CC">
        <w:rPr>
          <w:i/>
          <w:color w:val="000000"/>
          <w:lang w:val="en-US"/>
        </w:rPr>
        <w:t>46</w:t>
      </w:r>
      <w:r w:rsidRPr="00AC4A86">
        <w:rPr>
          <w:color w:val="000000"/>
          <w:lang w:val="en-US"/>
        </w:rPr>
        <w:t xml:space="preserve">(1), 43-52. </w:t>
      </w:r>
      <w:hyperlink r:id="rId18" w:history="1">
        <w:r w:rsidRPr="0039799E">
          <w:rPr>
            <w:rStyle w:val="Lienhypertexte"/>
            <w:lang w:val="en-US"/>
          </w:rPr>
          <w:t>https://doi.org/10.1080/07481187.2021.1974666</w:t>
        </w:r>
      </w:hyperlink>
    </w:p>
    <w:p w14:paraId="666DAF3B" w14:textId="77777777" w:rsidR="00AC4A86" w:rsidRDefault="00AC4A86" w:rsidP="00C2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4B077BDE" w14:textId="796BAC0D" w:rsidR="00C21489" w:rsidRPr="00CA4269" w:rsidRDefault="00C21489" w:rsidP="00C2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Style w:val="Lienhypertexte"/>
          <w:lang w:val="en-US"/>
        </w:rPr>
      </w:pPr>
      <w:r w:rsidRPr="00CA4269">
        <w:rPr>
          <w:color w:val="000000"/>
          <w:lang w:val="en-US"/>
        </w:rPr>
        <w:lastRenderedPageBreak/>
        <w:t xml:space="preserve">Cadell, S., </w:t>
      </w:r>
      <w:proofErr w:type="spellStart"/>
      <w:r w:rsidRPr="00CA4269">
        <w:rPr>
          <w:color w:val="000000"/>
          <w:lang w:val="en-US"/>
        </w:rPr>
        <w:t>Regehr</w:t>
      </w:r>
      <w:proofErr w:type="spellEnd"/>
      <w:r w:rsidRPr="00CA4269">
        <w:rPr>
          <w:color w:val="000000"/>
          <w:lang w:val="en-US"/>
        </w:rPr>
        <w:t xml:space="preserve">, C., &amp; </w:t>
      </w:r>
      <w:proofErr w:type="spellStart"/>
      <w:r w:rsidRPr="00CA4269">
        <w:rPr>
          <w:color w:val="000000"/>
          <w:lang w:val="en-US"/>
        </w:rPr>
        <w:t>Hemsworth</w:t>
      </w:r>
      <w:proofErr w:type="spellEnd"/>
      <w:r w:rsidRPr="00CA4269">
        <w:rPr>
          <w:color w:val="000000"/>
          <w:lang w:val="en-US"/>
        </w:rPr>
        <w:t>, D. (2003). Factors contributing to posttraumatic growth: a proposed structural equation model. </w:t>
      </w:r>
      <w:r w:rsidRPr="00CA4269">
        <w:rPr>
          <w:i/>
          <w:iCs/>
          <w:color w:val="000000"/>
          <w:lang w:val="en-US"/>
        </w:rPr>
        <w:t xml:space="preserve">The American </w:t>
      </w:r>
      <w:r w:rsidR="006A1D1E">
        <w:rPr>
          <w:i/>
          <w:iCs/>
          <w:color w:val="000000"/>
          <w:lang w:val="en-US"/>
        </w:rPr>
        <w:t>J</w:t>
      </w:r>
      <w:r w:rsidRPr="00CA4269">
        <w:rPr>
          <w:i/>
          <w:iCs/>
          <w:color w:val="000000"/>
          <w:lang w:val="en-US"/>
        </w:rPr>
        <w:t xml:space="preserve">ournal of </w:t>
      </w:r>
      <w:r w:rsidR="006A1D1E">
        <w:rPr>
          <w:i/>
          <w:iCs/>
          <w:color w:val="000000"/>
          <w:lang w:val="en-US"/>
        </w:rPr>
        <w:t>O</w:t>
      </w:r>
      <w:r w:rsidRPr="00CA4269">
        <w:rPr>
          <w:i/>
          <w:iCs/>
          <w:color w:val="000000"/>
          <w:lang w:val="en-US"/>
        </w:rPr>
        <w:t>rthopsychiatry</w:t>
      </w:r>
      <w:r w:rsidRPr="00CA4269">
        <w:rPr>
          <w:color w:val="000000"/>
          <w:lang w:val="en-US"/>
        </w:rPr>
        <w:t>, </w:t>
      </w:r>
      <w:r w:rsidRPr="00CA4269">
        <w:rPr>
          <w:i/>
          <w:iCs/>
          <w:color w:val="000000"/>
          <w:lang w:val="en-US"/>
        </w:rPr>
        <w:t>73</w:t>
      </w:r>
      <w:r w:rsidRPr="00CA4269">
        <w:rPr>
          <w:color w:val="000000"/>
          <w:lang w:val="en-US"/>
        </w:rPr>
        <w:t xml:space="preserve">(3), 279–287. </w:t>
      </w:r>
      <w:hyperlink r:id="rId19" w:history="1">
        <w:r w:rsidR="00EE1FF0" w:rsidRPr="00CA4269">
          <w:rPr>
            <w:rStyle w:val="Lienhypertexte"/>
            <w:lang w:val="en-US"/>
          </w:rPr>
          <w:t>https://doi.org/10.1037/0002-9432.73.3.279</w:t>
        </w:r>
      </w:hyperlink>
    </w:p>
    <w:p w14:paraId="7927BFEC" w14:textId="77777777" w:rsidR="00EE1FF0" w:rsidRPr="00CA4269" w:rsidRDefault="00EE1FF0" w:rsidP="00C2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Style w:val="Lienhypertexte"/>
          <w:lang w:val="en-US"/>
        </w:rPr>
      </w:pPr>
    </w:p>
    <w:p w14:paraId="04FABD7E" w14:textId="77777777" w:rsidR="00EE1FF0" w:rsidRPr="00CA4269" w:rsidRDefault="00EE1FF0" w:rsidP="00EE1F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r w:rsidRPr="00CA4269">
        <w:rPr>
          <w:lang w:val="en-US"/>
        </w:rPr>
        <w:t xml:space="preserve">Cadell, S., Suarez, E. et </w:t>
      </w:r>
      <w:proofErr w:type="spellStart"/>
      <w:r w:rsidRPr="00CA4269">
        <w:rPr>
          <w:lang w:val="en-US"/>
        </w:rPr>
        <w:t>Hemsworth</w:t>
      </w:r>
      <w:proofErr w:type="spellEnd"/>
      <w:r w:rsidRPr="00CA4269">
        <w:rPr>
          <w:lang w:val="en-US"/>
        </w:rPr>
        <w:t xml:space="preserve">, D. (2015). Reliability and Validity of a French Version of the Posttraumatic Growth Inventory. </w:t>
      </w:r>
      <w:r w:rsidRPr="00CA4269">
        <w:rPr>
          <w:i/>
          <w:lang w:val="en-US"/>
        </w:rPr>
        <w:t>Open Journal of Medical Psychology</w:t>
      </w:r>
      <w:r w:rsidRPr="00CA4269">
        <w:rPr>
          <w:lang w:val="en-US"/>
        </w:rPr>
        <w:t>,</w:t>
      </w:r>
      <w:r w:rsidRPr="00CA4269">
        <w:rPr>
          <w:i/>
          <w:lang w:val="en-US"/>
        </w:rPr>
        <w:t xml:space="preserve"> Vol.04 No.02</w:t>
      </w:r>
      <w:r w:rsidRPr="00CA4269">
        <w:rPr>
          <w:lang w:val="en-US"/>
        </w:rPr>
        <w:t>, 13, Article 55729.</w:t>
      </w:r>
      <w:hyperlink r:id="rId20">
        <w:r w:rsidRPr="00CA4269">
          <w:rPr>
            <w:lang w:val="en-US"/>
          </w:rPr>
          <w:t xml:space="preserve"> </w:t>
        </w:r>
      </w:hyperlink>
      <w:hyperlink r:id="rId21">
        <w:r w:rsidRPr="00CA4269">
          <w:rPr>
            <w:color w:val="1155CC"/>
            <w:u w:val="single"/>
            <w:lang w:val="en-US"/>
          </w:rPr>
          <w:t>https://doi.org/10.4236/ojmp.2015.42006</w:t>
        </w:r>
      </w:hyperlink>
    </w:p>
    <w:p w14:paraId="22444EE3" w14:textId="77777777" w:rsidR="00E41370" w:rsidRPr="00CA4269" w:rsidRDefault="00E41370" w:rsidP="00C2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65110EBE" w14:textId="1BAF8395" w:rsidR="008D04DF" w:rsidRDefault="008D04DF" w:rsidP="00E413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de-DE"/>
        </w:rPr>
      </w:pPr>
      <w:r w:rsidRPr="00FD54CC">
        <w:rPr>
          <w:color w:val="000000"/>
          <w:lang w:val="en-CA"/>
        </w:rPr>
        <w:t xml:space="preserve">Chen, C. Y. (2022). Grieving During the COVID-19 Pandemic: In-Person and Virtual "Goodbye". </w:t>
      </w:r>
      <w:r w:rsidRPr="00FD54CC">
        <w:rPr>
          <w:i/>
          <w:color w:val="000000"/>
          <w:lang w:val="en-CA"/>
        </w:rPr>
        <w:t>Omega (Westport)</w:t>
      </w:r>
      <w:r w:rsidRPr="00FD54CC">
        <w:rPr>
          <w:color w:val="000000"/>
          <w:lang w:val="en-CA"/>
        </w:rPr>
        <w:t>, 302228221090754.</w:t>
      </w:r>
    </w:p>
    <w:p w14:paraId="23DED402" w14:textId="77777777" w:rsidR="008D04DF" w:rsidRDefault="008D04DF" w:rsidP="00E413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de-DE"/>
        </w:rPr>
      </w:pPr>
    </w:p>
    <w:p w14:paraId="31931236" w14:textId="10D704C6" w:rsidR="00E41370" w:rsidRPr="00E41370" w:rsidRDefault="00E41370" w:rsidP="00E413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de-DE"/>
        </w:rPr>
      </w:pPr>
      <w:r w:rsidRPr="002516ED">
        <w:rPr>
          <w:color w:val="000000"/>
          <w:lang w:val="de-DE"/>
        </w:rPr>
        <w:t xml:space="preserve">Comtesse, H. &amp; Rosner, R. (2017). </w:t>
      </w:r>
      <w:r w:rsidRPr="00CA4269">
        <w:rPr>
          <w:i/>
          <w:iCs/>
          <w:color w:val="000000"/>
          <w:lang w:val="de-DE"/>
        </w:rPr>
        <w:t xml:space="preserve">Deutsche Übersetzung des </w:t>
      </w:r>
      <w:proofErr w:type="spellStart"/>
      <w:r w:rsidRPr="00CA4269">
        <w:rPr>
          <w:i/>
          <w:iCs/>
          <w:color w:val="000000"/>
          <w:lang w:val="de-DE"/>
        </w:rPr>
        <w:t>Traumatic</w:t>
      </w:r>
      <w:proofErr w:type="spellEnd"/>
      <w:r w:rsidRPr="00CA4269">
        <w:rPr>
          <w:i/>
          <w:iCs/>
          <w:color w:val="000000"/>
          <w:lang w:val="de-DE"/>
        </w:rPr>
        <w:t xml:space="preserve"> </w:t>
      </w:r>
      <w:proofErr w:type="spellStart"/>
      <w:r w:rsidRPr="00CA4269">
        <w:rPr>
          <w:i/>
          <w:iCs/>
          <w:color w:val="000000"/>
          <w:lang w:val="de-DE"/>
        </w:rPr>
        <w:t>Grief</w:t>
      </w:r>
      <w:proofErr w:type="spellEnd"/>
      <w:r w:rsidRPr="00CA4269">
        <w:rPr>
          <w:i/>
          <w:iCs/>
          <w:color w:val="000000"/>
          <w:lang w:val="de-DE"/>
        </w:rPr>
        <w:t xml:space="preserve"> </w:t>
      </w:r>
      <w:proofErr w:type="spellStart"/>
      <w:r w:rsidRPr="00CA4269">
        <w:rPr>
          <w:i/>
          <w:iCs/>
          <w:color w:val="000000"/>
          <w:lang w:val="de-DE"/>
        </w:rPr>
        <w:t>Inventory</w:t>
      </w:r>
      <w:proofErr w:type="spellEnd"/>
      <w:r w:rsidRPr="00CA4269">
        <w:rPr>
          <w:i/>
          <w:iCs/>
          <w:color w:val="000000"/>
          <w:lang w:val="de-DE"/>
        </w:rPr>
        <w:t xml:space="preserve"> Self-Report</w:t>
      </w:r>
      <w:r w:rsidRPr="00CA4269">
        <w:rPr>
          <w:color w:val="000000"/>
          <w:lang w:val="de-DE"/>
        </w:rPr>
        <w:t>. Unveröffentlichtes Manuskript, Katholische Universität Eichstätt-Ingolstadt.</w:t>
      </w:r>
    </w:p>
    <w:p w14:paraId="722E80D9" w14:textId="77777777" w:rsidR="004E0A0F" w:rsidRPr="00C95420" w:rsidRDefault="004E0A0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de-DE"/>
        </w:rPr>
      </w:pPr>
    </w:p>
    <w:p w14:paraId="7D11FFDC" w14:textId="03AFF880" w:rsidR="004E0A0F" w:rsidRDefault="004E0A0F" w:rsidP="00D471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r w:rsidRPr="00C95420">
        <w:rPr>
          <w:color w:val="000000"/>
          <w:lang w:val="de-DE"/>
        </w:rPr>
        <w:t xml:space="preserve">de </w:t>
      </w:r>
      <w:proofErr w:type="spellStart"/>
      <w:r w:rsidRPr="00C95420">
        <w:rPr>
          <w:color w:val="000000"/>
          <w:lang w:val="de-DE"/>
        </w:rPr>
        <w:t>Vet</w:t>
      </w:r>
      <w:proofErr w:type="spellEnd"/>
      <w:r w:rsidR="00243FF2">
        <w:rPr>
          <w:color w:val="000000"/>
          <w:lang w:val="de-DE"/>
        </w:rPr>
        <w:t>,</w:t>
      </w:r>
      <w:r w:rsidRPr="00C95420">
        <w:rPr>
          <w:color w:val="000000"/>
          <w:lang w:val="de-DE"/>
        </w:rPr>
        <w:t xml:space="preserve"> H</w:t>
      </w:r>
      <w:r w:rsidR="00243FF2">
        <w:rPr>
          <w:color w:val="000000"/>
          <w:lang w:val="de-DE"/>
        </w:rPr>
        <w:t>.</w:t>
      </w:r>
      <w:r w:rsidRPr="00C95420">
        <w:rPr>
          <w:color w:val="000000"/>
          <w:lang w:val="de-DE"/>
        </w:rPr>
        <w:t>C</w:t>
      </w:r>
      <w:r w:rsidR="00243FF2">
        <w:rPr>
          <w:color w:val="000000"/>
          <w:lang w:val="de-DE"/>
        </w:rPr>
        <w:t>.</w:t>
      </w:r>
      <w:r w:rsidRPr="00C95420">
        <w:rPr>
          <w:color w:val="000000"/>
          <w:lang w:val="de-DE"/>
        </w:rPr>
        <w:t>W</w:t>
      </w:r>
      <w:r w:rsidR="00243FF2">
        <w:rPr>
          <w:color w:val="000000"/>
          <w:lang w:val="de-DE"/>
        </w:rPr>
        <w:t>.</w:t>
      </w:r>
      <w:r w:rsidRPr="00C95420">
        <w:rPr>
          <w:color w:val="000000"/>
          <w:lang w:val="de-DE"/>
        </w:rPr>
        <w:t xml:space="preserve">, </w:t>
      </w:r>
      <w:proofErr w:type="spellStart"/>
      <w:r w:rsidRPr="00C95420">
        <w:rPr>
          <w:color w:val="000000"/>
          <w:lang w:val="de-DE"/>
        </w:rPr>
        <w:t>Terwee</w:t>
      </w:r>
      <w:proofErr w:type="spellEnd"/>
      <w:r w:rsidR="00243FF2">
        <w:rPr>
          <w:color w:val="000000"/>
          <w:lang w:val="de-DE"/>
        </w:rPr>
        <w:t>,</w:t>
      </w:r>
      <w:r w:rsidRPr="00C95420">
        <w:rPr>
          <w:color w:val="000000"/>
          <w:lang w:val="de-DE"/>
        </w:rPr>
        <w:t xml:space="preserve"> C</w:t>
      </w:r>
      <w:r w:rsidR="00243FF2">
        <w:rPr>
          <w:color w:val="000000"/>
          <w:lang w:val="de-DE"/>
        </w:rPr>
        <w:t>.</w:t>
      </w:r>
      <w:r w:rsidRPr="00C95420">
        <w:rPr>
          <w:color w:val="000000"/>
          <w:lang w:val="de-DE"/>
        </w:rPr>
        <w:t>B</w:t>
      </w:r>
      <w:r w:rsidR="00243FF2">
        <w:rPr>
          <w:color w:val="000000"/>
          <w:lang w:val="de-DE"/>
        </w:rPr>
        <w:t>.</w:t>
      </w:r>
      <w:r w:rsidRPr="00C95420">
        <w:rPr>
          <w:color w:val="000000"/>
          <w:lang w:val="de-DE"/>
        </w:rPr>
        <w:t xml:space="preserve">, </w:t>
      </w:r>
      <w:proofErr w:type="spellStart"/>
      <w:r w:rsidRPr="00C95420">
        <w:rPr>
          <w:color w:val="000000"/>
          <w:lang w:val="de-DE"/>
        </w:rPr>
        <w:t>Mokkink</w:t>
      </w:r>
      <w:proofErr w:type="spellEnd"/>
      <w:r w:rsidR="00243FF2">
        <w:rPr>
          <w:color w:val="000000"/>
          <w:lang w:val="de-DE"/>
        </w:rPr>
        <w:t>,</w:t>
      </w:r>
      <w:r w:rsidRPr="00C95420">
        <w:rPr>
          <w:color w:val="000000"/>
          <w:lang w:val="de-DE"/>
        </w:rPr>
        <w:t xml:space="preserve"> L</w:t>
      </w:r>
      <w:r w:rsidR="00243FF2">
        <w:rPr>
          <w:color w:val="000000"/>
          <w:lang w:val="de-DE"/>
        </w:rPr>
        <w:t>.</w:t>
      </w:r>
      <w:r w:rsidRPr="00C95420">
        <w:rPr>
          <w:color w:val="000000"/>
          <w:lang w:val="de-DE"/>
        </w:rPr>
        <w:t>B</w:t>
      </w:r>
      <w:r w:rsidR="00243FF2">
        <w:rPr>
          <w:color w:val="000000"/>
          <w:lang w:val="de-DE"/>
        </w:rPr>
        <w:t>.</w:t>
      </w:r>
      <w:r w:rsidRPr="00C95420">
        <w:rPr>
          <w:color w:val="000000"/>
          <w:lang w:val="de-DE"/>
        </w:rPr>
        <w:t xml:space="preserve">, </w:t>
      </w:r>
      <w:proofErr w:type="spellStart"/>
      <w:r w:rsidRPr="00C95420">
        <w:rPr>
          <w:color w:val="000000"/>
          <w:lang w:val="de-DE"/>
        </w:rPr>
        <w:t>Knol</w:t>
      </w:r>
      <w:proofErr w:type="spellEnd"/>
      <w:r w:rsidR="00243FF2">
        <w:rPr>
          <w:color w:val="000000"/>
          <w:lang w:val="de-DE"/>
        </w:rPr>
        <w:t>,</w:t>
      </w:r>
      <w:r w:rsidRPr="00C95420">
        <w:rPr>
          <w:color w:val="000000"/>
          <w:lang w:val="de-DE"/>
        </w:rPr>
        <w:t xml:space="preserve"> D</w:t>
      </w:r>
      <w:r w:rsidR="00243FF2">
        <w:rPr>
          <w:color w:val="000000"/>
          <w:lang w:val="de-DE"/>
        </w:rPr>
        <w:t>.</w:t>
      </w:r>
      <w:r w:rsidRPr="00C95420">
        <w:rPr>
          <w:color w:val="000000"/>
          <w:lang w:val="de-DE"/>
        </w:rPr>
        <w:t xml:space="preserve">L. </w:t>
      </w:r>
      <w:r w:rsidRPr="00FD54CC">
        <w:rPr>
          <w:i/>
          <w:color w:val="000000"/>
          <w:lang w:val="en-CA"/>
        </w:rPr>
        <w:t>Measurement in Medicine: A Practical Guide</w:t>
      </w:r>
      <w:r w:rsidRPr="00CA4269">
        <w:rPr>
          <w:color w:val="000000"/>
          <w:lang w:val="en-CA"/>
        </w:rPr>
        <w:t>. United Kingdom: Cambridge University Press; 2011. 338 p.</w:t>
      </w:r>
    </w:p>
    <w:p w14:paraId="3691A504" w14:textId="77777777" w:rsidR="00D4715B" w:rsidRPr="00B766B7" w:rsidRDefault="00D4715B" w:rsidP="00D471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0C745B4E" w14:textId="4CD165B6" w:rsidR="00D4715B" w:rsidRPr="00B766B7" w:rsidRDefault="00D4715B" w:rsidP="00C95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  <w:proofErr w:type="spellStart"/>
      <w:r w:rsidRPr="00D4715B">
        <w:rPr>
          <w:color w:val="000000"/>
          <w:lang w:val="en-US"/>
        </w:rPr>
        <w:t>Djelantik</w:t>
      </w:r>
      <w:proofErr w:type="spellEnd"/>
      <w:r w:rsidRPr="00D4715B">
        <w:rPr>
          <w:color w:val="000000"/>
          <w:lang w:val="en-US"/>
        </w:rPr>
        <w:t>, A.</w:t>
      </w:r>
      <w:r w:rsidR="00243FF2">
        <w:rPr>
          <w:color w:val="000000"/>
          <w:lang w:val="en-US"/>
        </w:rPr>
        <w:t>A.A.</w:t>
      </w:r>
      <w:r w:rsidRPr="00D4715B">
        <w:rPr>
          <w:color w:val="000000"/>
          <w:lang w:val="en-US"/>
        </w:rPr>
        <w:t xml:space="preserve">M.J., </w:t>
      </w:r>
      <w:proofErr w:type="spellStart"/>
      <w:r w:rsidRPr="00D4715B">
        <w:rPr>
          <w:color w:val="000000"/>
          <w:lang w:val="en-US"/>
        </w:rPr>
        <w:t>Aryani</w:t>
      </w:r>
      <w:proofErr w:type="spellEnd"/>
      <w:r w:rsidRPr="00D4715B">
        <w:rPr>
          <w:color w:val="000000"/>
          <w:lang w:val="en-US"/>
        </w:rPr>
        <w:t xml:space="preserve">, P., </w:t>
      </w:r>
      <w:proofErr w:type="spellStart"/>
      <w:r w:rsidRPr="00D4715B">
        <w:rPr>
          <w:color w:val="000000"/>
          <w:lang w:val="en-US"/>
        </w:rPr>
        <w:t>Boelen</w:t>
      </w:r>
      <w:proofErr w:type="spellEnd"/>
      <w:r w:rsidRPr="00D4715B">
        <w:rPr>
          <w:color w:val="000000"/>
          <w:lang w:val="en-US"/>
        </w:rPr>
        <w:t xml:space="preserve">, P. A., </w:t>
      </w:r>
      <w:proofErr w:type="spellStart"/>
      <w:r w:rsidRPr="00D4715B">
        <w:rPr>
          <w:color w:val="000000"/>
          <w:lang w:val="en-US"/>
        </w:rPr>
        <w:t>Lesmana</w:t>
      </w:r>
      <w:proofErr w:type="spellEnd"/>
      <w:r w:rsidRPr="00D4715B">
        <w:rPr>
          <w:color w:val="000000"/>
          <w:lang w:val="en-US"/>
        </w:rPr>
        <w:t xml:space="preserve">, C. B. J., &amp; Kleber, R. J. (2021). Prolonged grief disorder, posttraumatic stress disorder, and depression following traffic accidents among bereaved Balinese family members: Prevalence, latent classes and cultural correlates. </w:t>
      </w:r>
      <w:r w:rsidRPr="00FD54CC">
        <w:rPr>
          <w:i/>
          <w:color w:val="000000"/>
          <w:lang w:val="en-US"/>
        </w:rPr>
        <w:t>Journal of Affective Disorders</w:t>
      </w:r>
      <w:r w:rsidRPr="00D4715B">
        <w:rPr>
          <w:color w:val="000000"/>
          <w:lang w:val="en-US"/>
        </w:rPr>
        <w:t xml:space="preserve">, </w:t>
      </w:r>
      <w:r w:rsidRPr="00FD54CC">
        <w:rPr>
          <w:i/>
          <w:color w:val="000000"/>
          <w:lang w:val="en-US"/>
        </w:rPr>
        <w:t>292</w:t>
      </w:r>
      <w:r w:rsidRPr="00D4715B">
        <w:rPr>
          <w:color w:val="000000"/>
          <w:lang w:val="en-US"/>
        </w:rPr>
        <w:t>, 773-781.</w:t>
      </w:r>
      <w:r w:rsidR="00243FF2">
        <w:rPr>
          <w:color w:val="000000"/>
          <w:lang w:val="en-US"/>
        </w:rPr>
        <w:t xml:space="preserve"> </w:t>
      </w:r>
      <w:hyperlink r:id="rId22" w:tgtFrame="_blank" w:tooltip="Persistent link using digital object identifier" w:history="1">
        <w:r w:rsidR="00243FF2" w:rsidRPr="00FD54CC">
          <w:rPr>
            <w:rStyle w:val="Lienhypertexte"/>
            <w:lang w:val="en-CA"/>
          </w:rPr>
          <w:t>https://doi.org/10.1016/j.jad.2021.05.085</w:t>
        </w:r>
      </w:hyperlink>
      <w:r w:rsidR="00243FF2" w:rsidRPr="00FD54CC">
        <w:rPr>
          <w:lang w:val="en-US"/>
        </w:rPr>
        <w:t xml:space="preserve"> </w:t>
      </w:r>
    </w:p>
    <w:p w14:paraId="66DF726F" w14:textId="77777777" w:rsidR="00416BFF" w:rsidRPr="00B766B7" w:rsidRDefault="00416BFF" w:rsidP="00C95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253607E2" w14:textId="77777777" w:rsidR="00416BFF" w:rsidRPr="00CA4269" w:rsidRDefault="00CA4269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proofErr w:type="spellStart"/>
      <w:r w:rsidRPr="00CA4269">
        <w:rPr>
          <w:color w:val="000000"/>
          <w:lang w:val="en-CA"/>
        </w:rPr>
        <w:t>Dyregrov</w:t>
      </w:r>
      <w:proofErr w:type="spellEnd"/>
      <w:r w:rsidRPr="00CA4269">
        <w:rPr>
          <w:color w:val="000000"/>
          <w:lang w:val="en-CA"/>
        </w:rPr>
        <w:t xml:space="preserve">, K., </w:t>
      </w:r>
      <w:proofErr w:type="spellStart"/>
      <w:r w:rsidRPr="00CA4269">
        <w:rPr>
          <w:color w:val="000000"/>
          <w:lang w:val="en-CA"/>
        </w:rPr>
        <w:t>Dyregrov</w:t>
      </w:r>
      <w:proofErr w:type="spellEnd"/>
      <w:r w:rsidRPr="00CA4269">
        <w:rPr>
          <w:color w:val="000000"/>
          <w:lang w:val="en-CA"/>
        </w:rPr>
        <w:t xml:space="preserve">, A., &amp; Kristensen, P. (2015). Traumatic Bereavement and Terror: The Psychosocial Impact on Parents and Siblings 1.5 Years After the July 2011 Terror Killings in Norway. </w:t>
      </w:r>
      <w:r w:rsidRPr="00826766">
        <w:rPr>
          <w:i/>
          <w:iCs/>
          <w:color w:val="000000"/>
          <w:lang w:val="en-CA"/>
        </w:rPr>
        <w:t>Journal of Loss and Trauma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20</w:t>
      </w:r>
      <w:r w:rsidRPr="00826766">
        <w:rPr>
          <w:color w:val="000000"/>
          <w:lang w:val="en-CA"/>
        </w:rPr>
        <w:t xml:space="preserve">(6), 556-576. </w:t>
      </w:r>
      <w:hyperlink r:id="rId23" w:history="1">
        <w:r w:rsidRPr="00826766">
          <w:rPr>
            <w:rStyle w:val="Lienhypertexte"/>
            <w:lang w:val="en-CA"/>
          </w:rPr>
          <w:t>https://doi.org/10.1080/15325024.2014.957603</w:t>
        </w:r>
      </w:hyperlink>
    </w:p>
    <w:p w14:paraId="24D930BC" w14:textId="77777777" w:rsidR="00416BFF" w:rsidRPr="00CA4269" w:rsidRDefault="00416BFF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3B2F68A6" w14:textId="77777777" w:rsidR="00A259D5" w:rsidRPr="0006710C" w:rsidRDefault="00A259D5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  <w:proofErr w:type="spellStart"/>
      <w:r w:rsidRPr="00A259D5">
        <w:rPr>
          <w:color w:val="000000"/>
          <w:lang w:val="nl-NL"/>
        </w:rPr>
        <w:t>Eisma</w:t>
      </w:r>
      <w:proofErr w:type="spellEnd"/>
      <w:r w:rsidRPr="00A259D5">
        <w:rPr>
          <w:color w:val="000000"/>
          <w:lang w:val="nl-NL"/>
        </w:rPr>
        <w:t xml:space="preserve">, M. C., &amp; Boelen, P. A. (2021). </w:t>
      </w:r>
      <w:r w:rsidRPr="00A259D5">
        <w:rPr>
          <w:color w:val="000000"/>
          <w:lang w:val="en-CA"/>
        </w:rPr>
        <w:t>Commentary on: A Call to Action: Facing the Shadow Pandemic of Complicated Forms of Grief. </w:t>
      </w:r>
      <w:r w:rsidRPr="0006710C">
        <w:rPr>
          <w:i/>
          <w:iCs/>
          <w:color w:val="000000"/>
          <w:lang w:val="en-US"/>
        </w:rPr>
        <w:t>Omega</w:t>
      </w:r>
      <w:r w:rsidRPr="0006710C">
        <w:rPr>
          <w:color w:val="000000"/>
          <w:lang w:val="en-US"/>
        </w:rPr>
        <w:t xml:space="preserve">, 302228211016227. Advance online publication. </w:t>
      </w:r>
      <w:hyperlink r:id="rId24" w:history="1">
        <w:r w:rsidRPr="0006710C">
          <w:rPr>
            <w:rStyle w:val="Lienhypertexte"/>
            <w:lang w:val="en-US"/>
          </w:rPr>
          <w:t>https://doi.org/10.1177/00302228211016227</w:t>
        </w:r>
      </w:hyperlink>
    </w:p>
    <w:p w14:paraId="24CE85AB" w14:textId="77777777" w:rsidR="00A259D5" w:rsidRDefault="00A259D5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21EAB109" w14:textId="77777777" w:rsidR="00D617E1" w:rsidRPr="00CA4269" w:rsidRDefault="00D617E1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proofErr w:type="spellStart"/>
      <w:r w:rsidRPr="00CA4269">
        <w:rPr>
          <w:color w:val="000000"/>
          <w:lang w:val="en-CA"/>
        </w:rPr>
        <w:lastRenderedPageBreak/>
        <w:t>Eisma</w:t>
      </w:r>
      <w:proofErr w:type="spellEnd"/>
      <w:r w:rsidRPr="00CA4269">
        <w:rPr>
          <w:color w:val="000000"/>
          <w:lang w:val="en-CA"/>
        </w:rPr>
        <w:t xml:space="preserve">, M. C., &amp; </w:t>
      </w:r>
      <w:proofErr w:type="spellStart"/>
      <w:r w:rsidRPr="00CA4269">
        <w:rPr>
          <w:color w:val="000000"/>
          <w:lang w:val="en-CA"/>
        </w:rPr>
        <w:t>Tamminga</w:t>
      </w:r>
      <w:proofErr w:type="spellEnd"/>
      <w:r w:rsidRPr="00CA4269">
        <w:rPr>
          <w:color w:val="000000"/>
          <w:lang w:val="en-CA"/>
        </w:rPr>
        <w:t xml:space="preserve">, A. (2020). Grief Before and During the COVID-19 Pandemic: Multiple Group Comparisons. </w:t>
      </w:r>
      <w:r w:rsidRPr="00CA4269">
        <w:rPr>
          <w:i/>
          <w:iCs/>
          <w:color w:val="000000"/>
          <w:lang w:val="en-CA"/>
        </w:rPr>
        <w:t>Journal of Pain and Symptom Management</w:t>
      </w:r>
      <w:r w:rsidRPr="00CA4269">
        <w:rPr>
          <w:color w:val="000000"/>
          <w:lang w:val="en-CA"/>
        </w:rPr>
        <w:t>,</w:t>
      </w:r>
      <w:r w:rsidRPr="00CA4269">
        <w:rPr>
          <w:i/>
          <w:iCs/>
          <w:color w:val="000000"/>
          <w:lang w:val="en-CA"/>
        </w:rPr>
        <w:t xml:space="preserve"> 60</w:t>
      </w:r>
      <w:r w:rsidRPr="00CA4269">
        <w:rPr>
          <w:color w:val="000000"/>
          <w:lang w:val="en-CA"/>
        </w:rPr>
        <w:t xml:space="preserve">(6), E1-E4. </w:t>
      </w:r>
      <w:hyperlink r:id="rId25" w:history="1">
        <w:r w:rsidRPr="00CA4269">
          <w:rPr>
            <w:rStyle w:val="Lienhypertexte"/>
            <w:lang w:val="en-CA"/>
          </w:rPr>
          <w:t>https://doi.org/10.1016/j.jpainsymman.2020.10.004</w:t>
        </w:r>
      </w:hyperlink>
    </w:p>
    <w:p w14:paraId="43967DC9" w14:textId="77777777" w:rsidR="00C0677C" w:rsidRDefault="00C0677C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7F6467D9" w14:textId="562DD184" w:rsidR="00CA4269" w:rsidRPr="00826766" w:rsidRDefault="00CA4269" w:rsidP="00CA42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highlight w:val="yellow"/>
          <w:lang w:val="en-CA"/>
        </w:rPr>
      </w:pPr>
      <w:proofErr w:type="spellStart"/>
      <w:r w:rsidRPr="002516ED">
        <w:rPr>
          <w:color w:val="000000"/>
          <w:lang w:val="nl-NL"/>
        </w:rPr>
        <w:t>Eisma</w:t>
      </w:r>
      <w:proofErr w:type="spellEnd"/>
      <w:r w:rsidRPr="002516ED">
        <w:rPr>
          <w:color w:val="000000"/>
          <w:lang w:val="nl-NL"/>
        </w:rPr>
        <w:t xml:space="preserve">, M. C., Tamminga, A., Smid, G. E., &amp; Boelen, P. A. (2021). </w:t>
      </w:r>
      <w:r w:rsidRPr="00CA4269">
        <w:rPr>
          <w:color w:val="000000"/>
          <w:lang w:val="en-CA"/>
        </w:rPr>
        <w:t xml:space="preserve">Acute grief after deaths due to COVID-19, natural causes and unnatural causes: An empirical comparison. </w:t>
      </w:r>
      <w:r w:rsidRPr="00826766">
        <w:rPr>
          <w:i/>
          <w:iCs/>
          <w:color w:val="000000"/>
          <w:lang w:val="en-CA"/>
        </w:rPr>
        <w:t>J</w:t>
      </w:r>
      <w:r w:rsidR="00AC0714">
        <w:rPr>
          <w:i/>
          <w:iCs/>
          <w:color w:val="000000"/>
          <w:lang w:val="en-CA"/>
        </w:rPr>
        <w:t>ournal of</w:t>
      </w:r>
      <w:r w:rsidRPr="00826766">
        <w:rPr>
          <w:i/>
          <w:iCs/>
          <w:color w:val="000000"/>
          <w:lang w:val="en-CA"/>
        </w:rPr>
        <w:t xml:space="preserve"> Affect</w:t>
      </w:r>
      <w:r w:rsidR="00AC0714">
        <w:rPr>
          <w:i/>
          <w:iCs/>
          <w:color w:val="000000"/>
          <w:lang w:val="en-CA"/>
        </w:rPr>
        <w:t>ive</w:t>
      </w:r>
      <w:r w:rsidRPr="00826766">
        <w:rPr>
          <w:i/>
          <w:iCs/>
          <w:color w:val="000000"/>
          <w:lang w:val="en-CA"/>
        </w:rPr>
        <w:t xml:space="preserve"> Disord</w:t>
      </w:r>
      <w:r w:rsidR="00AC0714">
        <w:rPr>
          <w:i/>
          <w:iCs/>
          <w:color w:val="000000"/>
          <w:lang w:val="en-CA"/>
        </w:rPr>
        <w:t>ers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278</w:t>
      </w:r>
      <w:r w:rsidRPr="00826766">
        <w:rPr>
          <w:color w:val="000000"/>
          <w:lang w:val="en-CA"/>
        </w:rPr>
        <w:t xml:space="preserve">, 54-56. </w:t>
      </w:r>
      <w:hyperlink r:id="rId26" w:history="1">
        <w:r w:rsidRPr="00826766">
          <w:rPr>
            <w:rStyle w:val="Lienhypertexte"/>
            <w:lang w:val="en-CA"/>
          </w:rPr>
          <w:t>https://doi.org/10.1016/j.jad.2020.09.049</w:t>
        </w:r>
      </w:hyperlink>
      <w:r w:rsidRPr="00826766">
        <w:rPr>
          <w:color w:val="000000"/>
          <w:highlight w:val="yellow"/>
          <w:lang w:val="en-CA"/>
        </w:rPr>
        <w:t xml:space="preserve"> </w:t>
      </w:r>
    </w:p>
    <w:p w14:paraId="49F0FC3F" w14:textId="77777777" w:rsidR="00EE1FF0" w:rsidRDefault="00EE1FF0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3D09E603" w14:textId="77777777" w:rsidR="00EE1FF0" w:rsidRPr="00CA4269" w:rsidRDefault="00EE1FF0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proofErr w:type="spellStart"/>
      <w:r w:rsidRPr="00CA4269">
        <w:rPr>
          <w:color w:val="000000"/>
          <w:lang w:val="en-US"/>
        </w:rPr>
        <w:t>Faschingbauer</w:t>
      </w:r>
      <w:proofErr w:type="spellEnd"/>
      <w:r w:rsidRPr="00CA4269">
        <w:rPr>
          <w:color w:val="000000"/>
          <w:lang w:val="en-US"/>
        </w:rPr>
        <w:t xml:space="preserve">, T. (1981). </w:t>
      </w:r>
      <w:r w:rsidRPr="00CA4269">
        <w:rPr>
          <w:i/>
          <w:color w:val="000000"/>
          <w:lang w:val="en-US"/>
        </w:rPr>
        <w:t>The Texas Inventory of Grief--Revised</w:t>
      </w:r>
      <w:r w:rsidRPr="00CA4269">
        <w:rPr>
          <w:color w:val="000000"/>
          <w:lang w:val="en-US"/>
        </w:rPr>
        <w:t>. Honeycomb Publishing.</w:t>
      </w:r>
    </w:p>
    <w:p w14:paraId="3FC9D4DC" w14:textId="77777777" w:rsidR="00D617E1" w:rsidRPr="00CA4269" w:rsidRDefault="00D617E1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3CF7D89C" w14:textId="1837C3B2" w:rsidR="00D617E1" w:rsidRPr="00826766" w:rsidRDefault="00D617E1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proofErr w:type="spellStart"/>
      <w:r w:rsidRPr="00B2297A">
        <w:rPr>
          <w:color w:val="000000"/>
          <w:lang w:val="en-US"/>
        </w:rPr>
        <w:t>Gesi</w:t>
      </w:r>
      <w:proofErr w:type="spellEnd"/>
      <w:r w:rsidRPr="00B2297A">
        <w:rPr>
          <w:color w:val="000000"/>
          <w:lang w:val="en-US"/>
        </w:rPr>
        <w:t xml:space="preserve">, C., Carmassi, C., </w:t>
      </w:r>
      <w:proofErr w:type="spellStart"/>
      <w:r w:rsidRPr="00B2297A">
        <w:rPr>
          <w:color w:val="000000"/>
          <w:lang w:val="en-US"/>
        </w:rPr>
        <w:t>Cerveri</w:t>
      </w:r>
      <w:proofErr w:type="spellEnd"/>
      <w:r w:rsidRPr="00B2297A">
        <w:rPr>
          <w:color w:val="000000"/>
          <w:lang w:val="en-US"/>
        </w:rPr>
        <w:t xml:space="preserve">, G., </w:t>
      </w:r>
      <w:proofErr w:type="spellStart"/>
      <w:r w:rsidRPr="00B2297A">
        <w:rPr>
          <w:color w:val="000000"/>
          <w:lang w:val="en-US"/>
        </w:rPr>
        <w:t>Carpita</w:t>
      </w:r>
      <w:proofErr w:type="spellEnd"/>
      <w:r w:rsidRPr="00B2297A">
        <w:rPr>
          <w:color w:val="000000"/>
          <w:lang w:val="en-US"/>
        </w:rPr>
        <w:t xml:space="preserve">, B., </w:t>
      </w:r>
      <w:proofErr w:type="spellStart"/>
      <w:r w:rsidRPr="00B2297A">
        <w:rPr>
          <w:color w:val="000000"/>
          <w:lang w:val="en-US"/>
        </w:rPr>
        <w:t>Cremone</w:t>
      </w:r>
      <w:proofErr w:type="spellEnd"/>
      <w:r w:rsidRPr="00B2297A">
        <w:rPr>
          <w:color w:val="000000"/>
          <w:lang w:val="en-US"/>
        </w:rPr>
        <w:t xml:space="preserve">, I. M., &amp; </w:t>
      </w:r>
      <w:proofErr w:type="spellStart"/>
      <w:r w:rsidRPr="00B2297A">
        <w:rPr>
          <w:color w:val="000000"/>
          <w:lang w:val="en-US"/>
        </w:rPr>
        <w:t>Dell'Osso</w:t>
      </w:r>
      <w:proofErr w:type="spellEnd"/>
      <w:r w:rsidRPr="00B2297A">
        <w:rPr>
          <w:color w:val="000000"/>
          <w:lang w:val="en-US"/>
        </w:rPr>
        <w:t xml:space="preserve">, L. (2020). </w:t>
      </w:r>
      <w:r w:rsidRPr="00CA4269">
        <w:rPr>
          <w:color w:val="000000"/>
          <w:lang w:val="en-CA"/>
        </w:rPr>
        <w:t xml:space="preserve">Complicated Grief: What to Expect After the Coronavirus Pandemic. </w:t>
      </w:r>
      <w:r w:rsidR="00282D41" w:rsidRPr="00826766">
        <w:rPr>
          <w:i/>
          <w:iCs/>
          <w:color w:val="000000"/>
          <w:lang w:val="en-CA"/>
        </w:rPr>
        <w:t>Frontiers in psychiatry</w:t>
      </w:r>
      <w:r w:rsidRPr="00CA4269">
        <w:rPr>
          <w:color w:val="000000"/>
          <w:lang w:val="en-CA"/>
        </w:rPr>
        <w:t>,</w:t>
      </w:r>
      <w:r w:rsidRPr="00CA4269">
        <w:rPr>
          <w:i/>
          <w:iCs/>
          <w:color w:val="000000"/>
          <w:lang w:val="en-CA"/>
        </w:rPr>
        <w:t xml:space="preserve"> 11</w:t>
      </w:r>
      <w:r w:rsidRPr="00CA4269">
        <w:rPr>
          <w:color w:val="000000"/>
          <w:lang w:val="en-CA"/>
        </w:rPr>
        <w:t xml:space="preserve">, 489. </w:t>
      </w:r>
      <w:hyperlink r:id="rId27" w:history="1">
        <w:r w:rsidRPr="00826766">
          <w:rPr>
            <w:rStyle w:val="Lienhypertexte"/>
            <w:lang w:val="en-CA"/>
          </w:rPr>
          <w:t>https://doi.org/10.6061/clinics/2020/e2206</w:t>
        </w:r>
      </w:hyperlink>
      <w:r w:rsidRPr="00826766">
        <w:rPr>
          <w:color w:val="000000"/>
          <w:lang w:val="en-CA"/>
        </w:rPr>
        <w:t xml:space="preserve"> </w:t>
      </w:r>
    </w:p>
    <w:p w14:paraId="0B3DA69A" w14:textId="77777777" w:rsidR="00D617E1" w:rsidRPr="00CA4269" w:rsidRDefault="00D617E1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572D11D3" w14:textId="2E5B4F91" w:rsidR="00416BFF" w:rsidRPr="002516ED" w:rsidRDefault="00416BFF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s-ES"/>
        </w:rPr>
      </w:pPr>
      <w:proofErr w:type="spellStart"/>
      <w:r w:rsidRPr="00CA4269">
        <w:rPr>
          <w:color w:val="000000"/>
          <w:lang w:val="en-CA"/>
        </w:rPr>
        <w:t>Ghaffari-Nejad</w:t>
      </w:r>
      <w:proofErr w:type="spellEnd"/>
      <w:r w:rsidRPr="00CA4269">
        <w:rPr>
          <w:color w:val="000000"/>
          <w:lang w:val="en-CA"/>
        </w:rPr>
        <w:t xml:space="preserve">, A., M. Ahmadi-Mousavi, M. </w:t>
      </w:r>
      <w:proofErr w:type="spellStart"/>
      <w:r w:rsidRPr="00CA4269">
        <w:rPr>
          <w:color w:val="000000"/>
          <w:lang w:val="en-CA"/>
        </w:rPr>
        <w:t>Gandomkar</w:t>
      </w:r>
      <w:proofErr w:type="spellEnd"/>
      <w:r w:rsidRPr="00CA4269">
        <w:rPr>
          <w:color w:val="000000"/>
          <w:lang w:val="en-CA"/>
        </w:rPr>
        <w:t xml:space="preserve"> et H. </w:t>
      </w:r>
      <w:proofErr w:type="spellStart"/>
      <w:r w:rsidRPr="00CA4269">
        <w:rPr>
          <w:color w:val="000000"/>
          <w:lang w:val="en-CA"/>
        </w:rPr>
        <w:t>Reihani-Kermani</w:t>
      </w:r>
      <w:proofErr w:type="spellEnd"/>
      <w:r w:rsidRPr="00CA4269">
        <w:rPr>
          <w:color w:val="000000"/>
          <w:lang w:val="en-CA"/>
        </w:rPr>
        <w:t xml:space="preserve"> (2007). The prevalence of complicated grief among Bam earthquake survivors in Iran. </w:t>
      </w:r>
      <w:r w:rsidRPr="00FD54CC">
        <w:rPr>
          <w:i/>
          <w:color w:val="000000"/>
          <w:lang w:val="es-ES"/>
        </w:rPr>
        <w:t xml:space="preserve">Archives </w:t>
      </w:r>
      <w:proofErr w:type="spellStart"/>
      <w:r w:rsidRPr="00FD54CC">
        <w:rPr>
          <w:i/>
          <w:color w:val="000000"/>
          <w:lang w:val="es-ES"/>
        </w:rPr>
        <w:t>of</w:t>
      </w:r>
      <w:proofErr w:type="spellEnd"/>
      <w:r w:rsidRPr="00FD54CC">
        <w:rPr>
          <w:i/>
          <w:color w:val="000000"/>
          <w:lang w:val="es-ES"/>
        </w:rPr>
        <w:t xml:space="preserve"> </w:t>
      </w:r>
      <w:proofErr w:type="spellStart"/>
      <w:r w:rsidRPr="00FD54CC">
        <w:rPr>
          <w:i/>
          <w:color w:val="000000"/>
          <w:lang w:val="es-ES"/>
        </w:rPr>
        <w:t>Iranian</w:t>
      </w:r>
      <w:proofErr w:type="spellEnd"/>
      <w:r w:rsidRPr="00FD54CC">
        <w:rPr>
          <w:i/>
          <w:color w:val="000000"/>
          <w:lang w:val="es-ES"/>
        </w:rPr>
        <w:t xml:space="preserve"> Medicine</w:t>
      </w:r>
      <w:r w:rsidRPr="002516ED">
        <w:rPr>
          <w:color w:val="000000"/>
          <w:lang w:val="es-ES"/>
        </w:rPr>
        <w:t xml:space="preserve">, </w:t>
      </w:r>
      <w:r w:rsidRPr="00FD54CC">
        <w:rPr>
          <w:i/>
          <w:color w:val="000000"/>
          <w:lang w:val="es-ES"/>
        </w:rPr>
        <w:t>10</w:t>
      </w:r>
      <w:r w:rsidRPr="002516ED">
        <w:rPr>
          <w:color w:val="000000"/>
          <w:lang w:val="es-ES"/>
        </w:rPr>
        <w:t>(4), 525-528.</w:t>
      </w:r>
    </w:p>
    <w:p w14:paraId="7711A81C" w14:textId="77777777" w:rsidR="00416BFF" w:rsidRPr="002516ED" w:rsidRDefault="00416BFF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s-ES"/>
        </w:rPr>
      </w:pPr>
    </w:p>
    <w:p w14:paraId="7B6B3FEA" w14:textId="77777777" w:rsidR="009D0CAD" w:rsidRPr="00826766" w:rsidRDefault="009D0CAD" w:rsidP="009D0C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proofErr w:type="spellStart"/>
      <w:r w:rsidRPr="002516ED">
        <w:rPr>
          <w:color w:val="000000"/>
          <w:lang w:val="es-ES"/>
        </w:rPr>
        <w:t>Gloster</w:t>
      </w:r>
      <w:proofErr w:type="spellEnd"/>
      <w:r w:rsidRPr="002516ED">
        <w:rPr>
          <w:color w:val="000000"/>
          <w:lang w:val="es-ES"/>
        </w:rPr>
        <w:t xml:space="preserve">, A. T., </w:t>
      </w:r>
      <w:proofErr w:type="spellStart"/>
      <w:r w:rsidRPr="002516ED">
        <w:rPr>
          <w:color w:val="000000"/>
          <w:lang w:val="es-ES"/>
        </w:rPr>
        <w:t>Lamnisos</w:t>
      </w:r>
      <w:proofErr w:type="spellEnd"/>
      <w:r w:rsidRPr="002516ED">
        <w:rPr>
          <w:color w:val="000000"/>
          <w:lang w:val="es-ES"/>
        </w:rPr>
        <w:t xml:space="preserve">, D., </w:t>
      </w:r>
      <w:proofErr w:type="spellStart"/>
      <w:r w:rsidRPr="002516ED">
        <w:rPr>
          <w:color w:val="000000"/>
          <w:lang w:val="es-ES"/>
        </w:rPr>
        <w:t>Lubenko</w:t>
      </w:r>
      <w:proofErr w:type="spellEnd"/>
      <w:r w:rsidRPr="002516ED">
        <w:rPr>
          <w:color w:val="000000"/>
          <w:lang w:val="es-ES"/>
        </w:rPr>
        <w:t xml:space="preserve">, J., </w:t>
      </w:r>
      <w:proofErr w:type="spellStart"/>
      <w:r w:rsidRPr="002516ED">
        <w:rPr>
          <w:color w:val="000000"/>
          <w:lang w:val="es-ES"/>
        </w:rPr>
        <w:t>Presti</w:t>
      </w:r>
      <w:proofErr w:type="spellEnd"/>
      <w:r w:rsidRPr="002516ED">
        <w:rPr>
          <w:color w:val="000000"/>
          <w:lang w:val="es-ES"/>
        </w:rPr>
        <w:t xml:space="preserve">, G., </w:t>
      </w:r>
      <w:proofErr w:type="spellStart"/>
      <w:r w:rsidRPr="002516ED">
        <w:rPr>
          <w:color w:val="000000"/>
          <w:lang w:val="es-ES"/>
        </w:rPr>
        <w:t>Squatrito</w:t>
      </w:r>
      <w:proofErr w:type="spellEnd"/>
      <w:r w:rsidRPr="002516ED">
        <w:rPr>
          <w:color w:val="000000"/>
          <w:lang w:val="es-ES"/>
        </w:rPr>
        <w:t xml:space="preserve">, V., </w:t>
      </w:r>
      <w:proofErr w:type="spellStart"/>
      <w:r w:rsidRPr="002516ED">
        <w:rPr>
          <w:color w:val="000000"/>
          <w:lang w:val="es-ES"/>
        </w:rPr>
        <w:t>Constantinou</w:t>
      </w:r>
      <w:proofErr w:type="spellEnd"/>
      <w:r w:rsidRPr="002516ED">
        <w:rPr>
          <w:color w:val="000000"/>
          <w:lang w:val="es-ES"/>
        </w:rPr>
        <w:t xml:space="preserve">, M., </w:t>
      </w:r>
      <w:proofErr w:type="spellStart"/>
      <w:r w:rsidRPr="002516ED">
        <w:rPr>
          <w:color w:val="000000"/>
          <w:lang w:val="es-ES"/>
        </w:rPr>
        <w:t>Nicolaou</w:t>
      </w:r>
      <w:proofErr w:type="spellEnd"/>
      <w:r w:rsidRPr="002516ED">
        <w:rPr>
          <w:color w:val="000000"/>
          <w:lang w:val="es-ES"/>
        </w:rPr>
        <w:t xml:space="preserve">, C., </w:t>
      </w:r>
      <w:proofErr w:type="spellStart"/>
      <w:r w:rsidRPr="002516ED">
        <w:rPr>
          <w:color w:val="000000"/>
          <w:lang w:val="es-ES"/>
        </w:rPr>
        <w:t>Papacostas</w:t>
      </w:r>
      <w:proofErr w:type="spellEnd"/>
      <w:r w:rsidRPr="002516ED">
        <w:rPr>
          <w:color w:val="000000"/>
          <w:lang w:val="es-ES"/>
        </w:rPr>
        <w:t xml:space="preserve">, S., Aydın, G., &amp; Chong, Y. Y. (2020). </w:t>
      </w:r>
      <w:r w:rsidRPr="00CA4269">
        <w:rPr>
          <w:color w:val="000000"/>
          <w:lang w:val="en-CA"/>
        </w:rPr>
        <w:t xml:space="preserve">Impact of COVID-19 pandemic on mental health: An international study. </w:t>
      </w:r>
      <w:proofErr w:type="spellStart"/>
      <w:r w:rsidRPr="00826766">
        <w:rPr>
          <w:i/>
          <w:iCs/>
          <w:color w:val="000000"/>
          <w:lang w:val="en-CA"/>
        </w:rPr>
        <w:t>PLoS</w:t>
      </w:r>
      <w:proofErr w:type="spellEnd"/>
      <w:r w:rsidRPr="00826766">
        <w:rPr>
          <w:i/>
          <w:iCs/>
          <w:color w:val="000000"/>
          <w:lang w:val="en-CA"/>
        </w:rPr>
        <w:t xml:space="preserve"> One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15</w:t>
      </w:r>
      <w:r w:rsidRPr="00826766">
        <w:rPr>
          <w:color w:val="000000"/>
          <w:lang w:val="en-CA"/>
        </w:rPr>
        <w:t xml:space="preserve">(12), e0244809. </w:t>
      </w:r>
      <w:hyperlink r:id="rId28" w:history="1">
        <w:r w:rsidRPr="00826766">
          <w:rPr>
            <w:rStyle w:val="Lienhypertexte"/>
            <w:lang w:val="en-CA"/>
          </w:rPr>
          <w:t>https://doi.org/10.1371/journal.pone.0244809</w:t>
        </w:r>
      </w:hyperlink>
      <w:r w:rsidRPr="00826766">
        <w:rPr>
          <w:color w:val="000000"/>
          <w:lang w:val="en-CA"/>
        </w:rPr>
        <w:t xml:space="preserve"> </w:t>
      </w:r>
    </w:p>
    <w:p w14:paraId="5C7FFD0D" w14:textId="77777777" w:rsidR="00E41370" w:rsidRPr="00826766" w:rsidRDefault="00E41370" w:rsidP="009D0C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351BBE1B" w14:textId="77777777" w:rsidR="00E41370" w:rsidRPr="00CA4269" w:rsidRDefault="00E41370" w:rsidP="00E413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r w:rsidRPr="00CA4269">
        <w:rPr>
          <w:lang w:val="en-US"/>
        </w:rPr>
        <w:t xml:space="preserve">Goldberg, D. (1978). </w:t>
      </w:r>
      <w:r w:rsidRPr="00CA4269">
        <w:rPr>
          <w:i/>
          <w:lang w:val="en-US"/>
        </w:rPr>
        <w:t>Manual of the general health questionnaire</w:t>
      </w:r>
      <w:r w:rsidRPr="00CA4269">
        <w:rPr>
          <w:lang w:val="en-US"/>
        </w:rPr>
        <w:t xml:space="preserve">. </w:t>
      </w:r>
      <w:proofErr w:type="spellStart"/>
      <w:r w:rsidRPr="00CA4269">
        <w:rPr>
          <w:lang w:val="en-US"/>
        </w:rPr>
        <w:t>Nfer</w:t>
      </w:r>
      <w:proofErr w:type="spellEnd"/>
      <w:r w:rsidRPr="00CA4269">
        <w:rPr>
          <w:lang w:val="en-US"/>
        </w:rPr>
        <w:t xml:space="preserve"> Nelson.</w:t>
      </w:r>
    </w:p>
    <w:p w14:paraId="0458D83F" w14:textId="77777777" w:rsidR="00D617E1" w:rsidRPr="00826766" w:rsidRDefault="00D617E1" w:rsidP="009D0C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5F6C9278" w14:textId="77777777" w:rsidR="00D617E1" w:rsidRPr="00826766" w:rsidRDefault="00D617E1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r w:rsidRPr="00CA4269">
        <w:rPr>
          <w:color w:val="000000"/>
          <w:lang w:val="en-CA"/>
        </w:rPr>
        <w:t xml:space="preserve">Gonçalves Júnior, J., Moreira, M. M., &amp; </w:t>
      </w:r>
      <w:proofErr w:type="spellStart"/>
      <w:r w:rsidRPr="00CA4269">
        <w:rPr>
          <w:color w:val="000000"/>
          <w:lang w:val="en-CA"/>
        </w:rPr>
        <w:t>Rolim</w:t>
      </w:r>
      <w:proofErr w:type="spellEnd"/>
      <w:r w:rsidRPr="00CA4269">
        <w:rPr>
          <w:color w:val="000000"/>
          <w:lang w:val="en-CA"/>
        </w:rPr>
        <w:t xml:space="preserve"> </w:t>
      </w:r>
      <w:proofErr w:type="spellStart"/>
      <w:r w:rsidRPr="00CA4269">
        <w:rPr>
          <w:color w:val="000000"/>
          <w:lang w:val="en-CA"/>
        </w:rPr>
        <w:t>Neto</w:t>
      </w:r>
      <w:proofErr w:type="spellEnd"/>
      <w:r w:rsidRPr="00CA4269">
        <w:rPr>
          <w:color w:val="000000"/>
          <w:lang w:val="en-CA"/>
        </w:rPr>
        <w:t xml:space="preserve">, M. L. (2020). Silent cries, intensify the pain of the life that is ending: The COVID-19 is robbing families of the chance to say a final goodbye. </w:t>
      </w:r>
      <w:r w:rsidRPr="00826766">
        <w:rPr>
          <w:i/>
          <w:iCs/>
          <w:color w:val="000000"/>
          <w:lang w:val="en-CA"/>
        </w:rPr>
        <w:t>Frontiers in psychiatry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11</w:t>
      </w:r>
      <w:r w:rsidRPr="00826766">
        <w:rPr>
          <w:color w:val="000000"/>
          <w:lang w:val="en-CA"/>
        </w:rPr>
        <w:t xml:space="preserve">. </w:t>
      </w:r>
      <w:hyperlink r:id="rId29" w:history="1">
        <w:r w:rsidRPr="00826766">
          <w:rPr>
            <w:rStyle w:val="Lienhypertexte"/>
            <w:lang w:val="en-CA"/>
          </w:rPr>
          <w:t>https://doi.org/10.3389/fpsyt.2020.570773</w:t>
        </w:r>
      </w:hyperlink>
      <w:r w:rsidRPr="00826766">
        <w:rPr>
          <w:color w:val="000000"/>
          <w:lang w:val="en-CA"/>
        </w:rPr>
        <w:t xml:space="preserve"> </w:t>
      </w:r>
    </w:p>
    <w:p w14:paraId="633BFE87" w14:textId="77777777" w:rsidR="00D617E1" w:rsidRPr="00826766" w:rsidRDefault="00D617E1" w:rsidP="009D0C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0FA06154" w14:textId="63ECD817" w:rsidR="00D617E1" w:rsidRPr="00FD54CC" w:rsidRDefault="00D617E1" w:rsidP="009D0C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  <w:r w:rsidRPr="00CA4269">
        <w:rPr>
          <w:color w:val="000000"/>
          <w:lang w:val="en-CA"/>
        </w:rPr>
        <w:t>Government of Canada. (202</w:t>
      </w:r>
      <w:r w:rsidR="00E9425B">
        <w:rPr>
          <w:color w:val="000000"/>
          <w:lang w:val="en-CA"/>
        </w:rPr>
        <w:t>2</w:t>
      </w:r>
      <w:bookmarkStart w:id="44" w:name="_GoBack"/>
      <w:bookmarkEnd w:id="44"/>
      <w:r w:rsidRPr="00CA4269">
        <w:rPr>
          <w:color w:val="000000"/>
          <w:lang w:val="en-CA"/>
        </w:rPr>
        <w:t xml:space="preserve">). </w:t>
      </w:r>
      <w:r w:rsidRPr="00CA4269">
        <w:rPr>
          <w:i/>
          <w:iCs/>
          <w:color w:val="000000"/>
          <w:lang w:val="en-CA"/>
        </w:rPr>
        <w:t>COVID-19 daily epidemiology update</w:t>
      </w:r>
      <w:r w:rsidRPr="00CA4269">
        <w:rPr>
          <w:color w:val="000000"/>
          <w:lang w:val="en-CA"/>
        </w:rPr>
        <w:t xml:space="preserve">. </w:t>
      </w:r>
      <w:hyperlink r:id="rId30" w:history="1">
        <w:r w:rsidRPr="00FD54CC">
          <w:rPr>
            <w:rStyle w:val="Lienhypertexte"/>
            <w:lang w:val="en-US"/>
          </w:rPr>
          <w:t>https://health-infobase.canada.ca/covid-19/epidemiological-summary-covid-19-cases.html</w:t>
        </w:r>
      </w:hyperlink>
    </w:p>
    <w:p w14:paraId="16C296A7" w14:textId="77777777" w:rsidR="00D617E1" w:rsidRPr="00FD54CC" w:rsidRDefault="00D617E1" w:rsidP="009D0C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</w:p>
    <w:p w14:paraId="6E8BBBFE" w14:textId="77777777" w:rsidR="00877D69" w:rsidRPr="00FD54CC" w:rsidRDefault="00877D69" w:rsidP="00877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proofErr w:type="spellStart"/>
      <w:r w:rsidRPr="00FD54CC">
        <w:rPr>
          <w:color w:val="000000"/>
          <w:lang w:val="en-CA"/>
        </w:rPr>
        <w:lastRenderedPageBreak/>
        <w:t>Haneveld</w:t>
      </w:r>
      <w:proofErr w:type="spellEnd"/>
      <w:r w:rsidRPr="00FD54CC">
        <w:rPr>
          <w:color w:val="000000"/>
          <w:lang w:val="en-CA"/>
        </w:rPr>
        <w:t xml:space="preserve">, J., Rosner, R., Vogel, A., </w:t>
      </w:r>
      <w:proofErr w:type="spellStart"/>
      <w:r w:rsidRPr="00FD54CC">
        <w:rPr>
          <w:color w:val="000000"/>
          <w:lang w:val="en-CA"/>
        </w:rPr>
        <w:t>Kersting</w:t>
      </w:r>
      <w:proofErr w:type="spellEnd"/>
      <w:r w:rsidRPr="00FD54CC">
        <w:rPr>
          <w:color w:val="000000"/>
          <w:lang w:val="en-CA"/>
        </w:rPr>
        <w:t xml:space="preserve">, A., </w:t>
      </w:r>
      <w:proofErr w:type="spellStart"/>
      <w:r w:rsidRPr="00FD54CC">
        <w:rPr>
          <w:color w:val="000000"/>
          <w:lang w:val="en-CA"/>
        </w:rPr>
        <w:t>Rief</w:t>
      </w:r>
      <w:proofErr w:type="spellEnd"/>
      <w:r w:rsidRPr="00FD54CC">
        <w:rPr>
          <w:color w:val="000000"/>
          <w:lang w:val="en-CA"/>
        </w:rPr>
        <w:t xml:space="preserve">, W., </w:t>
      </w:r>
      <w:proofErr w:type="spellStart"/>
      <w:r w:rsidRPr="00FD54CC">
        <w:rPr>
          <w:color w:val="000000"/>
          <w:lang w:val="en-CA"/>
        </w:rPr>
        <w:t>Steil</w:t>
      </w:r>
      <w:proofErr w:type="spellEnd"/>
      <w:r w:rsidRPr="00FD54CC">
        <w:rPr>
          <w:color w:val="000000"/>
          <w:lang w:val="en-CA"/>
        </w:rPr>
        <w:t xml:space="preserve">, R., &amp; Comtesse, H. (2022). Same name, same content? Evaluation of DSM-5-TR and ICD-11 prolonged grief criteria. </w:t>
      </w:r>
      <w:r w:rsidRPr="00FD54CC">
        <w:rPr>
          <w:i/>
          <w:iCs/>
          <w:color w:val="000000"/>
          <w:lang w:val="en-CA"/>
        </w:rPr>
        <w:t>J Consult Clin Psychol</w:t>
      </w:r>
      <w:r w:rsidRPr="00FD54CC">
        <w:rPr>
          <w:color w:val="000000"/>
          <w:lang w:val="en-CA"/>
        </w:rPr>
        <w:t>,</w:t>
      </w:r>
      <w:r w:rsidRPr="00FD54CC">
        <w:rPr>
          <w:i/>
          <w:iCs/>
          <w:color w:val="000000"/>
          <w:lang w:val="en-CA"/>
        </w:rPr>
        <w:t xml:space="preserve"> 90</w:t>
      </w:r>
      <w:r w:rsidRPr="00FD54CC">
        <w:rPr>
          <w:color w:val="000000"/>
          <w:lang w:val="en-CA"/>
        </w:rPr>
        <w:t xml:space="preserve">(4), 303-313. </w:t>
      </w:r>
      <w:hyperlink r:id="rId31" w:history="1">
        <w:r w:rsidRPr="00FD54CC">
          <w:rPr>
            <w:rStyle w:val="Lienhypertexte"/>
            <w:lang w:val="en-CA"/>
          </w:rPr>
          <w:t>https://doi.org/10.1037/ccp0000720</w:t>
        </w:r>
      </w:hyperlink>
      <w:r w:rsidRPr="00FD54CC">
        <w:rPr>
          <w:color w:val="000000"/>
          <w:lang w:val="en-CA"/>
        </w:rPr>
        <w:t xml:space="preserve"> </w:t>
      </w:r>
    </w:p>
    <w:p w14:paraId="561FBD6B" w14:textId="77777777" w:rsidR="00877D69" w:rsidRPr="00FD54CC" w:rsidRDefault="00877D69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421A54EB" w14:textId="2179BBA0" w:rsidR="00D617E1" w:rsidRPr="00D617E1" w:rsidRDefault="00D617E1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</w:rPr>
      </w:pPr>
      <w:r w:rsidRPr="00FD54CC">
        <w:rPr>
          <w:color w:val="000000"/>
          <w:lang w:val="en-CA"/>
        </w:rPr>
        <w:t xml:space="preserve">Health Canada. </w:t>
      </w:r>
      <w:r w:rsidRPr="00CA4269">
        <w:rPr>
          <w:color w:val="000000"/>
        </w:rPr>
        <w:t xml:space="preserve">(2021). </w:t>
      </w:r>
      <w:r w:rsidRPr="00CA4269">
        <w:rPr>
          <w:i/>
          <w:iCs/>
          <w:color w:val="000000"/>
        </w:rPr>
        <w:t>Nombre provisoire de décès hebdomadaires : outil interactif</w:t>
      </w:r>
      <w:r w:rsidRPr="00CA4269">
        <w:rPr>
          <w:color w:val="000000"/>
        </w:rPr>
        <w:t xml:space="preserve">. </w:t>
      </w:r>
      <w:hyperlink r:id="rId32" w:anchor="donnees" w:history="1">
        <w:r w:rsidRPr="00CA4269">
          <w:rPr>
            <w:rStyle w:val="Lienhypertexte"/>
          </w:rPr>
          <w:t>https://www150.statcan.gc.ca/n1/pub/71-607-x/71-607-x2020017-fra.htm#donnees</w:t>
        </w:r>
      </w:hyperlink>
    </w:p>
    <w:p w14:paraId="07388375" w14:textId="77777777" w:rsidR="009D0CAD" w:rsidRPr="00D617E1" w:rsidRDefault="009D0CAD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</w:rPr>
      </w:pPr>
    </w:p>
    <w:p w14:paraId="1E17C8F1" w14:textId="77777777" w:rsidR="00416BFF" w:rsidRPr="002516ED" w:rsidRDefault="00CA4269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de-DE"/>
        </w:rPr>
      </w:pPr>
      <w:proofErr w:type="spellStart"/>
      <w:r w:rsidRPr="002516ED">
        <w:rPr>
          <w:color w:val="000000"/>
          <w:lang w:val="nl-NL"/>
        </w:rPr>
        <w:t>Heeke</w:t>
      </w:r>
      <w:proofErr w:type="spellEnd"/>
      <w:r w:rsidRPr="002516ED">
        <w:rPr>
          <w:color w:val="000000"/>
          <w:lang w:val="nl-NL"/>
        </w:rPr>
        <w:t xml:space="preserve">, C., </w:t>
      </w:r>
      <w:proofErr w:type="spellStart"/>
      <w:r w:rsidRPr="002516ED">
        <w:rPr>
          <w:color w:val="000000"/>
          <w:lang w:val="nl-NL"/>
        </w:rPr>
        <w:t>Kampisiou</w:t>
      </w:r>
      <w:proofErr w:type="spellEnd"/>
      <w:r w:rsidRPr="002516ED">
        <w:rPr>
          <w:color w:val="000000"/>
          <w:lang w:val="nl-NL"/>
        </w:rPr>
        <w:t xml:space="preserve">, C., Niemeyer, H., &amp; </w:t>
      </w:r>
      <w:proofErr w:type="spellStart"/>
      <w:r w:rsidRPr="002516ED">
        <w:rPr>
          <w:color w:val="000000"/>
          <w:lang w:val="nl-NL"/>
        </w:rPr>
        <w:t>Knaevelsrud</w:t>
      </w:r>
      <w:proofErr w:type="spellEnd"/>
      <w:r w:rsidRPr="002516ED">
        <w:rPr>
          <w:color w:val="000000"/>
          <w:lang w:val="nl-NL"/>
        </w:rPr>
        <w:t xml:space="preserve">, C. (2019). </w:t>
      </w:r>
      <w:r w:rsidRPr="00CA4269">
        <w:rPr>
          <w:color w:val="000000"/>
          <w:lang w:val="en-CA"/>
        </w:rPr>
        <w:t xml:space="preserve">A systematic review and meta-analysis of correlates of prolonged grief disorder in adults exposed to violent loss. </w:t>
      </w:r>
      <w:proofErr w:type="spellStart"/>
      <w:r w:rsidRPr="002516ED">
        <w:rPr>
          <w:i/>
          <w:iCs/>
          <w:color w:val="000000"/>
          <w:lang w:val="de-DE"/>
        </w:rPr>
        <w:t>Eur</w:t>
      </w:r>
      <w:proofErr w:type="spellEnd"/>
      <w:r w:rsidRPr="002516ED">
        <w:rPr>
          <w:i/>
          <w:iCs/>
          <w:color w:val="000000"/>
          <w:lang w:val="de-DE"/>
        </w:rPr>
        <w:t xml:space="preserve"> J </w:t>
      </w:r>
      <w:proofErr w:type="spellStart"/>
      <w:r w:rsidRPr="002516ED">
        <w:rPr>
          <w:i/>
          <w:iCs/>
          <w:color w:val="000000"/>
          <w:lang w:val="de-DE"/>
        </w:rPr>
        <w:t>Psychotraumatol</w:t>
      </w:r>
      <w:proofErr w:type="spellEnd"/>
      <w:r w:rsidRPr="002516ED">
        <w:rPr>
          <w:color w:val="000000"/>
          <w:lang w:val="de-DE"/>
        </w:rPr>
        <w:t>,</w:t>
      </w:r>
      <w:r w:rsidRPr="002516ED">
        <w:rPr>
          <w:i/>
          <w:iCs/>
          <w:color w:val="000000"/>
          <w:lang w:val="de-DE"/>
        </w:rPr>
        <w:t xml:space="preserve"> 10</w:t>
      </w:r>
      <w:r w:rsidRPr="002516ED">
        <w:rPr>
          <w:color w:val="000000"/>
          <w:lang w:val="de-DE"/>
        </w:rPr>
        <w:t xml:space="preserve">(1), 1583524. </w:t>
      </w:r>
      <w:hyperlink r:id="rId33" w:history="1">
        <w:r w:rsidRPr="002516ED">
          <w:rPr>
            <w:rStyle w:val="Lienhypertexte"/>
            <w:lang w:val="de-DE"/>
          </w:rPr>
          <w:t>https://doi.org/10.1080/20008198.2019.1583524</w:t>
        </w:r>
      </w:hyperlink>
    </w:p>
    <w:p w14:paraId="11848A30" w14:textId="77777777" w:rsidR="00416BFF" w:rsidRPr="002516ED" w:rsidRDefault="00416BFF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de-DE"/>
        </w:rPr>
      </w:pPr>
    </w:p>
    <w:p w14:paraId="24B6159A" w14:textId="77777777" w:rsidR="00416BFF" w:rsidRPr="00CA4269" w:rsidRDefault="00CA4269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proofErr w:type="spellStart"/>
      <w:r w:rsidRPr="002516ED">
        <w:rPr>
          <w:color w:val="000000"/>
          <w:lang w:val="de-DE"/>
        </w:rPr>
        <w:t>Işıklı</w:t>
      </w:r>
      <w:proofErr w:type="spellEnd"/>
      <w:r w:rsidRPr="002516ED">
        <w:rPr>
          <w:color w:val="000000"/>
          <w:lang w:val="de-DE"/>
        </w:rPr>
        <w:t xml:space="preserve">, S., Keser, E., </w:t>
      </w:r>
      <w:proofErr w:type="spellStart"/>
      <w:r w:rsidRPr="002516ED">
        <w:rPr>
          <w:color w:val="000000"/>
          <w:lang w:val="de-DE"/>
        </w:rPr>
        <w:t>Prigerson</w:t>
      </w:r>
      <w:proofErr w:type="spellEnd"/>
      <w:r w:rsidRPr="002516ED">
        <w:rPr>
          <w:color w:val="000000"/>
          <w:lang w:val="de-DE"/>
        </w:rPr>
        <w:t xml:space="preserve">, H. G., &amp; Maciejewski, P. K. (2020). </w:t>
      </w:r>
      <w:r w:rsidRPr="00CA4269">
        <w:rPr>
          <w:color w:val="000000"/>
          <w:lang w:val="en-CA"/>
        </w:rPr>
        <w:t xml:space="preserve">Validation of the prolonged grief scale (PG-13) and investigation of the prevalence and risk factors of prolonged grief disorder in Turkish bereaved samples. </w:t>
      </w:r>
      <w:r w:rsidRPr="00826766">
        <w:rPr>
          <w:i/>
          <w:iCs/>
          <w:color w:val="000000"/>
          <w:lang w:val="en-CA"/>
        </w:rPr>
        <w:t>Death Studies</w:t>
      </w:r>
      <w:r w:rsidRPr="00826766">
        <w:rPr>
          <w:color w:val="000000"/>
          <w:lang w:val="en-CA"/>
        </w:rPr>
        <w:t xml:space="preserve">, 1-11. </w:t>
      </w:r>
      <w:hyperlink r:id="rId34" w:history="1">
        <w:r w:rsidRPr="00826766">
          <w:rPr>
            <w:rStyle w:val="Lienhypertexte"/>
            <w:lang w:val="en-CA"/>
          </w:rPr>
          <w:t>https://doi.org/10.1080/07481187.2020.1745955</w:t>
        </w:r>
      </w:hyperlink>
    </w:p>
    <w:p w14:paraId="78677754" w14:textId="77777777" w:rsidR="00D617E1" w:rsidRPr="00CA4269" w:rsidRDefault="00D617E1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3459CF2C" w14:textId="77777777" w:rsidR="00D617E1" w:rsidRPr="00826766" w:rsidRDefault="00D617E1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r w:rsidRPr="00CA4269">
        <w:rPr>
          <w:color w:val="000000"/>
          <w:lang w:val="en-CA"/>
        </w:rPr>
        <w:t xml:space="preserve">Joffe, A. R. (2021). COVID-19: Rethinking the lockdown groupthink. </w:t>
      </w:r>
      <w:r w:rsidRPr="00826766">
        <w:rPr>
          <w:i/>
          <w:iCs/>
          <w:color w:val="000000"/>
          <w:lang w:val="en-CA"/>
        </w:rPr>
        <w:t>Frontiers in Public Health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9</w:t>
      </w:r>
      <w:r w:rsidRPr="00826766">
        <w:rPr>
          <w:color w:val="000000"/>
          <w:lang w:val="en-CA"/>
        </w:rPr>
        <w:t xml:space="preserve">, 98. </w:t>
      </w:r>
      <w:hyperlink r:id="rId35" w:history="1">
        <w:r w:rsidRPr="00826766">
          <w:rPr>
            <w:rStyle w:val="Lienhypertexte"/>
            <w:lang w:val="en-CA"/>
          </w:rPr>
          <w:t>https://doi.org/10.3389/fpubh.2021.625778</w:t>
        </w:r>
      </w:hyperlink>
      <w:r w:rsidRPr="00826766">
        <w:rPr>
          <w:color w:val="000000"/>
          <w:lang w:val="en-CA"/>
        </w:rPr>
        <w:t xml:space="preserve"> </w:t>
      </w:r>
    </w:p>
    <w:p w14:paraId="746D95FC" w14:textId="77777777" w:rsidR="00D617E1" w:rsidRDefault="00D617E1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2B1FDDEF" w14:textId="00084798" w:rsidR="00D617E1" w:rsidRPr="00FD54CC" w:rsidRDefault="00D617E1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  <w:r w:rsidRPr="00CA4269">
        <w:rPr>
          <w:color w:val="000000"/>
          <w:lang w:val="en-CA"/>
        </w:rPr>
        <w:t>John Hopkins University. (202</w:t>
      </w:r>
      <w:r w:rsidR="006A1D1E">
        <w:rPr>
          <w:color w:val="000000"/>
          <w:lang w:val="en-CA"/>
        </w:rPr>
        <w:t>2</w:t>
      </w:r>
      <w:r w:rsidRPr="00CA4269">
        <w:rPr>
          <w:color w:val="000000"/>
          <w:lang w:val="en-CA"/>
        </w:rPr>
        <w:t xml:space="preserve">). </w:t>
      </w:r>
      <w:r w:rsidRPr="00CA4269">
        <w:rPr>
          <w:i/>
          <w:iCs/>
          <w:color w:val="000000"/>
          <w:lang w:val="en-CA"/>
        </w:rPr>
        <w:t>COVID-19 Dashboard</w:t>
      </w:r>
      <w:r w:rsidRPr="00CA4269">
        <w:rPr>
          <w:color w:val="000000"/>
          <w:lang w:val="en-CA"/>
        </w:rPr>
        <w:t xml:space="preserve">. </w:t>
      </w:r>
      <w:hyperlink r:id="rId36" w:history="1">
        <w:r w:rsidRPr="00FD54CC">
          <w:rPr>
            <w:rStyle w:val="Lienhypertexte"/>
            <w:lang w:val="en-US"/>
          </w:rPr>
          <w:t>https://coronavirus.jhu.edu/map.html</w:t>
        </w:r>
      </w:hyperlink>
    </w:p>
    <w:p w14:paraId="0091D732" w14:textId="77777777" w:rsidR="00D617E1" w:rsidRPr="00FD54CC" w:rsidRDefault="00D617E1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</w:p>
    <w:p w14:paraId="75F94392" w14:textId="77777777" w:rsidR="00D617E1" w:rsidRPr="00CA4269" w:rsidRDefault="00D617E1" w:rsidP="00D6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r w:rsidRPr="00CA4269">
        <w:rPr>
          <w:color w:val="000000"/>
        </w:rPr>
        <w:t xml:space="preserve">Josse, É. (2020). Le deuil chez les personnes âgées au temps du coronavirus. </w:t>
      </w:r>
      <w:r w:rsidRPr="00CA4269">
        <w:rPr>
          <w:i/>
          <w:iCs/>
          <w:color w:val="000000"/>
        </w:rPr>
        <w:t>Cahiers critiques de thérapie familiale et de pratiques de réseaux</w:t>
      </w:r>
      <w:r w:rsidRPr="00CA4269">
        <w:rPr>
          <w:color w:val="000000"/>
        </w:rPr>
        <w:t>,</w:t>
      </w:r>
      <w:r w:rsidRPr="00CA4269">
        <w:rPr>
          <w:i/>
          <w:iCs/>
          <w:color w:val="000000"/>
        </w:rPr>
        <w:t> 65</w:t>
      </w:r>
      <w:r w:rsidRPr="00CA4269">
        <w:rPr>
          <w:color w:val="000000"/>
        </w:rPr>
        <w:t xml:space="preserve">(2), 169-183. </w:t>
      </w:r>
      <w:hyperlink r:id="rId37" w:history="1">
        <w:r w:rsidRPr="00CA4269">
          <w:rPr>
            <w:rStyle w:val="Lienhypertexte"/>
            <w:lang w:val="en-CA"/>
          </w:rPr>
          <w:t>https://doi.org/10.3917/ctf.065.0169</w:t>
        </w:r>
      </w:hyperlink>
    </w:p>
    <w:p w14:paraId="76A230E6" w14:textId="77777777" w:rsidR="00416BFF" w:rsidRPr="00CA4269" w:rsidRDefault="00416BFF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473ACC7C" w14:textId="77777777" w:rsidR="00416BFF" w:rsidRPr="00512172" w:rsidRDefault="00CA4269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r w:rsidRPr="00CA4269">
        <w:rPr>
          <w:color w:val="000000"/>
          <w:lang w:val="en-CA"/>
        </w:rPr>
        <w:t xml:space="preserve">Kohn, R., &amp; </w:t>
      </w:r>
      <w:proofErr w:type="spellStart"/>
      <w:r w:rsidRPr="00CA4269">
        <w:rPr>
          <w:color w:val="000000"/>
          <w:lang w:val="en-CA"/>
        </w:rPr>
        <w:t>Levav</w:t>
      </w:r>
      <w:proofErr w:type="spellEnd"/>
      <w:r w:rsidRPr="00CA4269">
        <w:rPr>
          <w:color w:val="000000"/>
          <w:lang w:val="en-CA"/>
        </w:rPr>
        <w:t xml:space="preserve">, I. (1990). Bereavement in Disaster: An Overview of the Research. </w:t>
      </w:r>
      <w:r w:rsidRPr="00CA4269">
        <w:rPr>
          <w:i/>
          <w:iCs/>
          <w:color w:val="000000"/>
          <w:lang w:val="en-CA"/>
        </w:rPr>
        <w:t>International Journal of Mental Health</w:t>
      </w:r>
      <w:r w:rsidRPr="00CA4269">
        <w:rPr>
          <w:color w:val="000000"/>
          <w:lang w:val="en-CA"/>
        </w:rPr>
        <w:t>,</w:t>
      </w:r>
      <w:r w:rsidRPr="00CA4269">
        <w:rPr>
          <w:i/>
          <w:iCs/>
          <w:color w:val="000000"/>
          <w:lang w:val="en-CA"/>
        </w:rPr>
        <w:t xml:space="preserve"> 19</w:t>
      </w:r>
      <w:r w:rsidRPr="00CA4269">
        <w:rPr>
          <w:color w:val="000000"/>
          <w:lang w:val="en-CA"/>
        </w:rPr>
        <w:t xml:space="preserve">(2), 61-76. </w:t>
      </w:r>
      <w:hyperlink r:id="rId38" w:history="1">
        <w:r w:rsidRPr="00512172">
          <w:rPr>
            <w:rStyle w:val="Lienhypertexte"/>
            <w:lang w:val="en-CA"/>
          </w:rPr>
          <w:t>http://www.jstor.org/stable/41350312</w:t>
        </w:r>
      </w:hyperlink>
    </w:p>
    <w:p w14:paraId="35C37E4D" w14:textId="77777777" w:rsidR="00D617E1" w:rsidRPr="00243FF2" w:rsidRDefault="00D617E1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27D10DDD" w14:textId="093E3DAE" w:rsidR="00843879" w:rsidRPr="00C95420" w:rsidRDefault="00843879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  <w:proofErr w:type="spellStart"/>
      <w:r w:rsidRPr="00243FF2">
        <w:rPr>
          <w:color w:val="000000"/>
          <w:lang w:val="en-CA"/>
        </w:rPr>
        <w:t>Kokou-Kpolou</w:t>
      </w:r>
      <w:proofErr w:type="spellEnd"/>
      <w:r w:rsidRPr="00243FF2">
        <w:rPr>
          <w:color w:val="000000"/>
          <w:lang w:val="en-CA"/>
        </w:rPr>
        <w:t xml:space="preserve">, C. K., </w:t>
      </w:r>
      <w:proofErr w:type="spellStart"/>
      <w:r w:rsidRPr="00243FF2">
        <w:rPr>
          <w:color w:val="000000"/>
          <w:lang w:val="en-CA"/>
        </w:rPr>
        <w:t>Adansikou</w:t>
      </w:r>
      <w:proofErr w:type="spellEnd"/>
      <w:r w:rsidRPr="00243FF2">
        <w:rPr>
          <w:color w:val="000000"/>
          <w:lang w:val="en-CA"/>
        </w:rPr>
        <w:t xml:space="preserve">, K., Park, S., </w:t>
      </w:r>
      <w:proofErr w:type="spellStart"/>
      <w:r w:rsidRPr="00243FF2">
        <w:rPr>
          <w:color w:val="000000"/>
          <w:lang w:val="en-CA"/>
        </w:rPr>
        <w:t>Hajizadeh</w:t>
      </w:r>
      <w:proofErr w:type="spellEnd"/>
      <w:r w:rsidRPr="00243FF2">
        <w:rPr>
          <w:color w:val="000000"/>
          <w:lang w:val="en-CA"/>
        </w:rPr>
        <w:t xml:space="preserve">, S., </w:t>
      </w:r>
      <w:proofErr w:type="spellStart"/>
      <w:r w:rsidRPr="00243FF2">
        <w:rPr>
          <w:color w:val="000000"/>
          <w:lang w:val="en-CA"/>
        </w:rPr>
        <w:t>Iorfa</w:t>
      </w:r>
      <w:proofErr w:type="spellEnd"/>
      <w:r w:rsidRPr="00243FF2">
        <w:rPr>
          <w:color w:val="000000"/>
          <w:lang w:val="en-CA"/>
        </w:rPr>
        <w:t xml:space="preserve">, S. K., &amp; </w:t>
      </w:r>
      <w:proofErr w:type="spellStart"/>
      <w:r w:rsidRPr="00243FF2">
        <w:rPr>
          <w:color w:val="000000"/>
          <w:lang w:val="en-CA"/>
        </w:rPr>
        <w:t>Cénat</w:t>
      </w:r>
      <w:proofErr w:type="spellEnd"/>
      <w:r w:rsidRPr="00243FF2">
        <w:rPr>
          <w:color w:val="000000"/>
          <w:lang w:val="en-CA"/>
        </w:rPr>
        <w:t xml:space="preserve">, J. M. (2021). </w:t>
      </w:r>
      <w:r w:rsidRPr="00C95420">
        <w:rPr>
          <w:color w:val="000000"/>
          <w:lang w:val="en-US"/>
        </w:rPr>
        <w:t xml:space="preserve">Prolonged grief and posttraumatic growth among middle-aged and older </w:t>
      </w:r>
      <w:r w:rsidRPr="00E4698B">
        <w:rPr>
          <w:color w:val="000000"/>
          <w:lang w:val="en-US"/>
        </w:rPr>
        <w:lastRenderedPageBreak/>
        <w:t xml:space="preserve">widowed persons: A latent class analysis and testing for the role of social support. </w:t>
      </w:r>
      <w:r w:rsidRPr="00FD54CC">
        <w:rPr>
          <w:i/>
          <w:color w:val="000000"/>
          <w:lang w:val="en-US"/>
        </w:rPr>
        <w:t>Death Studies</w:t>
      </w:r>
      <w:r w:rsidRPr="00E4698B">
        <w:rPr>
          <w:color w:val="000000"/>
          <w:lang w:val="en-US"/>
        </w:rPr>
        <w:t>, 1-13.</w:t>
      </w:r>
      <w:r w:rsidR="00E4698B" w:rsidRPr="00E4698B">
        <w:rPr>
          <w:color w:val="000000"/>
          <w:lang w:val="en-US"/>
        </w:rPr>
        <w:t xml:space="preserve"> </w:t>
      </w:r>
      <w:hyperlink r:id="rId39" w:history="1">
        <w:r w:rsidR="00E4698B" w:rsidRPr="00FD54CC">
          <w:rPr>
            <w:rStyle w:val="Lienhypertexte"/>
            <w:shd w:val="clear" w:color="auto" w:fill="FFFFFF"/>
            <w:lang w:val="en-US"/>
          </w:rPr>
          <w:t>https://doi.org/10.1080/07481187.2021.1978115</w:t>
        </w:r>
      </w:hyperlink>
      <w:r w:rsidR="00E4698B" w:rsidRPr="00FD54C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</w:t>
      </w:r>
    </w:p>
    <w:p w14:paraId="1A0DB27A" w14:textId="77777777" w:rsidR="00843879" w:rsidRDefault="00843879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</w:p>
    <w:p w14:paraId="1A84A7F9" w14:textId="77777777" w:rsidR="00D617E1" w:rsidRPr="00B766B7" w:rsidRDefault="00D617E1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proofErr w:type="spellStart"/>
      <w:r w:rsidRPr="00A766B0">
        <w:rPr>
          <w:color w:val="000000"/>
          <w:lang w:val="en-US"/>
        </w:rPr>
        <w:t>Kokou-Kpolou</w:t>
      </w:r>
      <w:proofErr w:type="spellEnd"/>
      <w:r w:rsidRPr="00A766B0">
        <w:rPr>
          <w:color w:val="000000"/>
          <w:lang w:val="en-US"/>
        </w:rPr>
        <w:t>, C. K., Fernández-</w:t>
      </w:r>
      <w:proofErr w:type="spellStart"/>
      <w:r w:rsidRPr="00A766B0">
        <w:rPr>
          <w:color w:val="000000"/>
          <w:lang w:val="en-US"/>
        </w:rPr>
        <w:t>Alcántara</w:t>
      </w:r>
      <w:proofErr w:type="spellEnd"/>
      <w:r w:rsidRPr="00A766B0">
        <w:rPr>
          <w:color w:val="000000"/>
          <w:lang w:val="en-US"/>
        </w:rPr>
        <w:t xml:space="preserve">, M., &amp; </w:t>
      </w:r>
      <w:proofErr w:type="spellStart"/>
      <w:r w:rsidRPr="00A766B0">
        <w:rPr>
          <w:color w:val="000000"/>
          <w:lang w:val="en-US"/>
        </w:rPr>
        <w:t>Cénat</w:t>
      </w:r>
      <w:proofErr w:type="spellEnd"/>
      <w:r w:rsidRPr="00A766B0">
        <w:rPr>
          <w:color w:val="000000"/>
          <w:lang w:val="en-US"/>
        </w:rPr>
        <w:t xml:space="preserve">, J. M. (2020). </w:t>
      </w:r>
      <w:r w:rsidRPr="00CA4269">
        <w:rPr>
          <w:color w:val="000000"/>
          <w:lang w:val="en-CA"/>
        </w:rPr>
        <w:t xml:space="preserve">Prolonged grief related to COVID-19 deaths: Do we have to fear a steep rise in traumatic and disenfranchised griefs? </w:t>
      </w:r>
      <w:r w:rsidRPr="00CA4269">
        <w:rPr>
          <w:i/>
          <w:iCs/>
          <w:color w:val="000000"/>
          <w:lang w:val="en-CA"/>
        </w:rPr>
        <w:t>Psychological Trauma: Theory, Research, Practice, and Policy</w:t>
      </w:r>
      <w:r w:rsidRPr="00CA4269">
        <w:rPr>
          <w:color w:val="000000"/>
          <w:lang w:val="en-CA"/>
        </w:rPr>
        <w:t>,</w:t>
      </w:r>
      <w:r w:rsidRPr="00CA4269">
        <w:rPr>
          <w:i/>
          <w:iCs/>
          <w:color w:val="000000"/>
          <w:lang w:val="en-CA"/>
        </w:rPr>
        <w:t xml:space="preserve"> 12</w:t>
      </w:r>
      <w:r w:rsidRPr="00CA4269">
        <w:rPr>
          <w:color w:val="000000"/>
          <w:lang w:val="en-CA"/>
        </w:rPr>
        <w:t xml:space="preserve">(S1), S94-S95. </w:t>
      </w:r>
      <w:hyperlink r:id="rId40" w:history="1">
        <w:r w:rsidRPr="00CA4269">
          <w:rPr>
            <w:rStyle w:val="Lienhypertexte"/>
            <w:lang w:val="en-CA"/>
          </w:rPr>
          <w:t>https://doi.org/10.1037/tra0000798</w:t>
        </w:r>
      </w:hyperlink>
    </w:p>
    <w:p w14:paraId="6E2CB107" w14:textId="77777777" w:rsidR="00416BFF" w:rsidRPr="00B766B7" w:rsidRDefault="00416BFF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CA"/>
        </w:rPr>
      </w:pPr>
    </w:p>
    <w:p w14:paraId="439054E0" w14:textId="77777777" w:rsidR="00416BFF" w:rsidRPr="002516ED" w:rsidRDefault="00CA4269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  <w:r w:rsidRPr="00CA4269">
        <w:rPr>
          <w:color w:val="000000"/>
          <w:lang w:val="en-CA"/>
        </w:rPr>
        <w:t xml:space="preserve">Kramer, B. J., Kavanaugh, M., Trentham-Dietz, A., Walsh, M., &amp; </w:t>
      </w:r>
      <w:proofErr w:type="spellStart"/>
      <w:r w:rsidRPr="00CA4269">
        <w:rPr>
          <w:color w:val="000000"/>
          <w:lang w:val="en-CA"/>
        </w:rPr>
        <w:t>Yonker</w:t>
      </w:r>
      <w:proofErr w:type="spellEnd"/>
      <w:r w:rsidRPr="00CA4269">
        <w:rPr>
          <w:color w:val="000000"/>
          <w:lang w:val="en-CA"/>
        </w:rPr>
        <w:t xml:space="preserve">, J. A. (2010). Complicated grief symptoms in caregivers of persons with lung cancer: the role of family conflict, intrapsychic strains, and hospice utilization. </w:t>
      </w:r>
      <w:r w:rsidRPr="00D70071">
        <w:rPr>
          <w:i/>
          <w:iCs/>
          <w:color w:val="000000"/>
          <w:lang w:val="en-CA"/>
        </w:rPr>
        <w:t>Omega (Westport)</w:t>
      </w:r>
      <w:r w:rsidRPr="00D70071">
        <w:rPr>
          <w:color w:val="000000"/>
          <w:lang w:val="en-CA"/>
        </w:rPr>
        <w:t>,</w:t>
      </w:r>
      <w:r w:rsidRPr="00D70071">
        <w:rPr>
          <w:i/>
          <w:iCs/>
          <w:color w:val="000000"/>
          <w:lang w:val="en-CA"/>
        </w:rPr>
        <w:t xml:space="preserve"> 62</w:t>
      </w:r>
      <w:r w:rsidRPr="00D70071">
        <w:rPr>
          <w:color w:val="000000"/>
          <w:lang w:val="en-CA"/>
        </w:rPr>
        <w:t xml:space="preserve">(3), 201-220. </w:t>
      </w:r>
      <w:hyperlink r:id="rId41" w:history="1">
        <w:r w:rsidRPr="00D70071">
          <w:rPr>
            <w:rStyle w:val="Lienhypertexte"/>
            <w:lang w:val="en-CA"/>
          </w:rPr>
          <w:t>https://doi.org/10.2190/om.62.3.a</w:t>
        </w:r>
      </w:hyperlink>
    </w:p>
    <w:p w14:paraId="1314EE9E" w14:textId="77777777" w:rsidR="00416BFF" w:rsidRPr="002516ED" w:rsidRDefault="00416BFF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</w:p>
    <w:p w14:paraId="2512E3B0" w14:textId="77777777" w:rsidR="00D70071" w:rsidRPr="00D70071" w:rsidRDefault="00D70071" w:rsidP="00D700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r w:rsidRPr="00D70071">
        <w:rPr>
          <w:color w:val="000000"/>
          <w:lang w:val="en-CA"/>
        </w:rPr>
        <w:t xml:space="preserve">Kristensen, P., </w:t>
      </w:r>
      <w:proofErr w:type="spellStart"/>
      <w:r w:rsidRPr="00D70071">
        <w:rPr>
          <w:color w:val="000000"/>
          <w:lang w:val="en-CA"/>
        </w:rPr>
        <w:t>Weisæth</w:t>
      </w:r>
      <w:proofErr w:type="spellEnd"/>
      <w:r w:rsidRPr="00D70071">
        <w:rPr>
          <w:color w:val="000000"/>
          <w:lang w:val="en-CA"/>
        </w:rPr>
        <w:t xml:space="preserve">, L., &amp; Heir, T. (2009). Psychiatric disorders among disaster bereaved: An interview study of individuals directly or not directly exposed to the 2004 tsunami [Article]. </w:t>
      </w:r>
      <w:r w:rsidRPr="00D70071">
        <w:rPr>
          <w:i/>
          <w:iCs/>
          <w:color w:val="000000"/>
          <w:lang w:val="en-CA"/>
        </w:rPr>
        <w:t>Depression and Anxiety</w:t>
      </w:r>
      <w:r w:rsidRPr="00D70071">
        <w:rPr>
          <w:color w:val="000000"/>
          <w:lang w:val="en-CA"/>
        </w:rPr>
        <w:t>,</w:t>
      </w:r>
      <w:r w:rsidRPr="00D70071">
        <w:rPr>
          <w:i/>
          <w:iCs/>
          <w:color w:val="000000"/>
          <w:lang w:val="en-CA"/>
        </w:rPr>
        <w:t xml:space="preserve"> 26</w:t>
      </w:r>
      <w:r w:rsidRPr="00D70071">
        <w:rPr>
          <w:color w:val="000000"/>
          <w:lang w:val="en-CA"/>
        </w:rPr>
        <w:t xml:space="preserve">(12), 1127-1133. </w:t>
      </w:r>
      <w:hyperlink r:id="rId42" w:history="1">
        <w:r w:rsidRPr="00D70071">
          <w:rPr>
            <w:rStyle w:val="Lienhypertexte"/>
            <w:lang w:val="en-CA"/>
          </w:rPr>
          <w:t>https://doi.org/10.1002/da.20625</w:t>
        </w:r>
      </w:hyperlink>
      <w:r w:rsidRPr="00D70071">
        <w:rPr>
          <w:color w:val="000000"/>
          <w:lang w:val="en-CA"/>
        </w:rPr>
        <w:t xml:space="preserve"> </w:t>
      </w:r>
    </w:p>
    <w:p w14:paraId="60B5AAEE" w14:textId="77777777" w:rsidR="00416BFF" w:rsidRPr="00D70071" w:rsidRDefault="00416BFF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346B5E0E" w14:textId="77777777" w:rsidR="00416BFF" w:rsidRPr="002516ED" w:rsidRDefault="00D70071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  <w:r w:rsidRPr="00D70071">
        <w:rPr>
          <w:color w:val="000000"/>
          <w:lang w:val="en-CA"/>
        </w:rPr>
        <w:t xml:space="preserve">Kristensen, P., Lars, W., &amp; Heir, T. (2010). Predictors of complicated grief after a natural disaster: A population study two years after the 2004 South-East Asian tsunami [Article]. </w:t>
      </w:r>
      <w:r w:rsidRPr="00D70071">
        <w:rPr>
          <w:i/>
          <w:iCs/>
          <w:color w:val="000000"/>
          <w:lang w:val="en-CA"/>
        </w:rPr>
        <w:t>Death Studies</w:t>
      </w:r>
      <w:r w:rsidRPr="00D70071">
        <w:rPr>
          <w:color w:val="000000"/>
          <w:lang w:val="en-CA"/>
        </w:rPr>
        <w:t>,</w:t>
      </w:r>
      <w:r w:rsidRPr="00D70071">
        <w:rPr>
          <w:i/>
          <w:iCs/>
          <w:color w:val="000000"/>
          <w:lang w:val="en-CA"/>
        </w:rPr>
        <w:t xml:space="preserve"> 34</w:t>
      </w:r>
      <w:r w:rsidRPr="00D70071">
        <w:rPr>
          <w:color w:val="000000"/>
          <w:lang w:val="en-CA"/>
        </w:rPr>
        <w:t xml:space="preserve">(2), 137-150. </w:t>
      </w:r>
      <w:hyperlink r:id="rId43" w:history="1">
        <w:r w:rsidRPr="00D70071">
          <w:rPr>
            <w:rStyle w:val="Lienhypertexte"/>
            <w:lang w:val="en-CA"/>
          </w:rPr>
          <w:t>https://doi.org/10.1080/07481180903492455</w:t>
        </w:r>
      </w:hyperlink>
    </w:p>
    <w:p w14:paraId="160400A7" w14:textId="77777777" w:rsidR="00416BFF" w:rsidRPr="002516ED" w:rsidRDefault="00416BFF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</w:p>
    <w:p w14:paraId="3299B7AC" w14:textId="77777777" w:rsidR="00416BFF" w:rsidRPr="00D70071" w:rsidRDefault="00D70071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r w:rsidRPr="00D70071">
        <w:rPr>
          <w:color w:val="000000"/>
          <w:lang w:val="en-CA"/>
        </w:rPr>
        <w:t xml:space="preserve">Kristensen, P., </w:t>
      </w:r>
      <w:proofErr w:type="spellStart"/>
      <w:r w:rsidRPr="00D70071">
        <w:rPr>
          <w:color w:val="000000"/>
          <w:lang w:val="en-CA"/>
        </w:rPr>
        <w:t>Weisæth</w:t>
      </w:r>
      <w:proofErr w:type="spellEnd"/>
      <w:r w:rsidRPr="00D70071">
        <w:rPr>
          <w:color w:val="000000"/>
          <w:lang w:val="en-CA"/>
        </w:rPr>
        <w:t xml:space="preserve">, L., &amp; Heir, T. (2012). Bereavement and Mental Health after Sudden and Violent Losses: A Review [Article]. </w:t>
      </w:r>
      <w:r w:rsidRPr="00D70071">
        <w:rPr>
          <w:i/>
          <w:iCs/>
          <w:color w:val="000000"/>
          <w:lang w:val="en-CA"/>
        </w:rPr>
        <w:t>Psychiatry: Interpersonal &amp; Biological Processes</w:t>
      </w:r>
      <w:r w:rsidRPr="00D70071">
        <w:rPr>
          <w:color w:val="000000"/>
          <w:lang w:val="en-CA"/>
        </w:rPr>
        <w:t>,</w:t>
      </w:r>
      <w:r w:rsidRPr="00D70071">
        <w:rPr>
          <w:i/>
          <w:iCs/>
          <w:color w:val="000000"/>
          <w:lang w:val="en-CA"/>
        </w:rPr>
        <w:t xml:space="preserve"> 75</w:t>
      </w:r>
      <w:r w:rsidRPr="00D70071">
        <w:rPr>
          <w:color w:val="000000"/>
          <w:lang w:val="en-CA"/>
        </w:rPr>
        <w:t xml:space="preserve">(1), 76-97. </w:t>
      </w:r>
      <w:hyperlink r:id="rId44" w:history="1">
        <w:r w:rsidRPr="00D70071">
          <w:rPr>
            <w:rStyle w:val="Lienhypertexte"/>
            <w:lang w:val="en-CA"/>
          </w:rPr>
          <w:t>https://doi.org/10.1521/psyc.2012.75.1.76</w:t>
        </w:r>
      </w:hyperlink>
    </w:p>
    <w:p w14:paraId="4E281361" w14:textId="77777777" w:rsidR="00416BFF" w:rsidRPr="00B766B7" w:rsidRDefault="00416BFF" w:rsidP="0041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3E1E66CE" w14:textId="77777777" w:rsidR="00416BFF" w:rsidRPr="00D70071" w:rsidRDefault="00D70071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r w:rsidRPr="00FD54CC">
        <w:rPr>
          <w:color w:val="000000"/>
          <w:lang w:val="en-CA"/>
        </w:rPr>
        <w:t xml:space="preserve">Latham, A. E., &amp; </w:t>
      </w:r>
      <w:proofErr w:type="spellStart"/>
      <w:r w:rsidRPr="00FD54CC">
        <w:rPr>
          <w:color w:val="000000"/>
          <w:lang w:val="en-CA"/>
        </w:rPr>
        <w:t>Prigerson</w:t>
      </w:r>
      <w:proofErr w:type="spellEnd"/>
      <w:r w:rsidRPr="00FD54CC">
        <w:rPr>
          <w:color w:val="000000"/>
          <w:lang w:val="en-CA"/>
        </w:rPr>
        <w:t xml:space="preserve">, H. G. (2004). </w:t>
      </w:r>
      <w:r w:rsidRPr="00D70071">
        <w:rPr>
          <w:color w:val="000000"/>
          <w:lang w:val="en-CA"/>
        </w:rPr>
        <w:t xml:space="preserve">Suicidality and bereavement: complicated grief as psychiatric disorder presenting greatest risk for suicidality [journal article]. </w:t>
      </w:r>
      <w:r w:rsidRPr="00826766">
        <w:rPr>
          <w:i/>
          <w:iCs/>
          <w:color w:val="000000"/>
          <w:lang w:val="en-CA"/>
        </w:rPr>
        <w:t>Suicide &amp; Life-Threatening Behavior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34</w:t>
      </w:r>
      <w:r w:rsidRPr="00826766">
        <w:rPr>
          <w:color w:val="000000"/>
          <w:lang w:val="en-CA"/>
        </w:rPr>
        <w:t xml:space="preserve">(4), 350-362. </w:t>
      </w:r>
      <w:hyperlink r:id="rId45" w:history="1">
        <w:r w:rsidRPr="00826766">
          <w:rPr>
            <w:rStyle w:val="Lienhypertexte"/>
            <w:lang w:val="en-CA"/>
          </w:rPr>
          <w:t>https://doi.org/10.1521/suli.34.4.350.53737</w:t>
        </w:r>
      </w:hyperlink>
    </w:p>
    <w:p w14:paraId="2F5AB538" w14:textId="77777777" w:rsidR="00E41370" w:rsidRPr="00D70071" w:rsidRDefault="00E4137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</w:p>
    <w:p w14:paraId="5DF67C7C" w14:textId="2CA56519" w:rsidR="004C3358" w:rsidRDefault="004C3358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r w:rsidRPr="00FD54CC">
        <w:rPr>
          <w:color w:val="000000"/>
          <w:lang w:val="en-CA"/>
        </w:rPr>
        <w:t xml:space="preserve">Lee, S. A., </w:t>
      </w:r>
      <w:proofErr w:type="spellStart"/>
      <w:r w:rsidRPr="00FD54CC">
        <w:rPr>
          <w:color w:val="000000"/>
          <w:lang w:val="en-CA"/>
        </w:rPr>
        <w:t>Neimeyer</w:t>
      </w:r>
      <w:proofErr w:type="spellEnd"/>
      <w:r w:rsidRPr="00FD54CC">
        <w:rPr>
          <w:color w:val="000000"/>
          <w:lang w:val="en-CA"/>
        </w:rPr>
        <w:t xml:space="preserve">, R. A., &amp; Breen, L. J. (2021). The Utility of the Pandemic Grief Scale in Identifying Functional Impairment from COVID-19 Bereavement. </w:t>
      </w:r>
      <w:r w:rsidR="0062364C" w:rsidRPr="00826766">
        <w:rPr>
          <w:i/>
          <w:iCs/>
          <w:color w:val="000000"/>
          <w:lang w:val="en-CA"/>
        </w:rPr>
        <w:t>J</w:t>
      </w:r>
      <w:r w:rsidR="0062364C">
        <w:rPr>
          <w:i/>
          <w:iCs/>
          <w:color w:val="000000"/>
          <w:lang w:val="en-CA"/>
        </w:rPr>
        <w:t>ournal of</w:t>
      </w:r>
      <w:r w:rsidR="0062364C" w:rsidRPr="00826766">
        <w:rPr>
          <w:i/>
          <w:iCs/>
          <w:color w:val="000000"/>
          <w:lang w:val="en-CA"/>
        </w:rPr>
        <w:t xml:space="preserve"> Palliat</w:t>
      </w:r>
      <w:r w:rsidR="0062364C">
        <w:rPr>
          <w:i/>
          <w:iCs/>
          <w:color w:val="000000"/>
          <w:lang w:val="en-CA"/>
        </w:rPr>
        <w:t>ive</w:t>
      </w:r>
      <w:r w:rsidR="0062364C" w:rsidRPr="00826766">
        <w:rPr>
          <w:i/>
          <w:iCs/>
          <w:color w:val="000000"/>
          <w:lang w:val="en-CA"/>
        </w:rPr>
        <w:t xml:space="preserve"> Med</w:t>
      </w:r>
      <w:r w:rsidR="0062364C">
        <w:rPr>
          <w:i/>
          <w:iCs/>
          <w:color w:val="000000"/>
          <w:lang w:val="en-CA"/>
        </w:rPr>
        <w:t>icine</w:t>
      </w:r>
      <w:r w:rsidRPr="00FD54CC">
        <w:rPr>
          <w:color w:val="000000"/>
          <w:lang w:val="en-US"/>
        </w:rPr>
        <w:t>,</w:t>
      </w:r>
      <w:r w:rsidRPr="00FD54CC">
        <w:rPr>
          <w:i/>
          <w:iCs/>
          <w:color w:val="000000"/>
          <w:lang w:val="en-US"/>
        </w:rPr>
        <w:t xml:space="preserve"> 24</w:t>
      </w:r>
      <w:r w:rsidRPr="00FD54CC">
        <w:rPr>
          <w:color w:val="000000"/>
          <w:lang w:val="en-US"/>
        </w:rPr>
        <w:t xml:space="preserve">(12), 1783-1788. </w:t>
      </w:r>
      <w:hyperlink r:id="rId46" w:history="1">
        <w:r w:rsidRPr="00FD54CC">
          <w:rPr>
            <w:rStyle w:val="Lienhypertexte"/>
            <w:lang w:val="en-US"/>
          </w:rPr>
          <w:t>https://doi.org/10.1089/jpm.2021.0103</w:t>
        </w:r>
      </w:hyperlink>
    </w:p>
    <w:p w14:paraId="1CB8A4A6" w14:textId="3C7BDA6B" w:rsidR="008D04DF" w:rsidRDefault="008D04D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r w:rsidRPr="00FD54CC">
        <w:rPr>
          <w:color w:val="000000"/>
          <w:lang w:val="en-CA"/>
        </w:rPr>
        <w:lastRenderedPageBreak/>
        <w:t xml:space="preserve">Lee, S. A., &amp; </w:t>
      </w:r>
      <w:proofErr w:type="spellStart"/>
      <w:r w:rsidRPr="00FD54CC">
        <w:rPr>
          <w:color w:val="000000"/>
          <w:lang w:val="en-CA"/>
        </w:rPr>
        <w:t>Neimeyer</w:t>
      </w:r>
      <w:proofErr w:type="spellEnd"/>
      <w:r w:rsidRPr="00FD54CC">
        <w:rPr>
          <w:color w:val="000000"/>
          <w:lang w:val="en-CA"/>
        </w:rPr>
        <w:t xml:space="preserve">, R. A. (2022). Pandemic Grief Scale: A screening tool for dysfunctional grief due to a COVID-19 loss. </w:t>
      </w:r>
      <w:r w:rsidRPr="00FD54CC">
        <w:rPr>
          <w:i/>
          <w:color w:val="000000"/>
          <w:lang w:val="en-CA"/>
        </w:rPr>
        <w:t>Death Studies</w:t>
      </w:r>
      <w:r w:rsidRPr="00FD54CC">
        <w:rPr>
          <w:color w:val="000000"/>
          <w:lang w:val="en-CA"/>
        </w:rPr>
        <w:t>,</w:t>
      </w:r>
      <w:r w:rsidRPr="00FD54CC">
        <w:rPr>
          <w:i/>
          <w:color w:val="000000"/>
          <w:lang w:val="en-CA"/>
        </w:rPr>
        <w:t xml:space="preserve"> 46</w:t>
      </w:r>
      <w:r w:rsidRPr="00FD54CC">
        <w:rPr>
          <w:color w:val="000000"/>
          <w:lang w:val="en-CA"/>
        </w:rPr>
        <w:t xml:space="preserve">(1), 14-24. </w:t>
      </w:r>
      <w:hyperlink r:id="rId47" w:history="1">
        <w:r w:rsidRPr="00FD54CC">
          <w:rPr>
            <w:rStyle w:val="Lienhypertexte"/>
            <w:lang w:val="en-CA"/>
          </w:rPr>
          <w:t>https://doi.org/10.1080/07481187.2020.1853885</w:t>
        </w:r>
      </w:hyperlink>
    </w:p>
    <w:p w14:paraId="6E2C5D08" w14:textId="77777777" w:rsidR="008D04DF" w:rsidRDefault="008D04D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</w:p>
    <w:p w14:paraId="45E6EAA7" w14:textId="719CD20D" w:rsidR="00E41370" w:rsidRPr="00B766B7" w:rsidRDefault="00E4137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proofErr w:type="spellStart"/>
      <w:r w:rsidRPr="00D70071">
        <w:rPr>
          <w:color w:val="000000"/>
          <w:lang w:val="en-CA"/>
        </w:rPr>
        <w:t>Lenferink</w:t>
      </w:r>
      <w:proofErr w:type="spellEnd"/>
      <w:r w:rsidRPr="00D70071">
        <w:rPr>
          <w:color w:val="000000"/>
          <w:lang w:val="en-CA"/>
        </w:rPr>
        <w:t xml:space="preserve">, L. I. M., </w:t>
      </w:r>
      <w:proofErr w:type="spellStart"/>
      <w:r w:rsidRPr="00D70071">
        <w:rPr>
          <w:color w:val="000000"/>
          <w:lang w:val="en-CA"/>
        </w:rPr>
        <w:t>Eisma</w:t>
      </w:r>
      <w:proofErr w:type="spellEnd"/>
      <w:r w:rsidRPr="00D70071">
        <w:rPr>
          <w:color w:val="000000"/>
          <w:lang w:val="en-CA"/>
        </w:rPr>
        <w:t xml:space="preserve">, M. C., </w:t>
      </w:r>
      <w:proofErr w:type="spellStart"/>
      <w:r w:rsidRPr="00D70071">
        <w:rPr>
          <w:color w:val="000000"/>
          <w:lang w:val="en-CA"/>
        </w:rPr>
        <w:t>Smid</w:t>
      </w:r>
      <w:proofErr w:type="spellEnd"/>
      <w:r w:rsidRPr="00D70071">
        <w:rPr>
          <w:color w:val="000000"/>
          <w:lang w:val="en-CA"/>
        </w:rPr>
        <w:t xml:space="preserve">, G. E., de </w:t>
      </w:r>
      <w:proofErr w:type="spellStart"/>
      <w:r w:rsidRPr="00D70071">
        <w:rPr>
          <w:color w:val="000000"/>
          <w:lang w:val="en-CA"/>
        </w:rPr>
        <w:t>Keijser</w:t>
      </w:r>
      <w:proofErr w:type="spellEnd"/>
      <w:r w:rsidRPr="00D70071">
        <w:rPr>
          <w:color w:val="000000"/>
          <w:lang w:val="en-CA"/>
        </w:rPr>
        <w:t xml:space="preserve">, J., &amp; </w:t>
      </w:r>
      <w:proofErr w:type="spellStart"/>
      <w:r w:rsidRPr="00D70071">
        <w:rPr>
          <w:color w:val="000000"/>
          <w:lang w:val="en-CA"/>
        </w:rPr>
        <w:t>Boelen</w:t>
      </w:r>
      <w:proofErr w:type="spellEnd"/>
      <w:r w:rsidRPr="00D70071">
        <w:rPr>
          <w:color w:val="000000"/>
          <w:lang w:val="en-CA"/>
        </w:rPr>
        <w:t xml:space="preserve">, P. A. (2022). Valid measurement of DSM-5 persistent complex bereavement disorder and DSM-5-TR and ICD-11 prolonged grief disorder: The Traumatic Grief Inventory-Self Report Plus (TGI-SR+). </w:t>
      </w:r>
      <w:r w:rsidRPr="00D70071">
        <w:rPr>
          <w:i/>
          <w:iCs/>
          <w:color w:val="000000"/>
          <w:lang w:val="en-CA"/>
        </w:rPr>
        <w:t>Compr</w:t>
      </w:r>
      <w:r w:rsidR="008653ED">
        <w:rPr>
          <w:i/>
          <w:iCs/>
          <w:color w:val="000000"/>
          <w:lang w:val="en-CA"/>
        </w:rPr>
        <w:t>ehensive</w:t>
      </w:r>
      <w:r w:rsidRPr="00D70071">
        <w:rPr>
          <w:i/>
          <w:iCs/>
          <w:color w:val="000000"/>
          <w:lang w:val="en-CA"/>
        </w:rPr>
        <w:t xml:space="preserve"> Psychiatry</w:t>
      </w:r>
      <w:r w:rsidRPr="00D70071">
        <w:rPr>
          <w:color w:val="000000"/>
          <w:lang w:val="en-CA"/>
        </w:rPr>
        <w:t>,</w:t>
      </w:r>
      <w:r w:rsidRPr="00D70071">
        <w:rPr>
          <w:i/>
          <w:iCs/>
          <w:color w:val="000000"/>
          <w:lang w:val="en-CA"/>
        </w:rPr>
        <w:t xml:space="preserve"> 112</w:t>
      </w:r>
      <w:r w:rsidRPr="00D70071">
        <w:rPr>
          <w:color w:val="000000"/>
          <w:lang w:val="en-CA"/>
        </w:rPr>
        <w:t xml:space="preserve">, 152281. </w:t>
      </w:r>
      <w:hyperlink r:id="rId48" w:history="1">
        <w:r w:rsidRPr="00D70071">
          <w:rPr>
            <w:rStyle w:val="Lienhypertexte"/>
            <w:lang w:val="en-CA"/>
          </w:rPr>
          <w:t>https://doi.org/10.1016/j.comppsych.2021.152281</w:t>
        </w:r>
      </w:hyperlink>
    </w:p>
    <w:p w14:paraId="46C4E32E" w14:textId="77777777" w:rsidR="00416BFF" w:rsidRPr="00B766B7" w:rsidRDefault="00416BF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</w:p>
    <w:p w14:paraId="0A4C45BD" w14:textId="6024359D" w:rsidR="001E69B5" w:rsidRPr="00D70071" w:rsidRDefault="00D70071" w:rsidP="001E6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r w:rsidRPr="00D70071">
        <w:rPr>
          <w:color w:val="000000"/>
          <w:lang w:val="en-CA"/>
        </w:rPr>
        <w:t xml:space="preserve">Li, J., Chow, A. Y., Shi, Z., &amp; Chan, C. L. (2015). Prevalence and risk factors of complicated grief among Sichuan earthquake survivors. </w:t>
      </w:r>
      <w:r w:rsidR="008653ED" w:rsidRPr="001E775E">
        <w:rPr>
          <w:i/>
          <w:color w:val="000000"/>
          <w:lang w:val="en-US"/>
        </w:rPr>
        <w:t>Journal of Affective Disorders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175</w:t>
      </w:r>
      <w:r w:rsidRPr="00826766">
        <w:rPr>
          <w:color w:val="000000"/>
          <w:lang w:val="en-CA"/>
        </w:rPr>
        <w:t xml:space="preserve">, 218-223. </w:t>
      </w:r>
      <w:hyperlink r:id="rId49" w:history="1">
        <w:r w:rsidRPr="00826766">
          <w:rPr>
            <w:rStyle w:val="Lienhypertexte"/>
            <w:lang w:val="en-CA"/>
          </w:rPr>
          <w:t>https://doi.org/10.1016/j.jad.2015.01.003</w:t>
        </w:r>
      </w:hyperlink>
    </w:p>
    <w:p w14:paraId="2B1C17F6" w14:textId="77777777" w:rsidR="001E69B5" w:rsidRPr="00D70071" w:rsidRDefault="001E69B5" w:rsidP="001E6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6FD009F6" w14:textId="77777777" w:rsidR="00F319E3" w:rsidRPr="00C0677C" w:rsidRDefault="001E69B5" w:rsidP="001E6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proofErr w:type="spellStart"/>
      <w:r w:rsidRPr="00D70071">
        <w:rPr>
          <w:color w:val="000000"/>
          <w:lang w:val="en-US"/>
        </w:rPr>
        <w:t>Lundorff</w:t>
      </w:r>
      <w:proofErr w:type="spellEnd"/>
      <w:r w:rsidRPr="00D70071">
        <w:rPr>
          <w:color w:val="000000"/>
          <w:lang w:val="en-US"/>
        </w:rPr>
        <w:t xml:space="preserve">, M., Holmgren, H., </w:t>
      </w:r>
      <w:proofErr w:type="spellStart"/>
      <w:r w:rsidRPr="00D70071">
        <w:rPr>
          <w:color w:val="000000"/>
          <w:lang w:val="en-US"/>
        </w:rPr>
        <w:t>Zachariae</w:t>
      </w:r>
      <w:proofErr w:type="spellEnd"/>
      <w:r w:rsidRPr="00D70071">
        <w:rPr>
          <w:color w:val="000000"/>
          <w:lang w:val="en-US"/>
        </w:rPr>
        <w:t xml:space="preserve">, R., </w:t>
      </w:r>
      <w:proofErr w:type="spellStart"/>
      <w:r w:rsidRPr="00D70071">
        <w:rPr>
          <w:color w:val="000000"/>
          <w:lang w:val="en-US"/>
        </w:rPr>
        <w:t>Farver-Vestergaard</w:t>
      </w:r>
      <w:proofErr w:type="spellEnd"/>
      <w:r w:rsidRPr="00D70071">
        <w:rPr>
          <w:color w:val="000000"/>
          <w:lang w:val="en-US"/>
        </w:rPr>
        <w:t xml:space="preserve">, I., &amp; O’Connor, M. (2017). Prevalence of prolonged grief disorder in adult bereavement: a systematic review and meta-analysis. </w:t>
      </w:r>
      <w:r w:rsidRPr="00FD54CC">
        <w:rPr>
          <w:i/>
          <w:color w:val="000000"/>
          <w:lang w:val="en-US"/>
        </w:rPr>
        <w:t>Journal of Affective Disorders</w:t>
      </w:r>
      <w:r w:rsidRPr="00D70071">
        <w:rPr>
          <w:color w:val="000000"/>
          <w:lang w:val="en-US"/>
        </w:rPr>
        <w:t xml:space="preserve">, </w:t>
      </w:r>
      <w:r w:rsidRPr="00FD54CC">
        <w:rPr>
          <w:i/>
          <w:color w:val="000000"/>
          <w:lang w:val="en-US"/>
        </w:rPr>
        <w:t>212</w:t>
      </w:r>
      <w:r w:rsidRPr="00D70071">
        <w:rPr>
          <w:color w:val="000000"/>
          <w:lang w:val="en-US"/>
        </w:rPr>
        <w:t xml:space="preserve">, 138–149. </w:t>
      </w:r>
      <w:hyperlink r:id="rId50" w:history="1">
        <w:r w:rsidR="00D70071" w:rsidRPr="00D70071">
          <w:rPr>
            <w:rStyle w:val="Lienhypertexte"/>
            <w:lang w:val="en-US"/>
          </w:rPr>
          <w:t>https://doi.org/10.1016/j.jad.2017.01.030</w:t>
        </w:r>
      </w:hyperlink>
      <w:r w:rsidR="00D70071" w:rsidRPr="00D70071">
        <w:rPr>
          <w:color w:val="000000"/>
          <w:lang w:val="en-US"/>
        </w:rPr>
        <w:t xml:space="preserve"> </w:t>
      </w:r>
    </w:p>
    <w:p w14:paraId="1B1B1B27" w14:textId="77777777" w:rsidR="001E69B5" w:rsidRPr="00C0677C" w:rsidRDefault="001E69B5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US"/>
        </w:rPr>
      </w:pPr>
    </w:p>
    <w:p w14:paraId="79ED7983" w14:textId="77777777" w:rsidR="00F319E3" w:rsidRPr="00512172" w:rsidRDefault="00FE16E1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proofErr w:type="spellStart"/>
      <w:r w:rsidRPr="00FE16E1">
        <w:rPr>
          <w:color w:val="000000"/>
          <w:lang w:val="en-CA"/>
        </w:rPr>
        <w:t>Maciejewski</w:t>
      </w:r>
      <w:proofErr w:type="spellEnd"/>
      <w:r w:rsidRPr="00FE16E1">
        <w:rPr>
          <w:color w:val="000000"/>
          <w:lang w:val="en-CA"/>
        </w:rPr>
        <w:t xml:space="preserve">, P. K., </w:t>
      </w:r>
      <w:proofErr w:type="spellStart"/>
      <w:r w:rsidRPr="00FE16E1">
        <w:rPr>
          <w:color w:val="000000"/>
          <w:lang w:val="en-CA"/>
        </w:rPr>
        <w:t>Maercker</w:t>
      </w:r>
      <w:proofErr w:type="spellEnd"/>
      <w:r w:rsidRPr="00FE16E1">
        <w:rPr>
          <w:color w:val="000000"/>
          <w:lang w:val="en-CA"/>
        </w:rPr>
        <w:t xml:space="preserve">, A., </w:t>
      </w:r>
      <w:proofErr w:type="spellStart"/>
      <w:r w:rsidRPr="00FE16E1">
        <w:rPr>
          <w:color w:val="000000"/>
          <w:lang w:val="en-CA"/>
        </w:rPr>
        <w:t>Boelen</w:t>
      </w:r>
      <w:proofErr w:type="spellEnd"/>
      <w:r w:rsidRPr="00FE16E1">
        <w:rPr>
          <w:color w:val="000000"/>
          <w:lang w:val="en-CA"/>
        </w:rPr>
        <w:t xml:space="preserve">, P. A., &amp; </w:t>
      </w:r>
      <w:proofErr w:type="spellStart"/>
      <w:r w:rsidRPr="00FE16E1">
        <w:rPr>
          <w:color w:val="000000"/>
          <w:lang w:val="en-CA"/>
        </w:rPr>
        <w:t>Prigerson</w:t>
      </w:r>
      <w:proofErr w:type="spellEnd"/>
      <w:r w:rsidRPr="00FE16E1">
        <w:rPr>
          <w:color w:val="000000"/>
          <w:lang w:val="en-CA"/>
        </w:rPr>
        <w:t xml:space="preserve">, H. G. (2016). "Prolonged grief disorder" and "persistent complex bereavement disorder", but not "complicated grief", are one and the same diagnostic entity: an analysis of data from the Yale Bereavement Study. </w:t>
      </w:r>
      <w:r w:rsidRPr="00826766">
        <w:rPr>
          <w:i/>
          <w:iCs/>
          <w:color w:val="000000"/>
          <w:lang w:val="en-CA"/>
        </w:rPr>
        <w:t>World Psychiatry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15</w:t>
      </w:r>
      <w:r w:rsidRPr="00826766">
        <w:rPr>
          <w:color w:val="000000"/>
          <w:lang w:val="en-CA"/>
        </w:rPr>
        <w:t xml:space="preserve">(3), 266-275. </w:t>
      </w:r>
      <w:hyperlink r:id="rId51" w:history="1">
        <w:r w:rsidRPr="00512172">
          <w:rPr>
            <w:rStyle w:val="Lienhypertexte"/>
            <w:lang w:val="en-CA"/>
          </w:rPr>
          <w:t>https://doi.org/10.1002/wps.20348</w:t>
        </w:r>
      </w:hyperlink>
    </w:p>
    <w:p w14:paraId="265B8855" w14:textId="77777777" w:rsidR="00F319E3" w:rsidRPr="00243FF2" w:rsidRDefault="00F319E3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CA"/>
        </w:rPr>
      </w:pPr>
    </w:p>
    <w:p w14:paraId="2089F488" w14:textId="77777777" w:rsidR="00F319E3" w:rsidRPr="00FE16E1" w:rsidRDefault="00723149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proofErr w:type="spellStart"/>
      <w:r w:rsidRPr="00243FF2">
        <w:rPr>
          <w:color w:val="000000"/>
          <w:lang w:val="en-CA"/>
        </w:rPr>
        <w:t>Maltais</w:t>
      </w:r>
      <w:proofErr w:type="spellEnd"/>
      <w:r w:rsidRPr="00243FF2">
        <w:rPr>
          <w:color w:val="000000"/>
          <w:lang w:val="en-CA"/>
        </w:rPr>
        <w:t xml:space="preserve">, D., &amp; Cherblanc, J. (2020). </w:t>
      </w:r>
      <w:r w:rsidRPr="00FE16E1">
        <w:rPr>
          <w:i/>
          <w:color w:val="000000"/>
        </w:rPr>
        <w:t>Quand le deuil se complique : variété des manifestations et modes de gestion des complications du deuil</w:t>
      </w:r>
      <w:r w:rsidRPr="00FE16E1">
        <w:rPr>
          <w:color w:val="000000"/>
        </w:rPr>
        <w:t xml:space="preserve">. Presses de l'Université du Québec. </w:t>
      </w:r>
    </w:p>
    <w:p w14:paraId="6776BC1A" w14:textId="77777777" w:rsidR="00416BFF" w:rsidRPr="00FE16E1" w:rsidRDefault="00416BF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14:paraId="511B2236" w14:textId="77777777" w:rsidR="00416BFF" w:rsidRPr="00FE16E1" w:rsidRDefault="00FE16E1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proofErr w:type="spellStart"/>
      <w:r w:rsidRPr="00B2297A">
        <w:rPr>
          <w:color w:val="000000"/>
        </w:rPr>
        <w:t>Mizuno</w:t>
      </w:r>
      <w:proofErr w:type="spellEnd"/>
      <w:r w:rsidRPr="00B2297A">
        <w:rPr>
          <w:color w:val="000000"/>
        </w:rPr>
        <w:t xml:space="preserve">, Y., </w:t>
      </w:r>
      <w:proofErr w:type="spellStart"/>
      <w:r w:rsidRPr="00B2297A">
        <w:rPr>
          <w:color w:val="000000"/>
        </w:rPr>
        <w:t>Kishimoto</w:t>
      </w:r>
      <w:proofErr w:type="spellEnd"/>
      <w:r w:rsidRPr="00B2297A">
        <w:rPr>
          <w:color w:val="000000"/>
        </w:rPr>
        <w:t xml:space="preserve">, J., &amp; </w:t>
      </w:r>
      <w:proofErr w:type="spellStart"/>
      <w:r w:rsidRPr="00B2297A">
        <w:rPr>
          <w:color w:val="000000"/>
        </w:rPr>
        <w:t>Asukai</w:t>
      </w:r>
      <w:proofErr w:type="spellEnd"/>
      <w:r w:rsidRPr="00B2297A">
        <w:rPr>
          <w:color w:val="000000"/>
        </w:rPr>
        <w:t xml:space="preserve">, N. (2012). </w:t>
      </w:r>
      <w:r w:rsidRPr="00FE16E1">
        <w:rPr>
          <w:color w:val="000000"/>
          <w:lang w:val="en-CA"/>
        </w:rPr>
        <w:t xml:space="preserve">A nationwide random sampling survey of potential complicated grief in Japan [Article]. </w:t>
      </w:r>
      <w:r w:rsidRPr="002516ED">
        <w:rPr>
          <w:i/>
          <w:iCs/>
          <w:color w:val="000000"/>
          <w:lang w:val="en-CA"/>
        </w:rPr>
        <w:t>Death Studies</w:t>
      </w:r>
      <w:r w:rsidRPr="002516ED">
        <w:rPr>
          <w:color w:val="000000"/>
          <w:lang w:val="en-CA"/>
        </w:rPr>
        <w:t>,</w:t>
      </w:r>
      <w:r w:rsidRPr="002516ED">
        <w:rPr>
          <w:i/>
          <w:iCs/>
          <w:color w:val="000000"/>
          <w:lang w:val="en-CA"/>
        </w:rPr>
        <w:t xml:space="preserve"> 36</w:t>
      </w:r>
      <w:r w:rsidRPr="002516ED">
        <w:rPr>
          <w:color w:val="000000"/>
          <w:lang w:val="en-CA"/>
        </w:rPr>
        <w:t xml:space="preserve">(5), 447-461. </w:t>
      </w:r>
      <w:hyperlink r:id="rId52" w:history="1">
        <w:r w:rsidRPr="002516ED">
          <w:rPr>
            <w:rStyle w:val="Lienhypertexte"/>
            <w:lang w:val="en-CA"/>
          </w:rPr>
          <w:t>https://doi.org/10.1080/07481187.2011.553323</w:t>
        </w:r>
      </w:hyperlink>
    </w:p>
    <w:p w14:paraId="18FC599F" w14:textId="77777777" w:rsidR="00EE1FF0" w:rsidRPr="00FE16E1" w:rsidRDefault="00EE1FF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2406E0BC" w14:textId="77777777" w:rsidR="00EE1FF0" w:rsidRPr="00C0677C" w:rsidRDefault="00EE1FF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proofErr w:type="spellStart"/>
      <w:r w:rsidRPr="002516ED">
        <w:rPr>
          <w:lang w:val="en-CA"/>
        </w:rPr>
        <w:t>Mokkink</w:t>
      </w:r>
      <w:proofErr w:type="spellEnd"/>
      <w:r w:rsidRPr="002516ED">
        <w:rPr>
          <w:lang w:val="en-CA"/>
        </w:rPr>
        <w:t xml:space="preserve">, L. B., Prinsen, C. A. C., Patrick, D. L., Alonso, J., </w:t>
      </w:r>
      <w:proofErr w:type="spellStart"/>
      <w:r w:rsidRPr="002516ED">
        <w:rPr>
          <w:lang w:val="en-CA"/>
        </w:rPr>
        <w:t>Bouter</w:t>
      </w:r>
      <w:proofErr w:type="spellEnd"/>
      <w:r w:rsidRPr="002516ED">
        <w:rPr>
          <w:lang w:val="en-CA"/>
        </w:rPr>
        <w:t xml:space="preserve">, L. M., de Vet, H. C. W., &amp; </w:t>
      </w:r>
      <w:proofErr w:type="spellStart"/>
      <w:r w:rsidRPr="002516ED">
        <w:rPr>
          <w:lang w:val="en-CA"/>
        </w:rPr>
        <w:t>Terwee</w:t>
      </w:r>
      <w:proofErr w:type="spellEnd"/>
      <w:r w:rsidRPr="002516ED">
        <w:rPr>
          <w:lang w:val="en-CA"/>
        </w:rPr>
        <w:t xml:space="preserve">, C. B. (2019). </w:t>
      </w:r>
      <w:r w:rsidRPr="00FE16E1">
        <w:rPr>
          <w:lang w:val="en-CA"/>
        </w:rPr>
        <w:t xml:space="preserve">COSMIN Study Design checklist for Patient-reported </w:t>
      </w:r>
      <w:r w:rsidRPr="00FE16E1">
        <w:rPr>
          <w:lang w:val="en-CA"/>
        </w:rPr>
        <w:lastRenderedPageBreak/>
        <w:t xml:space="preserve">outcome measurement instruments. Retrieved from </w:t>
      </w:r>
      <w:hyperlink r:id="rId53" w:history="1">
        <w:r w:rsidRPr="00FE16E1">
          <w:rPr>
            <w:rStyle w:val="Lienhypertexte"/>
            <w:lang w:val="en-CA"/>
          </w:rPr>
          <w:t>https://www.cosmin.nl/wp-content/uploads/COSMIN-study-designing-checklist_final.pdf#</w:t>
        </w:r>
      </w:hyperlink>
    </w:p>
    <w:p w14:paraId="36E85A13" w14:textId="77777777" w:rsidR="00416BFF" w:rsidRPr="00C0677C" w:rsidRDefault="00416BF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0AD45336" w14:textId="77777777" w:rsidR="00416BFF" w:rsidRPr="003B178C" w:rsidRDefault="00FE16E1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 w:rsidRPr="003B178C">
        <w:rPr>
          <w:color w:val="000000"/>
          <w:lang w:val="en-CA"/>
        </w:rPr>
        <w:t xml:space="preserve">Nakajima, S., Ito, M., Shirai, A., &amp; </w:t>
      </w:r>
      <w:proofErr w:type="spellStart"/>
      <w:r w:rsidRPr="003B178C">
        <w:rPr>
          <w:color w:val="000000"/>
          <w:lang w:val="en-CA"/>
        </w:rPr>
        <w:t>Konishi</w:t>
      </w:r>
      <w:proofErr w:type="spellEnd"/>
      <w:r w:rsidRPr="003B178C">
        <w:rPr>
          <w:color w:val="000000"/>
          <w:lang w:val="en-CA"/>
        </w:rPr>
        <w:t xml:space="preserve">, T. (2012). Complicated grief in those bereaved by violent death: the effects of post-traumatic stress disorder on complicated grief. </w:t>
      </w:r>
      <w:r w:rsidRPr="003B178C">
        <w:rPr>
          <w:i/>
          <w:iCs/>
          <w:color w:val="000000"/>
        </w:rPr>
        <w:t xml:space="preserve">Dialogues Clin </w:t>
      </w:r>
      <w:proofErr w:type="spellStart"/>
      <w:r w:rsidRPr="003B178C">
        <w:rPr>
          <w:i/>
          <w:iCs/>
          <w:color w:val="000000"/>
        </w:rPr>
        <w:t>Neurosci</w:t>
      </w:r>
      <w:proofErr w:type="spellEnd"/>
      <w:r w:rsidRPr="003B178C">
        <w:rPr>
          <w:color w:val="000000"/>
        </w:rPr>
        <w:t>,</w:t>
      </w:r>
      <w:r w:rsidRPr="003B178C">
        <w:rPr>
          <w:i/>
          <w:iCs/>
          <w:color w:val="000000"/>
        </w:rPr>
        <w:t xml:space="preserve"> 14</w:t>
      </w:r>
      <w:r w:rsidRPr="003B178C">
        <w:rPr>
          <w:color w:val="000000"/>
        </w:rPr>
        <w:t xml:space="preserve">(2), 210-214. </w:t>
      </w:r>
      <w:hyperlink r:id="rId54" w:history="1">
        <w:r w:rsidRPr="003B178C">
          <w:rPr>
            <w:rStyle w:val="Lienhypertexte"/>
          </w:rPr>
          <w:t>https://doi.org/10.31887/DCNS.2012.14.2/snakajima</w:t>
        </w:r>
      </w:hyperlink>
    </w:p>
    <w:p w14:paraId="0E88FCF6" w14:textId="77777777" w:rsidR="00416BFF" w:rsidRPr="003B178C" w:rsidRDefault="00416BF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14:paraId="2C7DA875" w14:textId="73976440" w:rsidR="008D04DF" w:rsidRDefault="008D04D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proofErr w:type="spellStart"/>
      <w:r w:rsidRPr="00B2297A">
        <w:rPr>
          <w:color w:val="000000"/>
        </w:rPr>
        <w:t>Neimeyer</w:t>
      </w:r>
      <w:proofErr w:type="spellEnd"/>
      <w:r w:rsidRPr="00B2297A">
        <w:rPr>
          <w:color w:val="000000"/>
        </w:rPr>
        <w:t xml:space="preserve">, R. A., &amp; Lee, S. A. (2022). </w:t>
      </w:r>
      <w:r w:rsidRPr="00FD54CC">
        <w:rPr>
          <w:color w:val="000000"/>
          <w:lang w:val="en-CA"/>
        </w:rPr>
        <w:t xml:space="preserve">Circumstances of the death and associated risk factors for severity and impairment of COVID-19 grief. </w:t>
      </w:r>
      <w:r w:rsidRPr="00FD54CC">
        <w:rPr>
          <w:i/>
          <w:color w:val="000000"/>
          <w:lang w:val="en-CA"/>
        </w:rPr>
        <w:t>Death Stud</w:t>
      </w:r>
      <w:r w:rsidR="008653ED">
        <w:rPr>
          <w:i/>
          <w:color w:val="000000"/>
          <w:lang w:val="en-CA"/>
        </w:rPr>
        <w:t>ies</w:t>
      </w:r>
      <w:r w:rsidRPr="00FD54CC">
        <w:rPr>
          <w:color w:val="000000"/>
          <w:lang w:val="en-CA"/>
        </w:rPr>
        <w:t>,</w:t>
      </w:r>
      <w:r w:rsidRPr="00FD54CC">
        <w:rPr>
          <w:i/>
          <w:color w:val="000000"/>
          <w:lang w:val="en-CA"/>
        </w:rPr>
        <w:t xml:space="preserve"> 46</w:t>
      </w:r>
      <w:r w:rsidRPr="00FD54CC">
        <w:rPr>
          <w:color w:val="000000"/>
          <w:lang w:val="en-CA"/>
        </w:rPr>
        <w:t xml:space="preserve">(1), 34-42. </w:t>
      </w:r>
      <w:hyperlink r:id="rId55" w:history="1">
        <w:r w:rsidRPr="00FD54CC">
          <w:rPr>
            <w:rStyle w:val="Lienhypertexte"/>
            <w:lang w:val="en-CA"/>
          </w:rPr>
          <w:t>https://doi.org/10.1080/07481187.2021.1896459</w:t>
        </w:r>
      </w:hyperlink>
    </w:p>
    <w:p w14:paraId="69CFF33F" w14:textId="77777777" w:rsidR="008D04DF" w:rsidRDefault="008D04D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385D21A4" w14:textId="786C323B" w:rsidR="00416BFF" w:rsidRPr="00512172" w:rsidRDefault="003B178C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proofErr w:type="spellStart"/>
      <w:r w:rsidRPr="00FD54CC">
        <w:rPr>
          <w:color w:val="000000"/>
          <w:lang w:val="en-US"/>
        </w:rPr>
        <w:t>Neria</w:t>
      </w:r>
      <w:proofErr w:type="spellEnd"/>
      <w:r w:rsidRPr="00FD54CC">
        <w:rPr>
          <w:color w:val="000000"/>
          <w:lang w:val="en-US"/>
        </w:rPr>
        <w:t xml:space="preserve">, Y., &amp; </w:t>
      </w:r>
      <w:proofErr w:type="spellStart"/>
      <w:r w:rsidRPr="00FD54CC">
        <w:rPr>
          <w:color w:val="000000"/>
          <w:lang w:val="en-US"/>
        </w:rPr>
        <w:t>Litz</w:t>
      </w:r>
      <w:proofErr w:type="spellEnd"/>
      <w:r w:rsidRPr="00FD54CC">
        <w:rPr>
          <w:color w:val="000000"/>
          <w:lang w:val="en-US"/>
        </w:rPr>
        <w:t xml:space="preserve">, B. (2004). </w:t>
      </w:r>
      <w:r w:rsidRPr="003B178C">
        <w:rPr>
          <w:color w:val="000000"/>
          <w:lang w:val="en-CA"/>
        </w:rPr>
        <w:t xml:space="preserve">Bereavement by traumatic means: The complex synergy of trauma and grief [Article]. </w:t>
      </w:r>
      <w:r w:rsidRPr="00826766">
        <w:rPr>
          <w:i/>
          <w:iCs/>
          <w:color w:val="000000"/>
          <w:lang w:val="en-CA"/>
        </w:rPr>
        <w:t>Journal of Loss &amp; Trauma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9</w:t>
      </w:r>
      <w:r w:rsidRPr="00826766">
        <w:rPr>
          <w:color w:val="000000"/>
          <w:lang w:val="en-CA"/>
        </w:rPr>
        <w:t xml:space="preserve">(1), 73-87. </w:t>
      </w:r>
      <w:hyperlink r:id="rId56" w:history="1">
        <w:r w:rsidRPr="00512172">
          <w:rPr>
            <w:rStyle w:val="Lienhypertexte"/>
            <w:lang w:val="en-CA"/>
          </w:rPr>
          <w:t>https://doi.org/10.1080/15325020490255322</w:t>
        </w:r>
      </w:hyperlink>
    </w:p>
    <w:p w14:paraId="67E053DD" w14:textId="77777777" w:rsidR="00EE1FF0" w:rsidRPr="00243FF2" w:rsidRDefault="00EE1FF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</w:p>
    <w:p w14:paraId="23FE2379" w14:textId="7125C507" w:rsidR="00EE1FF0" w:rsidRPr="00826766" w:rsidRDefault="00EE1FF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proofErr w:type="spellStart"/>
      <w:r w:rsidRPr="00243FF2">
        <w:rPr>
          <w:lang w:val="en-CA"/>
        </w:rPr>
        <w:t>Paulhan</w:t>
      </w:r>
      <w:proofErr w:type="spellEnd"/>
      <w:r w:rsidRPr="00243FF2">
        <w:rPr>
          <w:lang w:val="en-CA"/>
        </w:rPr>
        <w:t xml:space="preserve">, I. et Bourgeois, M. (1995). </w:t>
      </w:r>
      <w:r w:rsidRPr="002516ED">
        <w:t xml:space="preserve">Le questionnaire de deuil TRIG (Texas </w:t>
      </w:r>
      <w:proofErr w:type="spellStart"/>
      <w:r w:rsidRPr="002516ED">
        <w:t>Revised</w:t>
      </w:r>
      <w:proofErr w:type="spellEnd"/>
      <w:r w:rsidRPr="002516ED">
        <w:t xml:space="preserve"> Inventory of Grief). </w:t>
      </w:r>
      <w:r w:rsidRPr="003B178C">
        <w:t xml:space="preserve">Traduction française et validation. </w:t>
      </w:r>
      <w:r w:rsidRPr="003B178C">
        <w:rPr>
          <w:i/>
        </w:rPr>
        <w:t>L'Encéphale: Revue de psychiatrie clinique biologique et thérapeutique</w:t>
      </w:r>
      <w:r w:rsidRPr="003B178C">
        <w:t>.</w:t>
      </w:r>
      <w:r w:rsidR="008653ED">
        <w:t xml:space="preserve"> </w:t>
      </w:r>
      <w:r w:rsidR="008653ED" w:rsidRPr="00FD54CC">
        <w:rPr>
          <w:rStyle w:val="Accentuation"/>
          <w:color w:val="333333"/>
          <w:shd w:val="clear" w:color="auto" w:fill="FFFFFF"/>
        </w:rPr>
        <w:t>21</w:t>
      </w:r>
      <w:r w:rsidR="008653ED" w:rsidRPr="00FD54CC">
        <w:rPr>
          <w:color w:val="333333"/>
          <w:shd w:val="clear" w:color="auto" w:fill="FFFFFF"/>
        </w:rPr>
        <w:t>(4), 257</w:t>
      </w:r>
      <w:r w:rsidR="008653ED">
        <w:rPr>
          <w:color w:val="333333"/>
          <w:shd w:val="clear" w:color="auto" w:fill="FFFFFF"/>
        </w:rPr>
        <w:t>-</w:t>
      </w:r>
      <w:r w:rsidR="008653ED" w:rsidRPr="00FD54CC">
        <w:rPr>
          <w:color w:val="333333"/>
          <w:shd w:val="clear" w:color="auto" w:fill="FFFFFF"/>
        </w:rPr>
        <w:t>262.</w:t>
      </w:r>
    </w:p>
    <w:p w14:paraId="67A398CB" w14:textId="77777777" w:rsidR="00D617E1" w:rsidRPr="00826766" w:rsidRDefault="00D617E1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14:paraId="0A299AA9" w14:textId="77777777" w:rsidR="00D617E1" w:rsidRPr="00C0677C" w:rsidRDefault="00D617E1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r w:rsidRPr="00E9425B">
        <w:rPr>
          <w:color w:val="000000"/>
        </w:rPr>
        <w:t xml:space="preserve">Pearce, C., Honey, J. R., </w:t>
      </w:r>
      <w:proofErr w:type="spellStart"/>
      <w:r w:rsidRPr="00E9425B">
        <w:rPr>
          <w:color w:val="000000"/>
        </w:rPr>
        <w:t>Lovick</w:t>
      </w:r>
      <w:proofErr w:type="spellEnd"/>
      <w:r w:rsidRPr="00E9425B">
        <w:rPr>
          <w:color w:val="000000"/>
        </w:rPr>
        <w:t xml:space="preserve">, R., </w:t>
      </w:r>
      <w:proofErr w:type="spellStart"/>
      <w:r w:rsidRPr="00E9425B">
        <w:rPr>
          <w:color w:val="000000"/>
        </w:rPr>
        <w:t>Creamer</w:t>
      </w:r>
      <w:proofErr w:type="spellEnd"/>
      <w:r w:rsidRPr="00E9425B">
        <w:rPr>
          <w:color w:val="000000"/>
        </w:rPr>
        <w:t xml:space="preserve">, N. Z., Henry, C., </w:t>
      </w:r>
      <w:proofErr w:type="spellStart"/>
      <w:r w:rsidRPr="00E9425B">
        <w:rPr>
          <w:color w:val="000000"/>
        </w:rPr>
        <w:t>Langford</w:t>
      </w:r>
      <w:proofErr w:type="spellEnd"/>
      <w:r w:rsidRPr="00E9425B">
        <w:rPr>
          <w:color w:val="000000"/>
        </w:rPr>
        <w:t xml:space="preserve">, A., </w:t>
      </w:r>
      <w:proofErr w:type="spellStart"/>
      <w:r w:rsidRPr="00E9425B">
        <w:rPr>
          <w:color w:val="000000"/>
        </w:rPr>
        <w:t>Stobert</w:t>
      </w:r>
      <w:proofErr w:type="spellEnd"/>
      <w:r w:rsidRPr="00E9425B">
        <w:rPr>
          <w:color w:val="000000"/>
        </w:rPr>
        <w:t xml:space="preserve">, M., &amp; Barclay, S. (2021). </w:t>
      </w:r>
      <w:r w:rsidRPr="003B178C">
        <w:rPr>
          <w:color w:val="000000"/>
          <w:lang w:val="en-CA"/>
        </w:rPr>
        <w:t xml:space="preserve">'A silent epidemic of grief': a survey of bereavement care provision in the UK and Ireland during the COVID-19 pandemic. </w:t>
      </w:r>
      <w:r w:rsidRPr="002516ED">
        <w:rPr>
          <w:i/>
          <w:iCs/>
          <w:color w:val="000000"/>
          <w:lang w:val="en-US"/>
        </w:rPr>
        <w:t>BMJ open</w:t>
      </w:r>
      <w:r w:rsidRPr="002516ED">
        <w:rPr>
          <w:color w:val="000000"/>
          <w:lang w:val="en-US"/>
        </w:rPr>
        <w:t>,</w:t>
      </w:r>
      <w:r w:rsidRPr="002516ED">
        <w:rPr>
          <w:i/>
          <w:iCs/>
          <w:color w:val="000000"/>
          <w:lang w:val="en-US"/>
        </w:rPr>
        <w:t xml:space="preserve"> 11</w:t>
      </w:r>
      <w:r w:rsidRPr="002516ED">
        <w:rPr>
          <w:color w:val="000000"/>
          <w:lang w:val="en-US"/>
        </w:rPr>
        <w:t xml:space="preserve">(3), Article e046872. </w:t>
      </w:r>
      <w:hyperlink r:id="rId57" w:history="1">
        <w:r w:rsidRPr="002516ED">
          <w:rPr>
            <w:rStyle w:val="Lienhypertexte"/>
            <w:lang w:val="en-US"/>
          </w:rPr>
          <w:t>https://doi.org/10.1136/bmjopen-2020-046872</w:t>
        </w:r>
      </w:hyperlink>
    </w:p>
    <w:p w14:paraId="791F02FC" w14:textId="77777777" w:rsidR="00F319E3" w:rsidRPr="00C0677C" w:rsidRDefault="00F319E3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US"/>
        </w:rPr>
      </w:pPr>
    </w:p>
    <w:p w14:paraId="35C2633A" w14:textId="77777777" w:rsidR="00F319E3" w:rsidRPr="003B178C" w:rsidRDefault="00723149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proofErr w:type="spellStart"/>
      <w:r w:rsidRPr="003B178C">
        <w:rPr>
          <w:color w:val="000000"/>
          <w:lang w:val="en-US"/>
        </w:rPr>
        <w:t>Perng</w:t>
      </w:r>
      <w:proofErr w:type="spellEnd"/>
      <w:r w:rsidRPr="003B178C">
        <w:rPr>
          <w:color w:val="000000"/>
          <w:lang w:val="en-US"/>
        </w:rPr>
        <w:t xml:space="preserve">, A., &amp; Renz, S. (2018, 2018/04/01/). Identifying and Treating Complicated Grief in Older Adults. </w:t>
      </w:r>
      <w:r w:rsidRPr="003B178C">
        <w:rPr>
          <w:i/>
          <w:color w:val="000000"/>
          <w:lang w:val="en-US"/>
        </w:rPr>
        <w:t>The Journal for Nurse Practitioners, 14</w:t>
      </w:r>
      <w:r w:rsidRPr="003B178C">
        <w:rPr>
          <w:color w:val="000000"/>
          <w:lang w:val="en-US"/>
        </w:rPr>
        <w:t xml:space="preserve">(4), 289-295. </w:t>
      </w:r>
      <w:hyperlink r:id="rId58">
        <w:r w:rsidRPr="003B178C">
          <w:rPr>
            <w:color w:val="0563C1"/>
            <w:u w:val="single"/>
            <w:lang w:val="en-US"/>
          </w:rPr>
          <w:t>https://doi.org/https://doi.org/10.1016/j.nurpra.2017.12.001</w:t>
        </w:r>
      </w:hyperlink>
      <w:r w:rsidRPr="003B178C">
        <w:rPr>
          <w:color w:val="000000"/>
          <w:lang w:val="en-US"/>
        </w:rPr>
        <w:t xml:space="preserve"> </w:t>
      </w:r>
    </w:p>
    <w:p w14:paraId="7D656E46" w14:textId="77777777" w:rsidR="00D617E1" w:rsidRPr="003B178C" w:rsidRDefault="00D617E1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US"/>
        </w:rPr>
      </w:pPr>
    </w:p>
    <w:p w14:paraId="37447B33" w14:textId="77777777" w:rsidR="00D617E1" w:rsidRPr="002516ED" w:rsidRDefault="00D617E1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  <w:r w:rsidRPr="002516ED">
        <w:rPr>
          <w:color w:val="000000"/>
          <w:lang w:val="en-US"/>
        </w:rPr>
        <w:t xml:space="preserve">Petry, S. E., Hughes, D., &amp; Galanos, A. (2021). Grief: The Epidemic Within an Epidemic. </w:t>
      </w:r>
      <w:r w:rsidRPr="00FD54CC">
        <w:rPr>
          <w:i/>
          <w:color w:val="000000"/>
          <w:lang w:val="en-US"/>
        </w:rPr>
        <w:t>American Journal of Hospice &amp; Palliative Medicine</w:t>
      </w:r>
      <w:r w:rsidRPr="002516ED">
        <w:rPr>
          <w:color w:val="000000"/>
          <w:lang w:val="en-US"/>
        </w:rPr>
        <w:t xml:space="preserve">, </w:t>
      </w:r>
      <w:r w:rsidRPr="00FD54CC">
        <w:rPr>
          <w:i/>
          <w:color w:val="000000"/>
          <w:lang w:val="en-US"/>
        </w:rPr>
        <w:t>38</w:t>
      </w:r>
      <w:r w:rsidRPr="002516ED">
        <w:rPr>
          <w:color w:val="000000"/>
          <w:lang w:val="en-US"/>
        </w:rPr>
        <w:t xml:space="preserve">(4), 419-422, Article 1049909120978796. </w:t>
      </w:r>
      <w:hyperlink r:id="rId59" w:history="1">
        <w:r w:rsidR="00C0677C" w:rsidRPr="002516ED">
          <w:rPr>
            <w:rStyle w:val="Lienhypertexte"/>
            <w:lang w:val="en-US"/>
          </w:rPr>
          <w:t>https://doi.org/10.1177/1049909120978796</w:t>
        </w:r>
      </w:hyperlink>
      <w:r w:rsidR="00C0677C" w:rsidRPr="002516ED">
        <w:rPr>
          <w:color w:val="000000"/>
          <w:lang w:val="en-US"/>
        </w:rPr>
        <w:t xml:space="preserve"> </w:t>
      </w:r>
    </w:p>
    <w:p w14:paraId="59373276" w14:textId="77777777" w:rsidR="00EE1FF0" w:rsidRPr="002516ED" w:rsidRDefault="00EE1FF0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highlight w:val="yellow"/>
          <w:lang w:val="en-US"/>
        </w:rPr>
      </w:pPr>
    </w:p>
    <w:p w14:paraId="3597B807" w14:textId="77777777" w:rsidR="00EE1FF0" w:rsidRPr="002516ED" w:rsidRDefault="00EE1FF0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proofErr w:type="spellStart"/>
      <w:r w:rsidRPr="00C95420">
        <w:rPr>
          <w:lang w:val="en-CA"/>
        </w:rPr>
        <w:lastRenderedPageBreak/>
        <w:t>Portney</w:t>
      </w:r>
      <w:proofErr w:type="spellEnd"/>
      <w:r w:rsidRPr="00C95420">
        <w:rPr>
          <w:lang w:val="en-CA"/>
        </w:rPr>
        <w:t xml:space="preserve">, L. G., &amp; Watkins, M. P. (2000). </w:t>
      </w:r>
      <w:r w:rsidRPr="00FD54CC">
        <w:rPr>
          <w:i/>
          <w:lang w:val="en-CA"/>
        </w:rPr>
        <w:t>Foundations of clinical research: Applications to practice (2nd ed.)</w:t>
      </w:r>
      <w:r w:rsidRPr="003B178C">
        <w:rPr>
          <w:lang w:val="en-CA"/>
        </w:rPr>
        <w:t>. New Jersey: Prentice Hall Health.</w:t>
      </w:r>
    </w:p>
    <w:p w14:paraId="187BB23F" w14:textId="77777777" w:rsidR="00E41370" w:rsidRPr="002516ED" w:rsidRDefault="00E41370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5C71DC39" w14:textId="77777777" w:rsidR="00E41370" w:rsidRPr="002516ED" w:rsidRDefault="003B178C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  <w:proofErr w:type="spellStart"/>
      <w:r w:rsidRPr="003B178C">
        <w:rPr>
          <w:color w:val="000000"/>
          <w:lang w:val="en-CA"/>
        </w:rPr>
        <w:t>Prigerson</w:t>
      </w:r>
      <w:proofErr w:type="spellEnd"/>
      <w:r w:rsidRPr="003B178C">
        <w:rPr>
          <w:color w:val="000000"/>
          <w:lang w:val="en-CA"/>
        </w:rPr>
        <w:t xml:space="preserve">, H. G., Horowitz, M. J., Jacobs, S. C., Parkes, C. M., Aslan, M., </w:t>
      </w:r>
      <w:proofErr w:type="spellStart"/>
      <w:r w:rsidRPr="003B178C">
        <w:rPr>
          <w:color w:val="000000"/>
          <w:lang w:val="en-CA"/>
        </w:rPr>
        <w:t>Goodkin</w:t>
      </w:r>
      <w:proofErr w:type="spellEnd"/>
      <w:r w:rsidRPr="003B178C">
        <w:rPr>
          <w:color w:val="000000"/>
          <w:lang w:val="en-CA"/>
        </w:rPr>
        <w:t xml:space="preserve">, K., Raphael, B., </w:t>
      </w:r>
      <w:proofErr w:type="spellStart"/>
      <w:r w:rsidRPr="003B178C">
        <w:rPr>
          <w:color w:val="000000"/>
          <w:lang w:val="en-CA"/>
        </w:rPr>
        <w:t>Marwit</w:t>
      </w:r>
      <w:proofErr w:type="spellEnd"/>
      <w:r w:rsidRPr="003B178C">
        <w:rPr>
          <w:color w:val="000000"/>
          <w:lang w:val="en-CA"/>
        </w:rPr>
        <w:t xml:space="preserve">, S. J., Wortman, C., </w:t>
      </w:r>
      <w:proofErr w:type="spellStart"/>
      <w:r w:rsidRPr="003B178C">
        <w:rPr>
          <w:color w:val="000000"/>
          <w:lang w:val="en-CA"/>
        </w:rPr>
        <w:t>Neimeyer</w:t>
      </w:r>
      <w:proofErr w:type="spellEnd"/>
      <w:r w:rsidRPr="003B178C">
        <w:rPr>
          <w:color w:val="000000"/>
          <w:lang w:val="en-CA"/>
        </w:rPr>
        <w:t xml:space="preserve">, R. A., </w:t>
      </w:r>
      <w:proofErr w:type="spellStart"/>
      <w:r w:rsidRPr="003B178C">
        <w:rPr>
          <w:color w:val="000000"/>
          <w:lang w:val="en-CA"/>
        </w:rPr>
        <w:t>Bonanno</w:t>
      </w:r>
      <w:proofErr w:type="spellEnd"/>
      <w:r w:rsidRPr="003B178C">
        <w:rPr>
          <w:color w:val="000000"/>
          <w:lang w:val="en-CA"/>
        </w:rPr>
        <w:t xml:space="preserve">, G. A., Block, S. D., Kissane, D., </w:t>
      </w:r>
      <w:proofErr w:type="spellStart"/>
      <w:r w:rsidRPr="003B178C">
        <w:rPr>
          <w:color w:val="000000"/>
          <w:lang w:val="en-CA"/>
        </w:rPr>
        <w:t>Boelen</w:t>
      </w:r>
      <w:proofErr w:type="spellEnd"/>
      <w:r w:rsidRPr="003B178C">
        <w:rPr>
          <w:color w:val="000000"/>
          <w:lang w:val="en-CA"/>
        </w:rPr>
        <w:t xml:space="preserve">, P., </w:t>
      </w:r>
      <w:proofErr w:type="spellStart"/>
      <w:r w:rsidRPr="003B178C">
        <w:rPr>
          <w:color w:val="000000"/>
          <w:lang w:val="en-CA"/>
        </w:rPr>
        <w:t>Maercker</w:t>
      </w:r>
      <w:proofErr w:type="spellEnd"/>
      <w:r w:rsidRPr="003B178C">
        <w:rPr>
          <w:color w:val="000000"/>
          <w:lang w:val="en-CA"/>
        </w:rPr>
        <w:t xml:space="preserve">, A., </w:t>
      </w:r>
      <w:proofErr w:type="spellStart"/>
      <w:r w:rsidRPr="003B178C">
        <w:rPr>
          <w:color w:val="000000"/>
          <w:lang w:val="en-CA"/>
        </w:rPr>
        <w:t>Litz</w:t>
      </w:r>
      <w:proofErr w:type="spellEnd"/>
      <w:r w:rsidRPr="003B178C">
        <w:rPr>
          <w:color w:val="000000"/>
          <w:lang w:val="en-CA"/>
        </w:rPr>
        <w:t xml:space="preserve">, B. T., Johnson, J. G., First, M. B., &amp; </w:t>
      </w:r>
      <w:proofErr w:type="spellStart"/>
      <w:r w:rsidRPr="003B178C">
        <w:rPr>
          <w:color w:val="000000"/>
          <w:lang w:val="en-CA"/>
        </w:rPr>
        <w:t>Maciejewski</w:t>
      </w:r>
      <w:proofErr w:type="spellEnd"/>
      <w:r w:rsidRPr="003B178C">
        <w:rPr>
          <w:color w:val="000000"/>
          <w:lang w:val="en-CA"/>
        </w:rPr>
        <w:t xml:space="preserve">, P. K. (2009). Prolonged grief disorder: Psychometric validation of criteria proposed for DSM-V and ICD-11. </w:t>
      </w:r>
      <w:proofErr w:type="spellStart"/>
      <w:r w:rsidRPr="003B178C">
        <w:rPr>
          <w:i/>
          <w:iCs/>
          <w:color w:val="000000"/>
          <w:lang w:val="en-CA"/>
        </w:rPr>
        <w:t>PLoS</w:t>
      </w:r>
      <w:proofErr w:type="spellEnd"/>
      <w:r w:rsidRPr="003B178C">
        <w:rPr>
          <w:i/>
          <w:iCs/>
          <w:color w:val="000000"/>
          <w:lang w:val="en-CA"/>
        </w:rPr>
        <w:t xml:space="preserve"> Med</w:t>
      </w:r>
      <w:r w:rsidRPr="003B178C">
        <w:rPr>
          <w:color w:val="000000"/>
          <w:lang w:val="en-CA"/>
        </w:rPr>
        <w:t>,</w:t>
      </w:r>
      <w:r w:rsidRPr="003B178C">
        <w:rPr>
          <w:i/>
          <w:iCs/>
          <w:color w:val="000000"/>
          <w:lang w:val="en-CA"/>
        </w:rPr>
        <w:t xml:space="preserve"> 6</w:t>
      </w:r>
      <w:r w:rsidRPr="003B178C">
        <w:rPr>
          <w:color w:val="000000"/>
          <w:lang w:val="en-CA"/>
        </w:rPr>
        <w:t xml:space="preserve">(8), e1000121. </w:t>
      </w:r>
      <w:hyperlink r:id="rId60" w:history="1">
        <w:r w:rsidRPr="003B178C">
          <w:rPr>
            <w:rStyle w:val="Lienhypertexte"/>
            <w:lang w:val="en-CA"/>
          </w:rPr>
          <w:t>https://doi.org/10.1371/journal.pmed.1000121</w:t>
        </w:r>
      </w:hyperlink>
    </w:p>
    <w:p w14:paraId="171A5F89" w14:textId="77777777" w:rsidR="00D617E1" w:rsidRPr="002516ED" w:rsidRDefault="00D617E1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</w:p>
    <w:p w14:paraId="1F56DF0C" w14:textId="010B0D19" w:rsidR="003D1F67" w:rsidRDefault="003D1F67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  <w:r w:rsidRPr="003D1F67">
        <w:rPr>
          <w:color w:val="000000"/>
          <w:lang w:val="en-CA"/>
        </w:rPr>
        <w:t xml:space="preserve">Schreiber, J. B., Nora, A., Stage, F. K., Barlow, E. A., &amp; King, J. (2006). Reporting Structural Equation Modeling and Confirmatory Factor Analysis Results: A Review. </w:t>
      </w:r>
      <w:r w:rsidRPr="00FD54CC">
        <w:rPr>
          <w:i/>
          <w:color w:val="000000"/>
          <w:lang w:val="en-CA"/>
        </w:rPr>
        <w:t>The Journal of Educational Research</w:t>
      </w:r>
      <w:r w:rsidRPr="003D1F67">
        <w:rPr>
          <w:color w:val="000000"/>
          <w:lang w:val="en-CA"/>
        </w:rPr>
        <w:t xml:space="preserve">, </w:t>
      </w:r>
      <w:r w:rsidRPr="00FD54CC">
        <w:rPr>
          <w:i/>
          <w:color w:val="000000"/>
          <w:lang w:val="en-CA"/>
        </w:rPr>
        <w:t>99</w:t>
      </w:r>
      <w:r w:rsidRPr="003D1F67">
        <w:rPr>
          <w:color w:val="000000"/>
          <w:lang w:val="en-CA"/>
        </w:rPr>
        <w:t>(6), 323-327.</w:t>
      </w:r>
    </w:p>
    <w:p w14:paraId="200226C4" w14:textId="77777777" w:rsidR="003D1F67" w:rsidRDefault="003D1F67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CA"/>
        </w:rPr>
      </w:pPr>
    </w:p>
    <w:p w14:paraId="69CFC2AA" w14:textId="65022BCA" w:rsidR="00416BFF" w:rsidRPr="00C0677C" w:rsidRDefault="003B178C" w:rsidP="007D5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color w:val="000000"/>
          <w:lang w:val="en-US"/>
        </w:rPr>
      </w:pPr>
      <w:r w:rsidRPr="003B178C">
        <w:rPr>
          <w:color w:val="000000"/>
          <w:lang w:val="en-CA"/>
        </w:rPr>
        <w:t xml:space="preserve">Schulz, R., Boerner, K., Shear, K., Zhang, S., &amp; Gitlin, L. N. (2006). Predictors of complicated grief among dementia caregivers: A prospective study of bereavement. </w:t>
      </w:r>
      <w:r w:rsidRPr="00C95420">
        <w:rPr>
          <w:i/>
          <w:iCs/>
          <w:color w:val="000000"/>
          <w:lang w:val="en-US"/>
        </w:rPr>
        <w:t>American Journal of Geriatric Psychiatry</w:t>
      </w:r>
      <w:r w:rsidRPr="00C95420">
        <w:rPr>
          <w:color w:val="000000"/>
          <w:lang w:val="en-US"/>
        </w:rPr>
        <w:t>,</w:t>
      </w:r>
      <w:r w:rsidRPr="00C95420">
        <w:rPr>
          <w:i/>
          <w:iCs/>
          <w:color w:val="000000"/>
          <w:lang w:val="en-US"/>
        </w:rPr>
        <w:t xml:space="preserve"> 14</w:t>
      </w:r>
      <w:r w:rsidRPr="00C95420">
        <w:rPr>
          <w:color w:val="000000"/>
          <w:lang w:val="en-US"/>
        </w:rPr>
        <w:t xml:space="preserve">(8), 650-658. </w:t>
      </w:r>
      <w:hyperlink r:id="rId61" w:history="1">
        <w:r w:rsidRPr="00C95420">
          <w:rPr>
            <w:rStyle w:val="Lienhypertexte"/>
            <w:lang w:val="en-US"/>
          </w:rPr>
          <w:t>https://doi.org/10.1097/01.JGP.0000203178.44894.db</w:t>
        </w:r>
      </w:hyperlink>
    </w:p>
    <w:p w14:paraId="626BE0ED" w14:textId="77777777" w:rsidR="00416BFF" w:rsidRPr="00C0677C" w:rsidRDefault="00416BF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5FA0D6E3" w14:textId="77777777" w:rsidR="003B178C" w:rsidRPr="00826766" w:rsidRDefault="003B178C" w:rsidP="003B17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r w:rsidRPr="003B178C">
        <w:rPr>
          <w:color w:val="000000"/>
          <w:lang w:val="en-CA"/>
        </w:rPr>
        <w:t xml:space="preserve">Shear, M. K., </w:t>
      </w:r>
      <w:proofErr w:type="spellStart"/>
      <w:r w:rsidRPr="003B178C">
        <w:rPr>
          <w:color w:val="000000"/>
          <w:lang w:val="en-CA"/>
        </w:rPr>
        <w:t>Ghesquiere</w:t>
      </w:r>
      <w:proofErr w:type="spellEnd"/>
      <w:r w:rsidRPr="003B178C">
        <w:rPr>
          <w:color w:val="000000"/>
          <w:lang w:val="en-CA"/>
        </w:rPr>
        <w:t xml:space="preserve">, A., &amp; Glickman, K. (2013). Bereavement and complicated grief [Article]. </w:t>
      </w:r>
      <w:r w:rsidRPr="00826766">
        <w:rPr>
          <w:i/>
          <w:iCs/>
          <w:color w:val="000000"/>
          <w:lang w:val="en-CA"/>
        </w:rPr>
        <w:t>Current Psychiatry Reports</w:t>
      </w:r>
      <w:r w:rsidRPr="00826766">
        <w:rPr>
          <w:color w:val="000000"/>
          <w:lang w:val="en-CA"/>
        </w:rPr>
        <w:t>,</w:t>
      </w:r>
      <w:r w:rsidRPr="00826766">
        <w:rPr>
          <w:i/>
          <w:iCs/>
          <w:color w:val="000000"/>
          <w:lang w:val="en-CA"/>
        </w:rPr>
        <w:t xml:space="preserve"> 15</w:t>
      </w:r>
      <w:r w:rsidRPr="00826766">
        <w:rPr>
          <w:color w:val="000000"/>
          <w:lang w:val="en-CA"/>
        </w:rPr>
        <w:t xml:space="preserve">(11), Article 406. </w:t>
      </w:r>
      <w:hyperlink r:id="rId62" w:history="1">
        <w:r w:rsidRPr="00826766">
          <w:rPr>
            <w:rStyle w:val="Lienhypertexte"/>
            <w:lang w:val="en-CA"/>
          </w:rPr>
          <w:t>https://doi.org/10.1007/s11920-013-0406-z</w:t>
        </w:r>
      </w:hyperlink>
      <w:r w:rsidRPr="00826766">
        <w:rPr>
          <w:color w:val="000000"/>
          <w:lang w:val="en-CA"/>
        </w:rPr>
        <w:t xml:space="preserve"> </w:t>
      </w:r>
    </w:p>
    <w:p w14:paraId="3860A6CB" w14:textId="77777777" w:rsidR="00416BFF" w:rsidRPr="003B178C" w:rsidRDefault="00416BFF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6EEB9BE6" w14:textId="77777777" w:rsidR="00416BFF" w:rsidRPr="002516ED" w:rsidRDefault="003B178C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de-DE"/>
        </w:rPr>
      </w:pPr>
      <w:r w:rsidRPr="003B178C">
        <w:rPr>
          <w:color w:val="000000"/>
          <w:lang w:val="en-CA"/>
        </w:rPr>
        <w:t xml:space="preserve">Shear, M. K. (2015). Complicated grief [Article]. </w:t>
      </w:r>
      <w:r w:rsidRPr="003B178C">
        <w:rPr>
          <w:i/>
          <w:iCs/>
          <w:color w:val="000000"/>
          <w:lang w:val="en-CA"/>
        </w:rPr>
        <w:t>New England Journal of Medicine</w:t>
      </w:r>
      <w:r w:rsidRPr="003B178C">
        <w:rPr>
          <w:color w:val="000000"/>
          <w:lang w:val="en-CA"/>
        </w:rPr>
        <w:t>,</w:t>
      </w:r>
      <w:r w:rsidRPr="003B178C">
        <w:rPr>
          <w:i/>
          <w:iCs/>
          <w:color w:val="000000"/>
          <w:lang w:val="en-CA"/>
        </w:rPr>
        <w:t xml:space="preserve"> 372</w:t>
      </w:r>
      <w:r w:rsidRPr="003B178C">
        <w:rPr>
          <w:color w:val="000000"/>
          <w:lang w:val="en-CA"/>
        </w:rPr>
        <w:t xml:space="preserve">(2), 153-159. </w:t>
      </w:r>
      <w:hyperlink r:id="rId63" w:history="1">
        <w:r w:rsidRPr="002516ED">
          <w:rPr>
            <w:rStyle w:val="Lienhypertexte"/>
            <w:lang w:val="de-DE"/>
          </w:rPr>
          <w:t>https://doi.org/10.1056/NEJMcp1315618</w:t>
        </w:r>
      </w:hyperlink>
    </w:p>
    <w:p w14:paraId="5FC8C4CF" w14:textId="77777777" w:rsidR="007F6D48" w:rsidRPr="002516ED" w:rsidRDefault="007F6D48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de-DE"/>
        </w:rPr>
      </w:pPr>
    </w:p>
    <w:p w14:paraId="34331596" w14:textId="77777777" w:rsidR="007F6D48" w:rsidRPr="003B178C" w:rsidRDefault="007F6D48" w:rsidP="007F6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r w:rsidRPr="003B178C">
        <w:rPr>
          <w:color w:val="000000"/>
          <w:lang w:val="de-DE"/>
        </w:rPr>
        <w:t xml:space="preserve">Singer, J., McLean, E., Kahler, J., &amp; Papa, A. (2021). </w:t>
      </w:r>
      <w:r w:rsidRPr="003B178C">
        <w:rPr>
          <w:color w:val="000000"/>
          <w:lang w:val="en-CA"/>
        </w:rPr>
        <w:t xml:space="preserve">An evaluation of common risk factors for prolonged grief disorder using the international classification of diseases-11 criteria. </w:t>
      </w:r>
      <w:r w:rsidRPr="003B178C">
        <w:rPr>
          <w:i/>
          <w:iCs/>
          <w:color w:val="000000"/>
          <w:lang w:val="en-CA"/>
        </w:rPr>
        <w:t>Aging &amp; Mental Health</w:t>
      </w:r>
      <w:r w:rsidRPr="003B178C">
        <w:rPr>
          <w:color w:val="000000"/>
          <w:lang w:val="en-CA"/>
        </w:rPr>
        <w:t xml:space="preserve">, 1-6. </w:t>
      </w:r>
      <w:hyperlink r:id="rId64" w:history="1">
        <w:r w:rsidRPr="003B178C">
          <w:rPr>
            <w:rStyle w:val="Lienhypertexte"/>
            <w:lang w:val="en-CA"/>
          </w:rPr>
          <w:t>https://doi.org/10.1080/13607863.2021.1998359</w:t>
        </w:r>
      </w:hyperlink>
      <w:r w:rsidRPr="003B178C">
        <w:rPr>
          <w:color w:val="000000"/>
          <w:lang w:val="en-CA"/>
        </w:rPr>
        <w:t xml:space="preserve"> </w:t>
      </w:r>
    </w:p>
    <w:p w14:paraId="26CFF3E9" w14:textId="77777777" w:rsidR="007F6D48" w:rsidRPr="003B178C" w:rsidRDefault="007F6D48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12CCF203" w14:textId="77777777" w:rsidR="00E41370" w:rsidRPr="002516ED" w:rsidRDefault="003B178C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de-DE"/>
        </w:rPr>
      </w:pPr>
      <w:r w:rsidRPr="003B178C">
        <w:rPr>
          <w:color w:val="000000"/>
          <w:lang w:val="en-CA"/>
        </w:rPr>
        <w:t xml:space="preserve">Sterling, M. (2011). General Health Questionnaire - 28 (GHQ-28). </w:t>
      </w:r>
      <w:r w:rsidRPr="002516ED">
        <w:rPr>
          <w:i/>
          <w:iCs/>
          <w:color w:val="000000"/>
          <w:lang w:val="de-DE"/>
        </w:rPr>
        <w:t xml:space="preserve">J </w:t>
      </w:r>
      <w:proofErr w:type="spellStart"/>
      <w:r w:rsidRPr="002516ED">
        <w:rPr>
          <w:i/>
          <w:iCs/>
          <w:color w:val="000000"/>
          <w:lang w:val="de-DE"/>
        </w:rPr>
        <w:t>Physiother</w:t>
      </w:r>
      <w:proofErr w:type="spellEnd"/>
      <w:r w:rsidRPr="002516ED">
        <w:rPr>
          <w:color w:val="000000"/>
          <w:lang w:val="de-DE"/>
        </w:rPr>
        <w:t>,</w:t>
      </w:r>
      <w:r w:rsidRPr="002516ED">
        <w:rPr>
          <w:i/>
          <w:iCs/>
          <w:color w:val="000000"/>
          <w:lang w:val="de-DE"/>
        </w:rPr>
        <w:t xml:space="preserve"> 57</w:t>
      </w:r>
      <w:r w:rsidRPr="002516ED">
        <w:rPr>
          <w:color w:val="000000"/>
          <w:lang w:val="de-DE"/>
        </w:rPr>
        <w:t xml:space="preserve">(4), 259. </w:t>
      </w:r>
      <w:hyperlink r:id="rId65" w:history="1">
        <w:r w:rsidRPr="002516ED">
          <w:rPr>
            <w:rStyle w:val="Lienhypertexte"/>
            <w:lang w:val="de-DE"/>
          </w:rPr>
          <w:t>https://doi.org/10.1016/s1836-9553(11)70060-1</w:t>
        </w:r>
      </w:hyperlink>
    </w:p>
    <w:p w14:paraId="5B6D11B0" w14:textId="77777777" w:rsidR="00F319E3" w:rsidRPr="002516ED" w:rsidRDefault="00F319E3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de-DE"/>
        </w:rPr>
      </w:pPr>
    </w:p>
    <w:p w14:paraId="024C7A69" w14:textId="5E5A21FB" w:rsidR="00F319E3" w:rsidRPr="00C0677C" w:rsidRDefault="00723149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r w:rsidRPr="002516ED">
        <w:rPr>
          <w:color w:val="000000"/>
          <w:lang w:val="de-DE"/>
        </w:rPr>
        <w:lastRenderedPageBreak/>
        <w:t xml:space="preserve">Stroebe, M., &amp; </w:t>
      </w:r>
      <w:proofErr w:type="spellStart"/>
      <w:r w:rsidRPr="002516ED">
        <w:rPr>
          <w:color w:val="000000"/>
          <w:lang w:val="de-DE"/>
        </w:rPr>
        <w:t>Schut</w:t>
      </w:r>
      <w:proofErr w:type="spellEnd"/>
      <w:r w:rsidRPr="002516ED">
        <w:rPr>
          <w:color w:val="000000"/>
          <w:lang w:val="de-DE"/>
        </w:rPr>
        <w:t xml:space="preserve">, H. (1999). </w:t>
      </w:r>
      <w:r w:rsidRPr="003B178C">
        <w:rPr>
          <w:color w:val="000000"/>
          <w:lang w:val="en-US"/>
        </w:rPr>
        <w:t xml:space="preserve">The dual process model of coping with bereavement: rationale and description. </w:t>
      </w:r>
      <w:r w:rsidRPr="003B178C">
        <w:rPr>
          <w:i/>
          <w:color w:val="000000"/>
          <w:lang w:val="en-US"/>
        </w:rPr>
        <w:t>Death Stud</w:t>
      </w:r>
      <w:r w:rsidR="008653ED">
        <w:rPr>
          <w:i/>
          <w:color w:val="000000"/>
          <w:lang w:val="en-US"/>
        </w:rPr>
        <w:t>ies</w:t>
      </w:r>
      <w:r w:rsidRPr="003B178C">
        <w:rPr>
          <w:i/>
          <w:color w:val="000000"/>
          <w:lang w:val="en-US"/>
        </w:rPr>
        <w:t>, 23</w:t>
      </w:r>
      <w:r w:rsidRPr="003B178C">
        <w:rPr>
          <w:color w:val="000000"/>
          <w:lang w:val="en-US"/>
        </w:rPr>
        <w:t xml:space="preserve">(3), 197-224. </w:t>
      </w:r>
      <w:hyperlink r:id="rId66">
        <w:r w:rsidRPr="003B178C">
          <w:rPr>
            <w:color w:val="0563C1"/>
            <w:u w:val="single"/>
            <w:lang w:val="en-US"/>
          </w:rPr>
          <w:t>https://doi.org/10.1080/074811899201046</w:t>
        </w:r>
      </w:hyperlink>
      <w:r w:rsidRPr="00C0677C">
        <w:rPr>
          <w:color w:val="000000"/>
          <w:lang w:val="en-US"/>
        </w:rPr>
        <w:t xml:space="preserve"> </w:t>
      </w:r>
    </w:p>
    <w:p w14:paraId="4B00D015" w14:textId="77777777" w:rsidR="00EE1FF0" w:rsidRDefault="00EE1FF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</w:p>
    <w:p w14:paraId="14AD664F" w14:textId="77777777" w:rsidR="001D51E8" w:rsidRPr="00FD54CC" w:rsidRDefault="001D51E8" w:rsidP="001D5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lang w:val="en-US"/>
        </w:rPr>
      </w:pPr>
      <w:r w:rsidRPr="00FD54CC">
        <w:rPr>
          <w:lang w:val="en-CA"/>
        </w:rPr>
        <w:t xml:space="preserve">Stroebe, M., &amp; </w:t>
      </w:r>
      <w:proofErr w:type="spellStart"/>
      <w:r w:rsidRPr="00FD54CC">
        <w:rPr>
          <w:lang w:val="en-CA"/>
        </w:rPr>
        <w:t>Schut</w:t>
      </w:r>
      <w:proofErr w:type="spellEnd"/>
      <w:r w:rsidRPr="00FD54CC">
        <w:rPr>
          <w:lang w:val="en-CA"/>
        </w:rPr>
        <w:t xml:space="preserve">, H. (2021). Bereavement in Times of COVID-19: A Review and Theoretical Framework. </w:t>
      </w:r>
      <w:r w:rsidRPr="00FD54CC">
        <w:rPr>
          <w:i/>
          <w:iCs/>
          <w:lang w:val="en-US"/>
        </w:rPr>
        <w:t>Omega</w:t>
      </w:r>
      <w:r w:rsidRPr="00FD54CC">
        <w:rPr>
          <w:lang w:val="en-US"/>
        </w:rPr>
        <w:t>,</w:t>
      </w:r>
      <w:r w:rsidRPr="00FD54CC">
        <w:rPr>
          <w:i/>
          <w:iCs/>
          <w:lang w:val="en-US"/>
        </w:rPr>
        <w:t xml:space="preserve"> 82</w:t>
      </w:r>
      <w:r w:rsidRPr="00FD54CC">
        <w:rPr>
          <w:lang w:val="en-US"/>
        </w:rPr>
        <w:t xml:space="preserve">(3), 500-522. </w:t>
      </w:r>
      <w:hyperlink r:id="rId67" w:history="1">
        <w:r w:rsidRPr="00FD54CC">
          <w:rPr>
            <w:rStyle w:val="Lienhypertexte"/>
            <w:lang w:val="en-US"/>
          </w:rPr>
          <w:t>https://doi.org/10.1177/0030222820966928</w:t>
        </w:r>
      </w:hyperlink>
      <w:r w:rsidRPr="00FD54CC">
        <w:rPr>
          <w:lang w:val="en-US"/>
        </w:rPr>
        <w:t xml:space="preserve"> </w:t>
      </w:r>
    </w:p>
    <w:p w14:paraId="0721E65F" w14:textId="77777777" w:rsidR="001D51E8" w:rsidRDefault="001D51E8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lang w:val="en-US"/>
        </w:rPr>
      </w:pPr>
    </w:p>
    <w:p w14:paraId="793B8979" w14:textId="6A63863E" w:rsidR="00EE1FF0" w:rsidRPr="003B178C" w:rsidRDefault="00EE1FF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  <w:r w:rsidRPr="003B178C">
        <w:rPr>
          <w:lang w:val="en-US"/>
        </w:rPr>
        <w:t>Tang, S., &amp; Xiang, Z. (2021). Who suffered most after deaths due to COVID-19? Prevalence and correlates of prolonged grief disorder in COVID-19 related bereaved adults. </w:t>
      </w:r>
      <w:r w:rsidRPr="003B178C">
        <w:rPr>
          <w:i/>
          <w:iCs/>
          <w:lang w:val="en-US"/>
        </w:rPr>
        <w:t>Globalization and health</w:t>
      </w:r>
      <w:r w:rsidRPr="003B178C">
        <w:rPr>
          <w:lang w:val="en-US"/>
        </w:rPr>
        <w:t>, </w:t>
      </w:r>
      <w:r w:rsidRPr="003B178C">
        <w:rPr>
          <w:i/>
          <w:iCs/>
          <w:lang w:val="en-US"/>
        </w:rPr>
        <w:t>17</w:t>
      </w:r>
      <w:r w:rsidRPr="003B178C">
        <w:rPr>
          <w:lang w:val="en-US"/>
        </w:rPr>
        <w:t xml:space="preserve">(1), 19. </w:t>
      </w:r>
      <w:hyperlink r:id="rId68" w:history="1">
        <w:r w:rsidR="003B178C" w:rsidRPr="003B178C">
          <w:rPr>
            <w:rStyle w:val="Lienhypertexte"/>
            <w:lang w:val="en-US"/>
          </w:rPr>
          <w:t>https://doi.org/10.1186/s12992-021-00669-5</w:t>
        </w:r>
      </w:hyperlink>
      <w:r w:rsidR="003B178C" w:rsidRPr="003B178C">
        <w:rPr>
          <w:lang w:val="en-US"/>
        </w:rPr>
        <w:t xml:space="preserve"> </w:t>
      </w:r>
    </w:p>
    <w:p w14:paraId="7C15E19C" w14:textId="77777777" w:rsidR="00E41370" w:rsidRPr="003B178C" w:rsidRDefault="00E4137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</w:p>
    <w:p w14:paraId="6E7D2B35" w14:textId="77777777" w:rsidR="00E41370" w:rsidRPr="003B178C" w:rsidRDefault="003B178C" w:rsidP="00E413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lang w:val="en-US"/>
        </w:rPr>
      </w:pPr>
      <w:r w:rsidRPr="003B178C">
        <w:rPr>
          <w:lang w:val="en-CA"/>
        </w:rPr>
        <w:t xml:space="preserve">Tedeschi, R. G., &amp; Calhoun, L. G. (1996). The Posttraumatic Growth Inventory: Measuring the positive legacy of trauma. </w:t>
      </w:r>
      <w:r w:rsidRPr="003B178C">
        <w:rPr>
          <w:i/>
          <w:iCs/>
          <w:lang w:val="en-CA"/>
        </w:rPr>
        <w:t>Journal of Traumatic Stress</w:t>
      </w:r>
      <w:r w:rsidRPr="003B178C">
        <w:rPr>
          <w:lang w:val="en-CA"/>
        </w:rPr>
        <w:t>,</w:t>
      </w:r>
      <w:r w:rsidRPr="003B178C">
        <w:rPr>
          <w:i/>
          <w:iCs/>
          <w:lang w:val="en-CA"/>
        </w:rPr>
        <w:t xml:space="preserve"> 9</w:t>
      </w:r>
      <w:r w:rsidRPr="003B178C">
        <w:rPr>
          <w:lang w:val="en-CA"/>
        </w:rPr>
        <w:t xml:space="preserve">(3), 455-471. </w:t>
      </w:r>
      <w:hyperlink r:id="rId69" w:history="1">
        <w:r w:rsidRPr="003B178C">
          <w:rPr>
            <w:rStyle w:val="Lienhypertexte"/>
            <w:lang w:val="en-CA"/>
          </w:rPr>
          <w:t>https://doi.org/10.1007/BF02103658</w:t>
        </w:r>
      </w:hyperlink>
    </w:p>
    <w:p w14:paraId="52EF951A" w14:textId="77777777" w:rsidR="00EE1FF0" w:rsidRDefault="00EE1FF0" w:rsidP="00E413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4C84D633" w14:textId="236FBACE" w:rsidR="008653ED" w:rsidRPr="00FD54CC" w:rsidRDefault="009936D3" w:rsidP="00FD54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</w:pPr>
      <w:r w:rsidRPr="009936D3">
        <w:rPr>
          <w:lang w:val="en-CA"/>
        </w:rPr>
        <w:t>Tedeschi, R. G., &amp; Calhoun, L. G. (2004). Posttraumatic growth: Conceptual</w:t>
      </w:r>
      <w:r w:rsidR="009A0488">
        <w:rPr>
          <w:lang w:val="en-CA"/>
        </w:rPr>
        <w:t xml:space="preserve"> </w:t>
      </w:r>
      <w:r w:rsidRPr="009936D3">
        <w:rPr>
          <w:lang w:val="en-CA"/>
        </w:rPr>
        <w:t xml:space="preserve">foundations and empirical evidence. </w:t>
      </w:r>
      <w:proofErr w:type="spellStart"/>
      <w:r w:rsidRPr="00FD54CC">
        <w:rPr>
          <w:i/>
        </w:rPr>
        <w:t>Psychological</w:t>
      </w:r>
      <w:proofErr w:type="spellEnd"/>
      <w:r w:rsidRPr="00FD54CC">
        <w:rPr>
          <w:i/>
        </w:rPr>
        <w:t xml:space="preserve"> </w:t>
      </w:r>
      <w:proofErr w:type="spellStart"/>
      <w:r w:rsidRPr="00FD54CC">
        <w:rPr>
          <w:i/>
        </w:rPr>
        <w:t>Inquiry</w:t>
      </w:r>
      <w:proofErr w:type="spellEnd"/>
      <w:r w:rsidRPr="00FD54CC">
        <w:t xml:space="preserve">, </w:t>
      </w:r>
      <w:r w:rsidRPr="00FD54CC">
        <w:rPr>
          <w:i/>
        </w:rPr>
        <w:t>15</w:t>
      </w:r>
      <w:r w:rsidRPr="00FD54CC">
        <w:t>,</w:t>
      </w:r>
      <w:r w:rsidR="009A0488" w:rsidRPr="00FD54CC">
        <w:t xml:space="preserve"> </w:t>
      </w:r>
      <w:r w:rsidRPr="00FD54CC">
        <w:t>1</w:t>
      </w:r>
      <w:r w:rsidR="008653ED" w:rsidRPr="00FD54CC">
        <w:t>-</w:t>
      </w:r>
      <w:r w:rsidRPr="00FD54CC">
        <w:t>18.</w:t>
      </w:r>
      <w:r w:rsidR="008653ED" w:rsidRPr="00FD54CC">
        <w:t xml:space="preserve"> </w:t>
      </w:r>
      <w:hyperlink r:id="rId70" w:history="1">
        <w:r w:rsidR="008653ED" w:rsidRPr="00FD54CC">
          <w:rPr>
            <w:rStyle w:val="Lienhypertexte"/>
          </w:rPr>
          <w:t>https://doi.org/10.1207/s15327965pli1501_01</w:t>
        </w:r>
      </w:hyperlink>
      <w:r w:rsidR="008653ED" w:rsidRPr="00FD54CC">
        <w:t xml:space="preserve"> </w:t>
      </w:r>
    </w:p>
    <w:p w14:paraId="4C37E23B" w14:textId="105E2643" w:rsidR="009A0488" w:rsidRPr="00FD54CC" w:rsidRDefault="009A0488" w:rsidP="009936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</w:pPr>
    </w:p>
    <w:p w14:paraId="64E74C58" w14:textId="3E14BE98" w:rsidR="00EE1FF0" w:rsidRPr="008653ED" w:rsidRDefault="003B178C" w:rsidP="009936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lang w:val="en-US"/>
        </w:rPr>
      </w:pPr>
      <w:proofErr w:type="spellStart"/>
      <w:r w:rsidRPr="00FD54CC">
        <w:t>Tomita</w:t>
      </w:r>
      <w:proofErr w:type="spellEnd"/>
      <w:r w:rsidRPr="00FD54CC">
        <w:t xml:space="preserve">, T., &amp; </w:t>
      </w:r>
      <w:proofErr w:type="spellStart"/>
      <w:r w:rsidRPr="00FD54CC">
        <w:t>Kitamura</w:t>
      </w:r>
      <w:proofErr w:type="spellEnd"/>
      <w:r w:rsidRPr="00FD54CC">
        <w:t xml:space="preserve">, T. (2002). </w:t>
      </w:r>
      <w:r w:rsidRPr="008653ED">
        <w:rPr>
          <w:lang w:val="en-CA"/>
        </w:rPr>
        <w:t xml:space="preserve">Clinical and research measures of grief: a reconsideration. </w:t>
      </w:r>
      <w:r w:rsidRPr="008653ED">
        <w:rPr>
          <w:i/>
          <w:iCs/>
          <w:lang w:val="en-US"/>
        </w:rPr>
        <w:t>Compr</w:t>
      </w:r>
      <w:r w:rsidR="008653ED">
        <w:rPr>
          <w:i/>
          <w:iCs/>
          <w:lang w:val="en-US"/>
        </w:rPr>
        <w:t>ehensive</w:t>
      </w:r>
      <w:r w:rsidRPr="008653ED">
        <w:rPr>
          <w:i/>
          <w:iCs/>
          <w:lang w:val="en-US"/>
        </w:rPr>
        <w:t xml:space="preserve"> Psychiatry</w:t>
      </w:r>
      <w:r w:rsidRPr="008653ED">
        <w:rPr>
          <w:lang w:val="en-US"/>
        </w:rPr>
        <w:t>,</w:t>
      </w:r>
      <w:r w:rsidRPr="008653ED">
        <w:rPr>
          <w:i/>
          <w:iCs/>
          <w:lang w:val="en-US"/>
        </w:rPr>
        <w:t xml:space="preserve"> 43</w:t>
      </w:r>
      <w:r w:rsidRPr="008653ED">
        <w:rPr>
          <w:lang w:val="en-US"/>
        </w:rPr>
        <w:t xml:space="preserve">(2), 95-102. </w:t>
      </w:r>
      <w:hyperlink r:id="rId71" w:history="1">
        <w:r w:rsidRPr="008653ED">
          <w:rPr>
            <w:rStyle w:val="Lienhypertexte"/>
            <w:lang w:val="en-US"/>
          </w:rPr>
          <w:t>https://doi.org/10.1053/comp.2002.30801</w:t>
        </w:r>
      </w:hyperlink>
    </w:p>
    <w:p w14:paraId="1868CA4D" w14:textId="77777777" w:rsidR="00EE1FF0" w:rsidRPr="008653ED" w:rsidRDefault="00EE1FF0" w:rsidP="00E413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0725A8E5" w14:textId="0B64E0D9" w:rsidR="00EE1FF0" w:rsidRPr="008653ED" w:rsidRDefault="00EE1FF0" w:rsidP="00E413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proofErr w:type="spellStart"/>
      <w:r w:rsidRPr="008653ED">
        <w:rPr>
          <w:color w:val="000000"/>
          <w:lang w:val="en-CA"/>
        </w:rPr>
        <w:t>Treml</w:t>
      </w:r>
      <w:proofErr w:type="spellEnd"/>
      <w:r w:rsidRPr="008653ED">
        <w:rPr>
          <w:color w:val="000000"/>
          <w:lang w:val="en-CA"/>
        </w:rPr>
        <w:t xml:space="preserve">, J., Kaiser, J., </w:t>
      </w:r>
      <w:proofErr w:type="spellStart"/>
      <w:r w:rsidRPr="008653ED">
        <w:rPr>
          <w:color w:val="000000"/>
          <w:lang w:val="en-CA"/>
        </w:rPr>
        <w:t>Plexnies</w:t>
      </w:r>
      <w:proofErr w:type="spellEnd"/>
      <w:r w:rsidRPr="008653ED">
        <w:rPr>
          <w:color w:val="000000"/>
          <w:lang w:val="en-CA"/>
        </w:rPr>
        <w:t xml:space="preserve">, A., &amp; </w:t>
      </w:r>
      <w:proofErr w:type="spellStart"/>
      <w:r w:rsidRPr="008653ED">
        <w:rPr>
          <w:color w:val="000000"/>
          <w:lang w:val="en-CA"/>
        </w:rPr>
        <w:t>Kersting</w:t>
      </w:r>
      <w:proofErr w:type="spellEnd"/>
      <w:r w:rsidRPr="008653ED">
        <w:rPr>
          <w:color w:val="000000"/>
          <w:lang w:val="en-CA"/>
        </w:rPr>
        <w:t xml:space="preserve">, A. (2020). Assessing prolonged grief disorder: A systematic review of assessment instruments. </w:t>
      </w:r>
      <w:r w:rsidRPr="008653ED">
        <w:rPr>
          <w:i/>
          <w:iCs/>
          <w:color w:val="000000"/>
          <w:lang w:val="en-CA"/>
        </w:rPr>
        <w:t xml:space="preserve">Journal of </w:t>
      </w:r>
      <w:r w:rsidR="00D10AE0">
        <w:rPr>
          <w:i/>
          <w:iCs/>
          <w:color w:val="000000"/>
          <w:lang w:val="en-CA"/>
        </w:rPr>
        <w:t>A</w:t>
      </w:r>
      <w:r w:rsidR="00D10AE0" w:rsidRPr="008653ED">
        <w:rPr>
          <w:i/>
          <w:iCs/>
          <w:color w:val="000000"/>
          <w:lang w:val="en-CA"/>
        </w:rPr>
        <w:t xml:space="preserve">ffective </w:t>
      </w:r>
      <w:r w:rsidR="00D10AE0">
        <w:rPr>
          <w:i/>
          <w:iCs/>
          <w:color w:val="000000"/>
          <w:lang w:val="en-CA"/>
        </w:rPr>
        <w:t>D</w:t>
      </w:r>
      <w:r w:rsidR="00D10AE0" w:rsidRPr="008653ED">
        <w:rPr>
          <w:i/>
          <w:iCs/>
          <w:color w:val="000000"/>
          <w:lang w:val="en-CA"/>
        </w:rPr>
        <w:t>isorders</w:t>
      </w:r>
      <w:r w:rsidRPr="008653ED">
        <w:rPr>
          <w:color w:val="000000"/>
          <w:lang w:val="en-CA"/>
        </w:rPr>
        <w:t>,</w:t>
      </w:r>
      <w:r w:rsidRPr="008653ED">
        <w:rPr>
          <w:i/>
          <w:iCs/>
          <w:color w:val="000000"/>
          <w:lang w:val="en-CA"/>
        </w:rPr>
        <w:t xml:space="preserve"> 274</w:t>
      </w:r>
      <w:r w:rsidRPr="008653ED">
        <w:rPr>
          <w:color w:val="000000"/>
          <w:lang w:val="en-CA"/>
        </w:rPr>
        <w:t xml:space="preserve">, 420-434. </w:t>
      </w:r>
      <w:hyperlink r:id="rId72" w:history="1">
        <w:r w:rsidRPr="008653ED">
          <w:rPr>
            <w:rStyle w:val="Lienhypertexte"/>
            <w:lang w:val="en-CA"/>
          </w:rPr>
          <w:t>https://doi.org/10.1016/j.jad.2020.05.049</w:t>
        </w:r>
      </w:hyperlink>
    </w:p>
    <w:p w14:paraId="4ACD0027" w14:textId="77777777" w:rsidR="00AB14B8" w:rsidRPr="00FD54CC" w:rsidRDefault="00AB14B8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358BC364" w14:textId="77777777" w:rsidR="00D617E1" w:rsidRPr="00FD54CC" w:rsidRDefault="00D617E1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proofErr w:type="spellStart"/>
      <w:r w:rsidRPr="00FD54CC">
        <w:rPr>
          <w:color w:val="000000"/>
          <w:lang w:val="en-CA"/>
        </w:rPr>
        <w:t>Verdery</w:t>
      </w:r>
      <w:proofErr w:type="spellEnd"/>
      <w:r w:rsidRPr="00FD54CC">
        <w:rPr>
          <w:color w:val="000000"/>
          <w:lang w:val="en-CA"/>
        </w:rPr>
        <w:t xml:space="preserve">, A. M., Smith-Greenaway, E., Margolis, R., &amp; Daw, J. (2020). Tracking the reach of COVID-19 kin loss with a bereavement multiplier applied to the United States. </w:t>
      </w:r>
      <w:r w:rsidRPr="00FD54CC">
        <w:rPr>
          <w:i/>
          <w:iCs/>
          <w:color w:val="000000"/>
          <w:lang w:val="en-CA"/>
        </w:rPr>
        <w:t>Proceedings of the National Academy of Sciences</w:t>
      </w:r>
      <w:r w:rsidRPr="00FD54CC">
        <w:rPr>
          <w:color w:val="000000"/>
          <w:lang w:val="en-CA"/>
        </w:rPr>
        <w:t>,</w:t>
      </w:r>
      <w:r w:rsidRPr="00FD54CC">
        <w:rPr>
          <w:i/>
          <w:iCs/>
          <w:color w:val="000000"/>
          <w:lang w:val="en-CA"/>
        </w:rPr>
        <w:t xml:space="preserve"> 117</w:t>
      </w:r>
      <w:r w:rsidRPr="00FD54CC">
        <w:rPr>
          <w:color w:val="000000"/>
          <w:lang w:val="en-CA"/>
        </w:rPr>
        <w:t xml:space="preserve">(30), 17695. </w:t>
      </w:r>
      <w:hyperlink r:id="rId73" w:history="1">
        <w:r w:rsidRPr="00FD54CC">
          <w:rPr>
            <w:rStyle w:val="Lienhypertexte"/>
            <w:lang w:val="en-CA"/>
          </w:rPr>
          <w:t>https://doi.org/10.1073/pnas.2007476117</w:t>
        </w:r>
      </w:hyperlink>
    </w:p>
    <w:p w14:paraId="4DD3AA65" w14:textId="77777777" w:rsidR="00E41370" w:rsidRPr="00FD54CC" w:rsidRDefault="00E41370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4C3CC114" w14:textId="77777777" w:rsidR="00553D47" w:rsidRPr="00FD54CC" w:rsidRDefault="00553D47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  <w:r w:rsidRPr="00FD54CC">
        <w:rPr>
          <w:color w:val="000000"/>
          <w:lang w:val="nl-NL"/>
        </w:rPr>
        <w:lastRenderedPageBreak/>
        <w:t xml:space="preserve">Wijngaards-de Meij, L., </w:t>
      </w:r>
      <w:proofErr w:type="spellStart"/>
      <w:r w:rsidRPr="00FD54CC">
        <w:rPr>
          <w:color w:val="000000"/>
          <w:lang w:val="nl-NL"/>
        </w:rPr>
        <w:t>Stroebe</w:t>
      </w:r>
      <w:proofErr w:type="spellEnd"/>
      <w:r w:rsidRPr="00FD54CC">
        <w:rPr>
          <w:color w:val="000000"/>
          <w:lang w:val="nl-NL"/>
        </w:rPr>
        <w:t xml:space="preserve">, M., Schut, H., </w:t>
      </w:r>
      <w:proofErr w:type="spellStart"/>
      <w:r w:rsidRPr="00FD54CC">
        <w:rPr>
          <w:color w:val="000000"/>
          <w:lang w:val="nl-NL"/>
        </w:rPr>
        <w:t>Stroebe</w:t>
      </w:r>
      <w:proofErr w:type="spellEnd"/>
      <w:r w:rsidRPr="00FD54CC">
        <w:rPr>
          <w:color w:val="000000"/>
          <w:lang w:val="nl-NL"/>
        </w:rPr>
        <w:t xml:space="preserve">, W., van den Bout, J., van der Heijden, P., &amp; Dijkstra, I. (2005). </w:t>
      </w:r>
      <w:r w:rsidRPr="00FD54CC">
        <w:rPr>
          <w:color w:val="000000"/>
          <w:lang w:val="en-US"/>
        </w:rPr>
        <w:t>Couples at Risk Following the Death of Their Child: Predictors of Grief Versus Depression. </w:t>
      </w:r>
      <w:r w:rsidRPr="00FD54CC">
        <w:rPr>
          <w:i/>
          <w:iCs/>
          <w:color w:val="000000"/>
          <w:lang w:val="en-US"/>
        </w:rPr>
        <w:t>Journal of Consulting and Clinical Psychology, 73</w:t>
      </w:r>
      <w:r w:rsidRPr="00FD54CC">
        <w:rPr>
          <w:color w:val="000000"/>
          <w:lang w:val="en-US"/>
        </w:rPr>
        <w:t xml:space="preserve">(4), 617-623. </w:t>
      </w:r>
      <w:hyperlink r:id="rId74" w:tgtFrame="_blank" w:history="1">
        <w:r w:rsidRPr="00FD54CC">
          <w:rPr>
            <w:rStyle w:val="Lienhypertexte"/>
            <w:lang w:val="en-US"/>
          </w:rPr>
          <w:t>https://doi.org/10.1037/0022-006X.73.4.617</w:t>
        </w:r>
      </w:hyperlink>
    </w:p>
    <w:p w14:paraId="51C7F4AE" w14:textId="77777777" w:rsidR="00553D47" w:rsidRPr="00FD54CC" w:rsidRDefault="00553D47" w:rsidP="00FA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7F029DEF" w14:textId="77777777" w:rsidR="00E41370" w:rsidRPr="00FD54CC" w:rsidRDefault="00E41370" w:rsidP="00836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Style w:val="Lienhypertexte"/>
          <w:lang w:val="en-CA"/>
        </w:rPr>
      </w:pPr>
      <w:r w:rsidRPr="00FD54CC">
        <w:rPr>
          <w:color w:val="000000"/>
          <w:lang w:val="en-CA"/>
        </w:rPr>
        <w:t xml:space="preserve">Wild, D., Grove, A., Martin, M., </w:t>
      </w:r>
      <w:proofErr w:type="spellStart"/>
      <w:r w:rsidRPr="00FD54CC">
        <w:rPr>
          <w:color w:val="000000"/>
          <w:lang w:val="en-CA"/>
        </w:rPr>
        <w:t>Eremenco</w:t>
      </w:r>
      <w:proofErr w:type="spellEnd"/>
      <w:r w:rsidRPr="00FD54CC">
        <w:rPr>
          <w:color w:val="000000"/>
          <w:lang w:val="en-CA"/>
        </w:rPr>
        <w:t xml:space="preserve">, S., McElroy, S., Verjee-Lorenz, A., &amp; Erikson, P. (2005). Principles of Good Practice for the Translation and Cultural Adaptation Process for Patient-Reported Outcomes (PRO) Measures: report of the ISPOR Task Force for Translation and Cultural Adaptation. </w:t>
      </w:r>
      <w:r w:rsidRPr="00FD54CC">
        <w:rPr>
          <w:i/>
          <w:iCs/>
          <w:color w:val="000000"/>
          <w:lang w:val="en-CA"/>
        </w:rPr>
        <w:t>Value Health</w:t>
      </w:r>
      <w:r w:rsidRPr="00FD54CC">
        <w:rPr>
          <w:color w:val="000000"/>
          <w:lang w:val="en-CA"/>
        </w:rPr>
        <w:t>,</w:t>
      </w:r>
      <w:r w:rsidRPr="00FD54CC">
        <w:rPr>
          <w:i/>
          <w:iCs/>
          <w:color w:val="000000"/>
          <w:lang w:val="en-CA"/>
        </w:rPr>
        <w:t xml:space="preserve"> 8</w:t>
      </w:r>
      <w:r w:rsidRPr="00FD54CC">
        <w:rPr>
          <w:color w:val="000000"/>
          <w:lang w:val="en-CA"/>
        </w:rPr>
        <w:t xml:space="preserve">(2), 94-104. </w:t>
      </w:r>
      <w:hyperlink r:id="rId75" w:history="1">
        <w:r w:rsidRPr="00FD54CC">
          <w:rPr>
            <w:rStyle w:val="Lienhypertexte"/>
            <w:lang w:val="en-CA"/>
          </w:rPr>
          <w:t>https://doi.org/10.1111/j.1524-4733.2005.04054.x</w:t>
        </w:r>
      </w:hyperlink>
    </w:p>
    <w:p w14:paraId="2271DB27" w14:textId="77777777" w:rsidR="00836D64" w:rsidRPr="008653ED" w:rsidRDefault="00836D64" w:rsidP="00836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US"/>
        </w:rPr>
      </w:pPr>
    </w:p>
    <w:p w14:paraId="3E5D990C" w14:textId="1B5B47C5" w:rsidR="004435F8" w:rsidRPr="00FD54CC" w:rsidRDefault="004435F8" w:rsidP="00E02A57">
      <w:pPr>
        <w:spacing w:line="360" w:lineRule="auto"/>
        <w:ind w:left="720" w:hanging="720"/>
        <w:rPr>
          <w:color w:val="000000"/>
          <w:lang w:val="en-US"/>
        </w:rPr>
      </w:pPr>
      <w:r w:rsidRPr="00FD54CC">
        <w:rPr>
          <w:color w:val="000000"/>
          <w:lang w:val="en-CA"/>
        </w:rPr>
        <w:t xml:space="preserve">Wild, D., </w:t>
      </w:r>
      <w:proofErr w:type="spellStart"/>
      <w:r w:rsidRPr="00FD54CC">
        <w:rPr>
          <w:color w:val="000000"/>
          <w:lang w:val="en-CA"/>
        </w:rPr>
        <w:t>Eremenco</w:t>
      </w:r>
      <w:proofErr w:type="spellEnd"/>
      <w:r w:rsidRPr="00FD54CC">
        <w:rPr>
          <w:color w:val="000000"/>
          <w:lang w:val="en-CA"/>
        </w:rPr>
        <w:t xml:space="preserve">, S., </w:t>
      </w:r>
      <w:proofErr w:type="spellStart"/>
      <w:r w:rsidRPr="00FD54CC">
        <w:rPr>
          <w:color w:val="000000"/>
          <w:lang w:val="en-CA"/>
        </w:rPr>
        <w:t>Mear</w:t>
      </w:r>
      <w:proofErr w:type="spellEnd"/>
      <w:r w:rsidRPr="00FD54CC">
        <w:rPr>
          <w:color w:val="000000"/>
          <w:lang w:val="en-CA"/>
        </w:rPr>
        <w:t xml:space="preserve">, I., Martin, M., Houchin, C., </w:t>
      </w:r>
      <w:proofErr w:type="spellStart"/>
      <w:r w:rsidRPr="00FD54CC">
        <w:rPr>
          <w:color w:val="000000"/>
          <w:lang w:val="en-CA"/>
        </w:rPr>
        <w:t>Gawlicki</w:t>
      </w:r>
      <w:proofErr w:type="spellEnd"/>
      <w:r w:rsidRPr="00FD54CC">
        <w:rPr>
          <w:color w:val="000000"/>
          <w:lang w:val="en-CA"/>
        </w:rPr>
        <w:t xml:space="preserve">, M., </w:t>
      </w:r>
      <w:proofErr w:type="spellStart"/>
      <w:r w:rsidRPr="00FD54CC">
        <w:rPr>
          <w:color w:val="000000"/>
          <w:lang w:val="en-CA"/>
        </w:rPr>
        <w:t>Hareendran</w:t>
      </w:r>
      <w:proofErr w:type="spellEnd"/>
      <w:r w:rsidRPr="00FD54CC">
        <w:rPr>
          <w:color w:val="000000"/>
          <w:lang w:val="en-CA"/>
        </w:rPr>
        <w:t xml:space="preserve">, A., </w:t>
      </w:r>
      <w:proofErr w:type="spellStart"/>
      <w:r w:rsidRPr="00FD54CC">
        <w:rPr>
          <w:color w:val="000000"/>
          <w:lang w:val="en-CA"/>
        </w:rPr>
        <w:t>Wiklund</w:t>
      </w:r>
      <w:proofErr w:type="spellEnd"/>
      <w:r w:rsidRPr="00FD54CC">
        <w:rPr>
          <w:color w:val="000000"/>
          <w:lang w:val="en-CA"/>
        </w:rPr>
        <w:t xml:space="preserve">, I., Chong, L. Y., von </w:t>
      </w:r>
      <w:proofErr w:type="spellStart"/>
      <w:r w:rsidRPr="00FD54CC">
        <w:rPr>
          <w:color w:val="000000"/>
          <w:lang w:val="en-CA"/>
        </w:rPr>
        <w:t>Maltzahn</w:t>
      </w:r>
      <w:proofErr w:type="spellEnd"/>
      <w:r w:rsidRPr="00FD54CC">
        <w:rPr>
          <w:color w:val="000000"/>
          <w:lang w:val="en-CA"/>
        </w:rPr>
        <w:t xml:space="preserve">, R., Cohen, L., &amp; </w:t>
      </w:r>
      <w:proofErr w:type="spellStart"/>
      <w:r w:rsidRPr="00FD54CC">
        <w:rPr>
          <w:color w:val="000000"/>
          <w:lang w:val="en-CA"/>
        </w:rPr>
        <w:t>Molsen</w:t>
      </w:r>
      <w:proofErr w:type="spellEnd"/>
      <w:r w:rsidRPr="00FD54CC">
        <w:rPr>
          <w:color w:val="000000"/>
          <w:lang w:val="en-CA"/>
        </w:rPr>
        <w:t xml:space="preserve">, E. (2009). Multinational trials-recommendations on the translations required, approaches to using the same language in different countries, and the approaches to support pooling the data: the ISPOR Patient-Reported Outcomes Translation and Linguistic Validation Good Research Practices Task Force report. </w:t>
      </w:r>
      <w:r w:rsidRPr="00FD54CC">
        <w:rPr>
          <w:i/>
          <w:iCs/>
          <w:color w:val="000000"/>
          <w:lang w:val="en-CA"/>
        </w:rPr>
        <w:t>Value Health</w:t>
      </w:r>
      <w:r w:rsidRPr="00FD54CC">
        <w:rPr>
          <w:color w:val="000000"/>
          <w:lang w:val="en-CA"/>
        </w:rPr>
        <w:t>,</w:t>
      </w:r>
      <w:r w:rsidRPr="00FD54CC">
        <w:rPr>
          <w:i/>
          <w:iCs/>
          <w:color w:val="000000"/>
          <w:lang w:val="en-CA"/>
        </w:rPr>
        <w:t xml:space="preserve"> 12</w:t>
      </w:r>
      <w:r w:rsidRPr="00FD54CC">
        <w:rPr>
          <w:color w:val="000000"/>
          <w:lang w:val="en-CA"/>
        </w:rPr>
        <w:t xml:space="preserve">(4), 430-440. </w:t>
      </w:r>
      <w:hyperlink r:id="rId76" w:history="1">
        <w:r w:rsidRPr="00FD54CC">
          <w:rPr>
            <w:rStyle w:val="Lienhypertexte"/>
            <w:lang w:val="en-CA"/>
          </w:rPr>
          <w:t>https://doi.org/10.1111/j.1524-4733.2008.00471.x</w:t>
        </w:r>
      </w:hyperlink>
    </w:p>
    <w:p w14:paraId="76865FE9" w14:textId="77777777" w:rsidR="004435F8" w:rsidRPr="00FD54CC" w:rsidRDefault="004435F8" w:rsidP="00E02A57">
      <w:pPr>
        <w:spacing w:line="360" w:lineRule="auto"/>
        <w:ind w:left="720" w:hanging="720"/>
        <w:rPr>
          <w:color w:val="000000"/>
          <w:lang w:val="en-CA"/>
        </w:rPr>
      </w:pPr>
    </w:p>
    <w:p w14:paraId="1A1AAC25" w14:textId="1403F2CD" w:rsidR="00E02A57" w:rsidRPr="00FD54CC" w:rsidRDefault="00E02A57" w:rsidP="00E02A57">
      <w:pPr>
        <w:spacing w:line="360" w:lineRule="auto"/>
        <w:ind w:left="720" w:hanging="720"/>
        <w:rPr>
          <w:color w:val="000000"/>
          <w:lang w:val="en-CA"/>
        </w:rPr>
      </w:pPr>
      <w:r w:rsidRPr="00FD54CC">
        <w:rPr>
          <w:color w:val="000000"/>
          <w:lang w:val="en-CA"/>
        </w:rPr>
        <w:t xml:space="preserve">World Health Organisation. (2018). </w:t>
      </w:r>
      <w:r w:rsidRPr="00FD54CC">
        <w:rPr>
          <w:i/>
          <w:iCs/>
          <w:color w:val="000000"/>
          <w:lang w:val="en-CA"/>
        </w:rPr>
        <w:t>ICD-11 International classification of diseases for mortality and morbidity statistics (11th revision)</w:t>
      </w:r>
      <w:r w:rsidRPr="00FD54CC">
        <w:rPr>
          <w:color w:val="000000"/>
          <w:lang w:val="en-CA"/>
        </w:rPr>
        <w:t xml:space="preserve">. </w:t>
      </w:r>
      <w:hyperlink r:id="rId77" w:history="1">
        <w:r w:rsidRPr="00FD54CC">
          <w:rPr>
            <w:rStyle w:val="Lienhypertexte"/>
            <w:lang w:val="en-CA"/>
          </w:rPr>
          <w:t>https://icd.who.int/browse11/l-m/en</w:t>
        </w:r>
      </w:hyperlink>
    </w:p>
    <w:p w14:paraId="3B39EB8A" w14:textId="77777777" w:rsidR="00E02A57" w:rsidRPr="00FD54CC" w:rsidRDefault="00E02A57" w:rsidP="00C95420">
      <w:pPr>
        <w:spacing w:line="360" w:lineRule="auto"/>
        <w:ind w:left="720" w:hanging="720"/>
        <w:rPr>
          <w:color w:val="000000"/>
          <w:lang w:val="en-CA"/>
        </w:rPr>
      </w:pPr>
    </w:p>
    <w:p w14:paraId="04F12E6E" w14:textId="3812966F" w:rsidR="00836D64" w:rsidRPr="00FD54CC" w:rsidRDefault="00836D64" w:rsidP="00C95420">
      <w:pPr>
        <w:spacing w:line="360" w:lineRule="auto"/>
        <w:ind w:left="720" w:hanging="720"/>
        <w:rPr>
          <w:color w:val="000000"/>
          <w:lang w:val="en-CA"/>
        </w:rPr>
      </w:pPr>
      <w:r w:rsidRPr="00FD54CC">
        <w:rPr>
          <w:color w:val="000000"/>
          <w:lang w:val="en-CA"/>
        </w:rPr>
        <w:t xml:space="preserve">Zhou, N., Yu, W., Tang, S., Wang, J., &amp; </w:t>
      </w:r>
      <w:proofErr w:type="spellStart"/>
      <w:r w:rsidRPr="00FD54CC">
        <w:rPr>
          <w:color w:val="000000"/>
          <w:lang w:val="en-CA"/>
        </w:rPr>
        <w:t>Killikelly</w:t>
      </w:r>
      <w:proofErr w:type="spellEnd"/>
      <w:r w:rsidRPr="00FD54CC">
        <w:rPr>
          <w:color w:val="000000"/>
          <w:lang w:val="en-CA"/>
        </w:rPr>
        <w:t xml:space="preserve">, C. (2018). Prolonged grief and post-traumatic growth after loss: Latent class analysis. </w:t>
      </w:r>
      <w:r w:rsidRPr="00FD54CC">
        <w:rPr>
          <w:i/>
          <w:color w:val="000000"/>
          <w:lang w:val="en-CA"/>
        </w:rPr>
        <w:t xml:space="preserve">Psychiatry </w:t>
      </w:r>
      <w:r w:rsidR="00D10AE0">
        <w:rPr>
          <w:i/>
          <w:color w:val="000000"/>
          <w:lang w:val="en-CA"/>
        </w:rPr>
        <w:t>R</w:t>
      </w:r>
      <w:r w:rsidR="00D10AE0" w:rsidRPr="00FD54CC">
        <w:rPr>
          <w:i/>
          <w:color w:val="000000"/>
          <w:lang w:val="en-CA"/>
        </w:rPr>
        <w:t>esearch</w:t>
      </w:r>
      <w:r w:rsidRPr="00FD54CC">
        <w:rPr>
          <w:color w:val="000000"/>
          <w:lang w:val="en-CA"/>
        </w:rPr>
        <w:t xml:space="preserve">, </w:t>
      </w:r>
      <w:r w:rsidRPr="00FD54CC">
        <w:rPr>
          <w:i/>
          <w:color w:val="000000"/>
          <w:lang w:val="en-CA"/>
        </w:rPr>
        <w:t>267</w:t>
      </w:r>
      <w:r w:rsidRPr="00FD54CC">
        <w:rPr>
          <w:color w:val="000000"/>
          <w:lang w:val="en-CA"/>
        </w:rPr>
        <w:t>, 221-227.</w:t>
      </w:r>
    </w:p>
    <w:p w14:paraId="338EDB79" w14:textId="77777777" w:rsidR="00D4715B" w:rsidRPr="00FD54CC" w:rsidRDefault="00D4715B" w:rsidP="00836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lang w:val="en-CA"/>
        </w:rPr>
      </w:pPr>
    </w:p>
    <w:p w14:paraId="0A867C90" w14:textId="77777777" w:rsidR="00F319E3" w:rsidRPr="008653ED" w:rsidRDefault="00F319E3" w:rsidP="00FA45C5">
      <w:pPr>
        <w:spacing w:line="360" w:lineRule="auto"/>
      </w:pPr>
    </w:p>
    <w:sectPr w:rsidR="00F319E3" w:rsidRPr="008653ED" w:rsidSect="007D58BB">
      <w:headerReference w:type="even" r:id="rId78"/>
      <w:headerReference w:type="default" r:id="rId79"/>
      <w:pgSz w:w="11900" w:h="16840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36AB" w14:textId="77777777" w:rsidR="00702313" w:rsidRDefault="00702313">
      <w:r>
        <w:separator/>
      </w:r>
    </w:p>
  </w:endnote>
  <w:endnote w:type="continuationSeparator" w:id="0">
    <w:p w14:paraId="67AACC09" w14:textId="77777777" w:rsidR="00702313" w:rsidRDefault="0070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A2BC3" w14:textId="77777777" w:rsidR="00702313" w:rsidRDefault="00702313">
      <w:r>
        <w:separator/>
      </w:r>
    </w:p>
  </w:footnote>
  <w:footnote w:type="continuationSeparator" w:id="0">
    <w:p w14:paraId="75E1BBC4" w14:textId="77777777" w:rsidR="00702313" w:rsidRDefault="0070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0736702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07B7F9DA" w14:textId="5F81434B" w:rsidR="00C47F35" w:rsidRDefault="00C47F35" w:rsidP="00C1084F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29CE2DC" w14:textId="77777777" w:rsidR="00C47F35" w:rsidRDefault="00C47F35" w:rsidP="00FD54C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75268152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07086651" w14:textId="056271E2" w:rsidR="00C47F35" w:rsidRDefault="00C47F35" w:rsidP="00C1084F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10</w:t>
        </w:r>
        <w:r>
          <w:rPr>
            <w:rStyle w:val="Numrodepage"/>
          </w:rPr>
          <w:fldChar w:fldCharType="end"/>
        </w:r>
      </w:p>
    </w:sdtContent>
  </w:sdt>
  <w:sdt>
    <w:sdtPr>
      <w:tag w:val="goog_rdk_13"/>
      <w:id w:val="553510671"/>
    </w:sdtPr>
    <w:sdtEndPr/>
    <w:sdtContent>
      <w:p w14:paraId="1FE18BD2" w14:textId="77777777" w:rsidR="00C47F35" w:rsidRDefault="00702313" w:rsidP="00FD54CC">
        <w:pPr>
          <w:ind w:right="360"/>
          <w:rPr>
            <w:color w:val="000000"/>
          </w:rPr>
        </w:pPr>
        <w:sdt>
          <w:sdtPr>
            <w:tag w:val="goog_rdk_12"/>
            <w:id w:val="1476104355"/>
          </w:sdtPr>
          <w:sdtEndPr/>
          <w:sdtContent/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96833"/>
    <w:multiLevelType w:val="multilevel"/>
    <w:tmpl w:val="814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87EE0"/>
    <w:multiLevelType w:val="hybridMultilevel"/>
    <w:tmpl w:val="8790242E"/>
    <w:lvl w:ilvl="0" w:tplc="EDA8F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E3"/>
    <w:rsid w:val="00006820"/>
    <w:rsid w:val="00007309"/>
    <w:rsid w:val="00021D6D"/>
    <w:rsid w:val="000221D4"/>
    <w:rsid w:val="00023402"/>
    <w:rsid w:val="00025EEE"/>
    <w:rsid w:val="00033CC5"/>
    <w:rsid w:val="00037CA2"/>
    <w:rsid w:val="000564CB"/>
    <w:rsid w:val="0006710C"/>
    <w:rsid w:val="00076F11"/>
    <w:rsid w:val="00080940"/>
    <w:rsid w:val="00081FDA"/>
    <w:rsid w:val="000964D0"/>
    <w:rsid w:val="000A1DF4"/>
    <w:rsid w:val="000B0AE1"/>
    <w:rsid w:val="000B27F5"/>
    <w:rsid w:val="000C3D91"/>
    <w:rsid w:val="000C4442"/>
    <w:rsid w:val="000C7AB7"/>
    <w:rsid w:val="000D5382"/>
    <w:rsid w:val="000E0589"/>
    <w:rsid w:val="000F1543"/>
    <w:rsid w:val="000F1CA5"/>
    <w:rsid w:val="000F1D60"/>
    <w:rsid w:val="000F3F32"/>
    <w:rsid w:val="00102590"/>
    <w:rsid w:val="00110375"/>
    <w:rsid w:val="001155C2"/>
    <w:rsid w:val="00116BBD"/>
    <w:rsid w:val="00120E9F"/>
    <w:rsid w:val="001219DF"/>
    <w:rsid w:val="001238CB"/>
    <w:rsid w:val="00125B98"/>
    <w:rsid w:val="00133665"/>
    <w:rsid w:val="001345C0"/>
    <w:rsid w:val="00135E84"/>
    <w:rsid w:val="00137ADD"/>
    <w:rsid w:val="00140780"/>
    <w:rsid w:val="00143255"/>
    <w:rsid w:val="0014329F"/>
    <w:rsid w:val="001706A9"/>
    <w:rsid w:val="0017130B"/>
    <w:rsid w:val="0017302B"/>
    <w:rsid w:val="0017329D"/>
    <w:rsid w:val="001736DE"/>
    <w:rsid w:val="00174364"/>
    <w:rsid w:val="001842A4"/>
    <w:rsid w:val="00186139"/>
    <w:rsid w:val="0019308A"/>
    <w:rsid w:val="00193F0A"/>
    <w:rsid w:val="001A0F94"/>
    <w:rsid w:val="001A4C7C"/>
    <w:rsid w:val="001A5BE0"/>
    <w:rsid w:val="001A6A05"/>
    <w:rsid w:val="001B257E"/>
    <w:rsid w:val="001B4BA8"/>
    <w:rsid w:val="001C4FEF"/>
    <w:rsid w:val="001C67C1"/>
    <w:rsid w:val="001C7452"/>
    <w:rsid w:val="001D14B0"/>
    <w:rsid w:val="001D18D1"/>
    <w:rsid w:val="001D51E8"/>
    <w:rsid w:val="001D66FE"/>
    <w:rsid w:val="001E277D"/>
    <w:rsid w:val="001E69B5"/>
    <w:rsid w:val="001E7C53"/>
    <w:rsid w:val="002059F0"/>
    <w:rsid w:val="002116E1"/>
    <w:rsid w:val="00220131"/>
    <w:rsid w:val="00220324"/>
    <w:rsid w:val="00231184"/>
    <w:rsid w:val="00231A8C"/>
    <w:rsid w:val="00233672"/>
    <w:rsid w:val="00237292"/>
    <w:rsid w:val="00242EB0"/>
    <w:rsid w:val="00243FF2"/>
    <w:rsid w:val="00244DA0"/>
    <w:rsid w:val="00246C9D"/>
    <w:rsid w:val="002516ED"/>
    <w:rsid w:val="00251778"/>
    <w:rsid w:val="00252CA4"/>
    <w:rsid w:val="00263578"/>
    <w:rsid w:val="002739E1"/>
    <w:rsid w:val="0027531D"/>
    <w:rsid w:val="00282D41"/>
    <w:rsid w:val="00291F27"/>
    <w:rsid w:val="002A382B"/>
    <w:rsid w:val="002B22F7"/>
    <w:rsid w:val="002B7849"/>
    <w:rsid w:val="002C0C2C"/>
    <w:rsid w:val="002C147D"/>
    <w:rsid w:val="002C152A"/>
    <w:rsid w:val="002C4B06"/>
    <w:rsid w:val="002D2C7B"/>
    <w:rsid w:val="002D3EE7"/>
    <w:rsid w:val="002D71CA"/>
    <w:rsid w:val="002E5638"/>
    <w:rsid w:val="002F1799"/>
    <w:rsid w:val="00303E76"/>
    <w:rsid w:val="00307314"/>
    <w:rsid w:val="003119DC"/>
    <w:rsid w:val="0031491F"/>
    <w:rsid w:val="00316062"/>
    <w:rsid w:val="00321C08"/>
    <w:rsid w:val="00330041"/>
    <w:rsid w:val="00331B38"/>
    <w:rsid w:val="003341A8"/>
    <w:rsid w:val="003345BC"/>
    <w:rsid w:val="00335079"/>
    <w:rsid w:val="00336009"/>
    <w:rsid w:val="00342794"/>
    <w:rsid w:val="0034748F"/>
    <w:rsid w:val="0034776D"/>
    <w:rsid w:val="003501AA"/>
    <w:rsid w:val="00354F36"/>
    <w:rsid w:val="00360B16"/>
    <w:rsid w:val="00360CE9"/>
    <w:rsid w:val="00373608"/>
    <w:rsid w:val="00385AFB"/>
    <w:rsid w:val="00387ECB"/>
    <w:rsid w:val="00392239"/>
    <w:rsid w:val="003A05E4"/>
    <w:rsid w:val="003A3E50"/>
    <w:rsid w:val="003A4328"/>
    <w:rsid w:val="003B178C"/>
    <w:rsid w:val="003B18FB"/>
    <w:rsid w:val="003B3144"/>
    <w:rsid w:val="003B6D9F"/>
    <w:rsid w:val="003D1F67"/>
    <w:rsid w:val="003E3AFA"/>
    <w:rsid w:val="003E4466"/>
    <w:rsid w:val="003E5326"/>
    <w:rsid w:val="003E5C65"/>
    <w:rsid w:val="003F0235"/>
    <w:rsid w:val="003F0A1C"/>
    <w:rsid w:val="00403B91"/>
    <w:rsid w:val="00406F4D"/>
    <w:rsid w:val="00414F97"/>
    <w:rsid w:val="004162BF"/>
    <w:rsid w:val="00416BFF"/>
    <w:rsid w:val="00423C48"/>
    <w:rsid w:val="004435F8"/>
    <w:rsid w:val="0044537C"/>
    <w:rsid w:val="00450C88"/>
    <w:rsid w:val="00450E76"/>
    <w:rsid w:val="00462313"/>
    <w:rsid w:val="00463208"/>
    <w:rsid w:val="00464113"/>
    <w:rsid w:val="004733CC"/>
    <w:rsid w:val="0048077D"/>
    <w:rsid w:val="00480F18"/>
    <w:rsid w:val="004841EE"/>
    <w:rsid w:val="00490B08"/>
    <w:rsid w:val="00491436"/>
    <w:rsid w:val="004979AD"/>
    <w:rsid w:val="004B00A2"/>
    <w:rsid w:val="004B42BF"/>
    <w:rsid w:val="004C3358"/>
    <w:rsid w:val="004C4CF8"/>
    <w:rsid w:val="004C4E42"/>
    <w:rsid w:val="004E0A0F"/>
    <w:rsid w:val="004E130C"/>
    <w:rsid w:val="004E3D4F"/>
    <w:rsid w:val="004F0215"/>
    <w:rsid w:val="0051133E"/>
    <w:rsid w:val="00511BDD"/>
    <w:rsid w:val="00512172"/>
    <w:rsid w:val="00524B34"/>
    <w:rsid w:val="0052704A"/>
    <w:rsid w:val="005277BE"/>
    <w:rsid w:val="00532EA2"/>
    <w:rsid w:val="00553D47"/>
    <w:rsid w:val="005636DB"/>
    <w:rsid w:val="00563F45"/>
    <w:rsid w:val="00571F7F"/>
    <w:rsid w:val="005732F1"/>
    <w:rsid w:val="00573722"/>
    <w:rsid w:val="00576C78"/>
    <w:rsid w:val="0058184F"/>
    <w:rsid w:val="00594BFF"/>
    <w:rsid w:val="005A473A"/>
    <w:rsid w:val="005B2728"/>
    <w:rsid w:val="005C3703"/>
    <w:rsid w:val="005C6A08"/>
    <w:rsid w:val="005D388C"/>
    <w:rsid w:val="005D415D"/>
    <w:rsid w:val="005D7FA9"/>
    <w:rsid w:val="005E3050"/>
    <w:rsid w:val="005F22F1"/>
    <w:rsid w:val="00600A68"/>
    <w:rsid w:val="00605A67"/>
    <w:rsid w:val="0061186F"/>
    <w:rsid w:val="00620E6B"/>
    <w:rsid w:val="0062364C"/>
    <w:rsid w:val="00623897"/>
    <w:rsid w:val="00625289"/>
    <w:rsid w:val="00630D7A"/>
    <w:rsid w:val="006338B8"/>
    <w:rsid w:val="00636E08"/>
    <w:rsid w:val="00645081"/>
    <w:rsid w:val="0064690E"/>
    <w:rsid w:val="00654B4E"/>
    <w:rsid w:val="00663774"/>
    <w:rsid w:val="00673AD3"/>
    <w:rsid w:val="006745DB"/>
    <w:rsid w:val="00691439"/>
    <w:rsid w:val="0069650E"/>
    <w:rsid w:val="0069691D"/>
    <w:rsid w:val="006A1D1E"/>
    <w:rsid w:val="006A3D62"/>
    <w:rsid w:val="006A4170"/>
    <w:rsid w:val="006A50D1"/>
    <w:rsid w:val="006C21BF"/>
    <w:rsid w:val="006C5D00"/>
    <w:rsid w:val="006D000C"/>
    <w:rsid w:val="006D6D1C"/>
    <w:rsid w:val="006D6EAE"/>
    <w:rsid w:val="006E12D7"/>
    <w:rsid w:val="006F33D5"/>
    <w:rsid w:val="006F457D"/>
    <w:rsid w:val="006F6EE4"/>
    <w:rsid w:val="00702313"/>
    <w:rsid w:val="00703048"/>
    <w:rsid w:val="00707618"/>
    <w:rsid w:val="00707CF1"/>
    <w:rsid w:val="0071485D"/>
    <w:rsid w:val="00723149"/>
    <w:rsid w:val="00723EFC"/>
    <w:rsid w:val="007252E1"/>
    <w:rsid w:val="00727201"/>
    <w:rsid w:val="00727373"/>
    <w:rsid w:val="00735807"/>
    <w:rsid w:val="007370FC"/>
    <w:rsid w:val="00741B90"/>
    <w:rsid w:val="00742C2B"/>
    <w:rsid w:val="0075071F"/>
    <w:rsid w:val="0075475E"/>
    <w:rsid w:val="0075789F"/>
    <w:rsid w:val="00760131"/>
    <w:rsid w:val="0077778B"/>
    <w:rsid w:val="00780DF8"/>
    <w:rsid w:val="00781790"/>
    <w:rsid w:val="00784ACA"/>
    <w:rsid w:val="0079762A"/>
    <w:rsid w:val="007A794E"/>
    <w:rsid w:val="007D58BB"/>
    <w:rsid w:val="007D7560"/>
    <w:rsid w:val="007E0071"/>
    <w:rsid w:val="007E0379"/>
    <w:rsid w:val="007E1383"/>
    <w:rsid w:val="007E6925"/>
    <w:rsid w:val="007F1B79"/>
    <w:rsid w:val="007F5736"/>
    <w:rsid w:val="007F5B9B"/>
    <w:rsid w:val="007F6014"/>
    <w:rsid w:val="007F6D48"/>
    <w:rsid w:val="007F74C2"/>
    <w:rsid w:val="008057E9"/>
    <w:rsid w:val="00810F49"/>
    <w:rsid w:val="0081270C"/>
    <w:rsid w:val="00814D89"/>
    <w:rsid w:val="008159F9"/>
    <w:rsid w:val="00824C69"/>
    <w:rsid w:val="00826766"/>
    <w:rsid w:val="00834585"/>
    <w:rsid w:val="00836D64"/>
    <w:rsid w:val="00842D8B"/>
    <w:rsid w:val="00843879"/>
    <w:rsid w:val="008503AB"/>
    <w:rsid w:val="0085376D"/>
    <w:rsid w:val="00854B25"/>
    <w:rsid w:val="008568E6"/>
    <w:rsid w:val="00856B63"/>
    <w:rsid w:val="00856C52"/>
    <w:rsid w:val="0085776C"/>
    <w:rsid w:val="00863054"/>
    <w:rsid w:val="00864D73"/>
    <w:rsid w:val="008653ED"/>
    <w:rsid w:val="0086749F"/>
    <w:rsid w:val="008718C3"/>
    <w:rsid w:val="00873452"/>
    <w:rsid w:val="00877D69"/>
    <w:rsid w:val="00877F9C"/>
    <w:rsid w:val="00882C2F"/>
    <w:rsid w:val="008864C8"/>
    <w:rsid w:val="00886914"/>
    <w:rsid w:val="00886A95"/>
    <w:rsid w:val="00890170"/>
    <w:rsid w:val="0089610A"/>
    <w:rsid w:val="008A5815"/>
    <w:rsid w:val="008C365A"/>
    <w:rsid w:val="008D04DF"/>
    <w:rsid w:val="008D4064"/>
    <w:rsid w:val="008D5ABF"/>
    <w:rsid w:val="008D5B09"/>
    <w:rsid w:val="008D6A7E"/>
    <w:rsid w:val="008D7D06"/>
    <w:rsid w:val="008E019E"/>
    <w:rsid w:val="008E36B4"/>
    <w:rsid w:val="008F3F7E"/>
    <w:rsid w:val="009036C4"/>
    <w:rsid w:val="009063B9"/>
    <w:rsid w:val="00914ADB"/>
    <w:rsid w:val="00920478"/>
    <w:rsid w:val="00926BDA"/>
    <w:rsid w:val="0093169E"/>
    <w:rsid w:val="00934D9E"/>
    <w:rsid w:val="00935116"/>
    <w:rsid w:val="00936251"/>
    <w:rsid w:val="00942437"/>
    <w:rsid w:val="0094451D"/>
    <w:rsid w:val="00944889"/>
    <w:rsid w:val="00947B2B"/>
    <w:rsid w:val="00955A96"/>
    <w:rsid w:val="00964434"/>
    <w:rsid w:val="00973146"/>
    <w:rsid w:val="00973900"/>
    <w:rsid w:val="00976270"/>
    <w:rsid w:val="00977610"/>
    <w:rsid w:val="00992BBC"/>
    <w:rsid w:val="009936D3"/>
    <w:rsid w:val="009A0488"/>
    <w:rsid w:val="009B52AA"/>
    <w:rsid w:val="009B5ED7"/>
    <w:rsid w:val="009D0CAD"/>
    <w:rsid w:val="009D7191"/>
    <w:rsid w:val="009E3D0F"/>
    <w:rsid w:val="009E5D0B"/>
    <w:rsid w:val="00A01CBA"/>
    <w:rsid w:val="00A03FD6"/>
    <w:rsid w:val="00A045D5"/>
    <w:rsid w:val="00A05C26"/>
    <w:rsid w:val="00A11756"/>
    <w:rsid w:val="00A11FA1"/>
    <w:rsid w:val="00A20E10"/>
    <w:rsid w:val="00A211D3"/>
    <w:rsid w:val="00A259D5"/>
    <w:rsid w:val="00A26D47"/>
    <w:rsid w:val="00A27548"/>
    <w:rsid w:val="00A37F43"/>
    <w:rsid w:val="00A414C4"/>
    <w:rsid w:val="00A444B3"/>
    <w:rsid w:val="00A47AE5"/>
    <w:rsid w:val="00A510B1"/>
    <w:rsid w:val="00A61B03"/>
    <w:rsid w:val="00A715CB"/>
    <w:rsid w:val="00A766B0"/>
    <w:rsid w:val="00A80886"/>
    <w:rsid w:val="00A82AED"/>
    <w:rsid w:val="00AA04E2"/>
    <w:rsid w:val="00AA463D"/>
    <w:rsid w:val="00AB14B8"/>
    <w:rsid w:val="00AB2FB2"/>
    <w:rsid w:val="00AB4F22"/>
    <w:rsid w:val="00AC0714"/>
    <w:rsid w:val="00AC304E"/>
    <w:rsid w:val="00AC4A86"/>
    <w:rsid w:val="00AE0B5B"/>
    <w:rsid w:val="00AE3B35"/>
    <w:rsid w:val="00AE50D3"/>
    <w:rsid w:val="00AE7D2B"/>
    <w:rsid w:val="00AF530B"/>
    <w:rsid w:val="00B01043"/>
    <w:rsid w:val="00B06B38"/>
    <w:rsid w:val="00B10E0C"/>
    <w:rsid w:val="00B14B6C"/>
    <w:rsid w:val="00B14D48"/>
    <w:rsid w:val="00B2297A"/>
    <w:rsid w:val="00B25C01"/>
    <w:rsid w:val="00B25E01"/>
    <w:rsid w:val="00B30504"/>
    <w:rsid w:val="00B377DB"/>
    <w:rsid w:val="00B5221F"/>
    <w:rsid w:val="00B653C4"/>
    <w:rsid w:val="00B725F2"/>
    <w:rsid w:val="00B766B7"/>
    <w:rsid w:val="00B96614"/>
    <w:rsid w:val="00BA01B6"/>
    <w:rsid w:val="00BB5781"/>
    <w:rsid w:val="00BC12DB"/>
    <w:rsid w:val="00BC1E5C"/>
    <w:rsid w:val="00BC2DF2"/>
    <w:rsid w:val="00BC66B1"/>
    <w:rsid w:val="00BC6D3D"/>
    <w:rsid w:val="00BC7A99"/>
    <w:rsid w:val="00BD0493"/>
    <w:rsid w:val="00BD31DC"/>
    <w:rsid w:val="00BE03BD"/>
    <w:rsid w:val="00BE18BA"/>
    <w:rsid w:val="00BE2CA4"/>
    <w:rsid w:val="00BE34C8"/>
    <w:rsid w:val="00BF445D"/>
    <w:rsid w:val="00BF65B7"/>
    <w:rsid w:val="00C03225"/>
    <w:rsid w:val="00C038BA"/>
    <w:rsid w:val="00C0677C"/>
    <w:rsid w:val="00C06B72"/>
    <w:rsid w:val="00C1084F"/>
    <w:rsid w:val="00C1394B"/>
    <w:rsid w:val="00C15FF8"/>
    <w:rsid w:val="00C21489"/>
    <w:rsid w:val="00C30470"/>
    <w:rsid w:val="00C3513D"/>
    <w:rsid w:val="00C35CD9"/>
    <w:rsid w:val="00C47F35"/>
    <w:rsid w:val="00C72D75"/>
    <w:rsid w:val="00C759B9"/>
    <w:rsid w:val="00C83999"/>
    <w:rsid w:val="00C8672C"/>
    <w:rsid w:val="00C91CE7"/>
    <w:rsid w:val="00C95420"/>
    <w:rsid w:val="00C97CD2"/>
    <w:rsid w:val="00CA4269"/>
    <w:rsid w:val="00CA4DF7"/>
    <w:rsid w:val="00CA7392"/>
    <w:rsid w:val="00CB1A20"/>
    <w:rsid w:val="00CC27A1"/>
    <w:rsid w:val="00CC5661"/>
    <w:rsid w:val="00CD7AB6"/>
    <w:rsid w:val="00CE7B51"/>
    <w:rsid w:val="00CF5362"/>
    <w:rsid w:val="00D0397F"/>
    <w:rsid w:val="00D10AE0"/>
    <w:rsid w:val="00D10B11"/>
    <w:rsid w:val="00D13F7F"/>
    <w:rsid w:val="00D14A8D"/>
    <w:rsid w:val="00D15909"/>
    <w:rsid w:val="00D30F97"/>
    <w:rsid w:val="00D31A8C"/>
    <w:rsid w:val="00D33FA8"/>
    <w:rsid w:val="00D33FDC"/>
    <w:rsid w:val="00D342BA"/>
    <w:rsid w:val="00D35BE3"/>
    <w:rsid w:val="00D365A6"/>
    <w:rsid w:val="00D42703"/>
    <w:rsid w:val="00D459EE"/>
    <w:rsid w:val="00D4715B"/>
    <w:rsid w:val="00D52C31"/>
    <w:rsid w:val="00D55C5A"/>
    <w:rsid w:val="00D617E1"/>
    <w:rsid w:val="00D6597B"/>
    <w:rsid w:val="00D65AD1"/>
    <w:rsid w:val="00D66D42"/>
    <w:rsid w:val="00D66F16"/>
    <w:rsid w:val="00D70071"/>
    <w:rsid w:val="00D71A70"/>
    <w:rsid w:val="00DA4696"/>
    <w:rsid w:val="00DA65BE"/>
    <w:rsid w:val="00DB63AA"/>
    <w:rsid w:val="00DC11DB"/>
    <w:rsid w:val="00DC305E"/>
    <w:rsid w:val="00DE35FE"/>
    <w:rsid w:val="00DE4CC1"/>
    <w:rsid w:val="00DE7DFC"/>
    <w:rsid w:val="00DF0980"/>
    <w:rsid w:val="00DF21D3"/>
    <w:rsid w:val="00E009B5"/>
    <w:rsid w:val="00E02A57"/>
    <w:rsid w:val="00E04825"/>
    <w:rsid w:val="00E17DD4"/>
    <w:rsid w:val="00E26311"/>
    <w:rsid w:val="00E357E1"/>
    <w:rsid w:val="00E41370"/>
    <w:rsid w:val="00E43430"/>
    <w:rsid w:val="00E4698B"/>
    <w:rsid w:val="00E538AB"/>
    <w:rsid w:val="00E55AB8"/>
    <w:rsid w:val="00E5641C"/>
    <w:rsid w:val="00E66734"/>
    <w:rsid w:val="00E66848"/>
    <w:rsid w:val="00E678F4"/>
    <w:rsid w:val="00E7232B"/>
    <w:rsid w:val="00E8207F"/>
    <w:rsid w:val="00E84BB4"/>
    <w:rsid w:val="00E87EB9"/>
    <w:rsid w:val="00E9425B"/>
    <w:rsid w:val="00E94C0F"/>
    <w:rsid w:val="00EA3F7D"/>
    <w:rsid w:val="00EA6D97"/>
    <w:rsid w:val="00EB095B"/>
    <w:rsid w:val="00EB4F54"/>
    <w:rsid w:val="00ED3992"/>
    <w:rsid w:val="00ED7B35"/>
    <w:rsid w:val="00EE0A1C"/>
    <w:rsid w:val="00EE1FF0"/>
    <w:rsid w:val="00EE2210"/>
    <w:rsid w:val="00EE32B5"/>
    <w:rsid w:val="00EE784C"/>
    <w:rsid w:val="00EF313B"/>
    <w:rsid w:val="00EF3B4A"/>
    <w:rsid w:val="00F00EAB"/>
    <w:rsid w:val="00F060BB"/>
    <w:rsid w:val="00F063FF"/>
    <w:rsid w:val="00F13BE0"/>
    <w:rsid w:val="00F22297"/>
    <w:rsid w:val="00F26097"/>
    <w:rsid w:val="00F30F7F"/>
    <w:rsid w:val="00F319E3"/>
    <w:rsid w:val="00F32A8A"/>
    <w:rsid w:val="00F35959"/>
    <w:rsid w:val="00F46672"/>
    <w:rsid w:val="00F46804"/>
    <w:rsid w:val="00F6325A"/>
    <w:rsid w:val="00F63D78"/>
    <w:rsid w:val="00F66EB0"/>
    <w:rsid w:val="00F720A4"/>
    <w:rsid w:val="00F73B4F"/>
    <w:rsid w:val="00F775F0"/>
    <w:rsid w:val="00F82AA3"/>
    <w:rsid w:val="00F83FEE"/>
    <w:rsid w:val="00F85E10"/>
    <w:rsid w:val="00F86239"/>
    <w:rsid w:val="00F90B14"/>
    <w:rsid w:val="00F91D8C"/>
    <w:rsid w:val="00FA0CB1"/>
    <w:rsid w:val="00FA1E4A"/>
    <w:rsid w:val="00FA45C5"/>
    <w:rsid w:val="00FA4F4B"/>
    <w:rsid w:val="00FB2E16"/>
    <w:rsid w:val="00FC37C0"/>
    <w:rsid w:val="00FC39F2"/>
    <w:rsid w:val="00FD54CC"/>
    <w:rsid w:val="00FE16E1"/>
    <w:rsid w:val="0175993D"/>
    <w:rsid w:val="01A57B71"/>
    <w:rsid w:val="025FACA3"/>
    <w:rsid w:val="027F2DD3"/>
    <w:rsid w:val="0288EC18"/>
    <w:rsid w:val="028AB14F"/>
    <w:rsid w:val="02C235A7"/>
    <w:rsid w:val="03D79967"/>
    <w:rsid w:val="03E7DDB3"/>
    <w:rsid w:val="04A71996"/>
    <w:rsid w:val="04EF7B8F"/>
    <w:rsid w:val="05F55465"/>
    <w:rsid w:val="06493AC1"/>
    <w:rsid w:val="0A4AB88A"/>
    <w:rsid w:val="0ACD5245"/>
    <w:rsid w:val="0B7C78A4"/>
    <w:rsid w:val="0BD619F6"/>
    <w:rsid w:val="0CB7B737"/>
    <w:rsid w:val="0D7ED3EB"/>
    <w:rsid w:val="0F45404C"/>
    <w:rsid w:val="0F75EAE6"/>
    <w:rsid w:val="10140850"/>
    <w:rsid w:val="10A3B8F3"/>
    <w:rsid w:val="123EBBB8"/>
    <w:rsid w:val="13452A01"/>
    <w:rsid w:val="14950474"/>
    <w:rsid w:val="15218971"/>
    <w:rsid w:val="15E7AE70"/>
    <w:rsid w:val="1704E083"/>
    <w:rsid w:val="175ABE87"/>
    <w:rsid w:val="1A5D2B32"/>
    <w:rsid w:val="1D59D64D"/>
    <w:rsid w:val="1E120FAE"/>
    <w:rsid w:val="2057046D"/>
    <w:rsid w:val="20660D24"/>
    <w:rsid w:val="240C65F9"/>
    <w:rsid w:val="24C61E78"/>
    <w:rsid w:val="2549311A"/>
    <w:rsid w:val="257D87A0"/>
    <w:rsid w:val="25CA9F20"/>
    <w:rsid w:val="27AB23E1"/>
    <w:rsid w:val="27FDBF3A"/>
    <w:rsid w:val="29C6F0FC"/>
    <w:rsid w:val="2A6C3CAB"/>
    <w:rsid w:val="2AE2C4A3"/>
    <w:rsid w:val="2B370B3F"/>
    <w:rsid w:val="2CB80800"/>
    <w:rsid w:val="2CD1305D"/>
    <w:rsid w:val="2DF33358"/>
    <w:rsid w:val="2F03D355"/>
    <w:rsid w:val="2FDA66D2"/>
    <w:rsid w:val="333E8960"/>
    <w:rsid w:val="33D05311"/>
    <w:rsid w:val="36C34691"/>
    <w:rsid w:val="38A5FB09"/>
    <w:rsid w:val="3951FE5C"/>
    <w:rsid w:val="3A2B284D"/>
    <w:rsid w:val="3AD29B51"/>
    <w:rsid w:val="3AE3D7D3"/>
    <w:rsid w:val="3BBF0D1E"/>
    <w:rsid w:val="3C58D529"/>
    <w:rsid w:val="3E79B15C"/>
    <w:rsid w:val="3F0216A9"/>
    <w:rsid w:val="3F9F9C25"/>
    <w:rsid w:val="3FE0D1C0"/>
    <w:rsid w:val="403ED8E1"/>
    <w:rsid w:val="4072FBA0"/>
    <w:rsid w:val="40EE7ACB"/>
    <w:rsid w:val="417F53EF"/>
    <w:rsid w:val="41BA9279"/>
    <w:rsid w:val="41C1F14D"/>
    <w:rsid w:val="4236665C"/>
    <w:rsid w:val="430886F0"/>
    <w:rsid w:val="43BAC771"/>
    <w:rsid w:val="4492F092"/>
    <w:rsid w:val="44B782D8"/>
    <w:rsid w:val="46F52F30"/>
    <w:rsid w:val="4790AB88"/>
    <w:rsid w:val="47CCBC63"/>
    <w:rsid w:val="49366B18"/>
    <w:rsid w:val="4B073991"/>
    <w:rsid w:val="4BD36320"/>
    <w:rsid w:val="4C8BFD87"/>
    <w:rsid w:val="4DBEEA2A"/>
    <w:rsid w:val="501A9A28"/>
    <w:rsid w:val="508A2C2E"/>
    <w:rsid w:val="518DF4FB"/>
    <w:rsid w:val="522E96CE"/>
    <w:rsid w:val="52F54A8E"/>
    <w:rsid w:val="53280322"/>
    <w:rsid w:val="541CDE50"/>
    <w:rsid w:val="54442CDD"/>
    <w:rsid w:val="57AC8AE4"/>
    <w:rsid w:val="5808F4EE"/>
    <w:rsid w:val="5BC64AF2"/>
    <w:rsid w:val="5BDBB46A"/>
    <w:rsid w:val="5C52331F"/>
    <w:rsid w:val="5EA789F1"/>
    <w:rsid w:val="5EF6079D"/>
    <w:rsid w:val="5F00B2B1"/>
    <w:rsid w:val="5FF2906A"/>
    <w:rsid w:val="610A671A"/>
    <w:rsid w:val="625DD144"/>
    <w:rsid w:val="62B35321"/>
    <w:rsid w:val="675E76A1"/>
    <w:rsid w:val="67857157"/>
    <w:rsid w:val="679AB8E7"/>
    <w:rsid w:val="6818B59F"/>
    <w:rsid w:val="6869ED42"/>
    <w:rsid w:val="688323AB"/>
    <w:rsid w:val="69E84882"/>
    <w:rsid w:val="6AAD9DDF"/>
    <w:rsid w:val="6B525119"/>
    <w:rsid w:val="6D5A2C9C"/>
    <w:rsid w:val="6F79C9FB"/>
    <w:rsid w:val="70E472E9"/>
    <w:rsid w:val="7162601E"/>
    <w:rsid w:val="72387121"/>
    <w:rsid w:val="72876741"/>
    <w:rsid w:val="74936362"/>
    <w:rsid w:val="7498CCCB"/>
    <w:rsid w:val="74D9FFF1"/>
    <w:rsid w:val="753CFB5E"/>
    <w:rsid w:val="75C00E00"/>
    <w:rsid w:val="76AEA185"/>
    <w:rsid w:val="7755DF7C"/>
    <w:rsid w:val="77FC2682"/>
    <w:rsid w:val="78291E02"/>
    <w:rsid w:val="78616A29"/>
    <w:rsid w:val="7885A426"/>
    <w:rsid w:val="799D91B0"/>
    <w:rsid w:val="7A217487"/>
    <w:rsid w:val="7A49DF7D"/>
    <w:rsid w:val="7AD04C1E"/>
    <w:rsid w:val="7B2B0846"/>
    <w:rsid w:val="7BFF4BA8"/>
    <w:rsid w:val="7D480D43"/>
    <w:rsid w:val="7D49A0DA"/>
    <w:rsid w:val="7F2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C01"/>
    <w:rPr>
      <w:rFonts w:ascii="Times New Roman" w:eastAsia="Times New Roman" w:hAnsi="Times New Roman" w:cs="Times New Roman"/>
      <w:lang w:val="fr-CA" w:eastAsia="fr-C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Theme="minorEastAsia" w:hAnsi="Calibri" w:cs="Calibri"/>
      <w:b/>
      <w:sz w:val="48"/>
      <w:szCs w:val="48"/>
      <w:lang w:val="en-US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0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3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zh-CN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Theme="minorEastAsia" w:hAnsi="Calibri" w:cs="Calibri"/>
      <w:b/>
      <w:lang w:val="en-US" w:eastAsia="zh-CN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Theme="minorEastAsia" w:hAnsi="Calibri" w:cs="Calibri"/>
      <w:b/>
      <w:sz w:val="22"/>
      <w:szCs w:val="22"/>
      <w:lang w:val="en-US" w:eastAsia="zh-CN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Theme="minorEastAsia" w:hAnsi="Calibri" w:cs="Calibri"/>
      <w:b/>
      <w:sz w:val="20"/>
      <w:szCs w:val="20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  <w:lang w:val="en-US" w:eastAsia="zh-CN"/>
    </w:rPr>
  </w:style>
  <w:style w:type="character" w:customStyle="1" w:styleId="Titre2Car">
    <w:name w:val="Titre 2 Car"/>
    <w:basedOn w:val="Policepardfaut"/>
    <w:link w:val="Titre2"/>
    <w:uiPriority w:val="9"/>
    <w:rsid w:val="00D430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30E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ndNoteBibliography">
    <w:name w:val="EndNote Bibliography"/>
    <w:basedOn w:val="Normal"/>
    <w:link w:val="EndNoteBibliographyCar"/>
    <w:rsid w:val="00D430EB"/>
    <w:rPr>
      <w:rFonts w:ascii="Calibri" w:eastAsiaTheme="minorEastAsia" w:hAnsi="Calibri" w:cs="Calibri"/>
      <w:lang w:val="en-US" w:eastAsia="fr-FR"/>
    </w:rPr>
  </w:style>
  <w:style w:type="character" w:customStyle="1" w:styleId="EndNoteBibliographyCar">
    <w:name w:val="EndNote Bibliography Car"/>
    <w:basedOn w:val="Policepardfaut"/>
    <w:link w:val="EndNoteBibliography"/>
    <w:rsid w:val="00D430EB"/>
    <w:rPr>
      <w:rFonts w:ascii="Calibri" w:eastAsiaTheme="minorEastAsia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D430E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A7407"/>
    <w:pPr>
      <w:tabs>
        <w:tab w:val="center" w:pos="4536"/>
        <w:tab w:val="right" w:pos="9072"/>
      </w:tabs>
    </w:pPr>
    <w:rPr>
      <w:rFonts w:ascii="Calibri" w:eastAsiaTheme="minorEastAsia" w:hAnsi="Calibri" w:cs="Calibri"/>
      <w:lang w:val="en-US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A7407"/>
  </w:style>
  <w:style w:type="character" w:styleId="Numrodepage">
    <w:name w:val="page number"/>
    <w:basedOn w:val="Policepardfaut"/>
    <w:uiPriority w:val="99"/>
    <w:semiHidden/>
    <w:unhideWhenUsed/>
    <w:rsid w:val="00CA7407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zh-CN"/>
    </w:r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ascii="Calibri" w:eastAsiaTheme="minorEastAsia" w:hAnsi="Calibri" w:cs="Calibri"/>
      <w:sz w:val="20"/>
      <w:szCs w:val="20"/>
      <w:lang w:val="en-US"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B5B"/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B5B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B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B5B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0A0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653C4"/>
  </w:style>
  <w:style w:type="table" w:styleId="Grilledetableauclaire">
    <w:name w:val="Grid Table Light"/>
    <w:basedOn w:val="TableauNormal"/>
    <w:uiPriority w:val="40"/>
    <w:rsid w:val="0086749F"/>
    <w:rPr>
      <w:rFonts w:asciiTheme="minorHAnsi" w:hAnsiTheme="minorHAnsi" w:cstheme="minorBidi"/>
      <w:sz w:val="22"/>
      <w:szCs w:val="22"/>
      <w:lang w:val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863054"/>
    <w:pPr>
      <w:tabs>
        <w:tab w:val="center" w:pos="4320"/>
        <w:tab w:val="right" w:pos="8640"/>
      </w:tabs>
    </w:pPr>
    <w:rPr>
      <w:rFonts w:ascii="Calibri" w:eastAsiaTheme="minorEastAsia" w:hAnsi="Calibri" w:cs="Calibri"/>
      <w:lang w:val="en-US" w:eastAsia="zh-CN"/>
    </w:rPr>
  </w:style>
  <w:style w:type="character" w:customStyle="1" w:styleId="En-tteCar">
    <w:name w:val="En-tête Car"/>
    <w:basedOn w:val="Policepardfaut"/>
    <w:link w:val="En-tte"/>
    <w:uiPriority w:val="99"/>
    <w:rsid w:val="00863054"/>
  </w:style>
  <w:style w:type="paragraph" w:styleId="Lgende">
    <w:name w:val="caption"/>
    <w:basedOn w:val="Normal"/>
    <w:next w:val="Normal"/>
    <w:uiPriority w:val="35"/>
    <w:unhideWhenUsed/>
    <w:qFormat/>
    <w:rsid w:val="006D6EAE"/>
    <w:pPr>
      <w:spacing w:after="200"/>
    </w:pPr>
    <w:rPr>
      <w:rFonts w:ascii="Calibri" w:eastAsiaTheme="minorEastAsia" w:hAnsi="Calibri" w:cs="Calibri"/>
      <w:i/>
      <w:iCs/>
      <w:color w:val="44546A" w:themeColor="text2"/>
      <w:sz w:val="18"/>
      <w:szCs w:val="18"/>
      <w:lang w:val="en-US" w:eastAsia="zh-CN"/>
    </w:rPr>
  </w:style>
  <w:style w:type="paragraph" w:styleId="Paragraphedeliste">
    <w:name w:val="List Paragraph"/>
    <w:basedOn w:val="Normal"/>
    <w:uiPriority w:val="34"/>
    <w:qFormat/>
    <w:rsid w:val="0048077D"/>
    <w:pPr>
      <w:ind w:left="720"/>
      <w:contextualSpacing/>
    </w:pPr>
    <w:rPr>
      <w:rFonts w:ascii="Calibri" w:eastAsiaTheme="minorEastAsia" w:hAnsi="Calibri" w:cs="Calibri"/>
      <w:lang w:val="en-US" w:eastAsia="zh-CN"/>
    </w:rPr>
  </w:style>
  <w:style w:type="table" w:styleId="Tableausimple2">
    <w:name w:val="Plain Table 2"/>
    <w:basedOn w:val="TableauNormal"/>
    <w:uiPriority w:val="42"/>
    <w:rsid w:val="007D58BB"/>
    <w:rPr>
      <w:rFonts w:asciiTheme="minorHAnsi" w:hAnsiTheme="minorHAnsi" w:cstheme="minorBidi"/>
      <w:sz w:val="22"/>
      <w:szCs w:val="22"/>
      <w:lang w:val="fr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3E3AFA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1D14B0"/>
    <w:rPr>
      <w:i/>
      <w:iCs/>
    </w:rPr>
  </w:style>
  <w:style w:type="character" w:customStyle="1" w:styleId="citationjournaltitle">
    <w:name w:val="citation_journal_title"/>
    <w:basedOn w:val="Policepardfaut"/>
    <w:rsid w:val="00007309"/>
  </w:style>
  <w:style w:type="character" w:customStyle="1" w:styleId="citationissue">
    <w:name w:val="citation_issue"/>
    <w:basedOn w:val="Policepardfaut"/>
    <w:rsid w:val="00007309"/>
  </w:style>
  <w:style w:type="character" w:customStyle="1" w:styleId="citationstartpage">
    <w:name w:val="citation_start_page"/>
    <w:basedOn w:val="Policepardfaut"/>
    <w:rsid w:val="00007309"/>
  </w:style>
  <w:style w:type="character" w:customStyle="1" w:styleId="Mentionnonrsolue2">
    <w:name w:val="Mention non résolue2"/>
    <w:basedOn w:val="Policepardfaut"/>
    <w:uiPriority w:val="99"/>
    <w:semiHidden/>
    <w:unhideWhenUsed/>
    <w:rsid w:val="009D0CA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C3358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8653ED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9/jpm.2012.0450" TargetMode="External"/><Relationship Id="rId18" Type="http://schemas.openxmlformats.org/officeDocument/2006/relationships/hyperlink" Target="https://doi.org/10.1080/07481187.2021.1974666" TargetMode="External"/><Relationship Id="rId26" Type="http://schemas.openxmlformats.org/officeDocument/2006/relationships/hyperlink" Target="https://doi.org/10.1016/j.jad.2020.09.049" TargetMode="External"/><Relationship Id="rId39" Type="http://schemas.openxmlformats.org/officeDocument/2006/relationships/hyperlink" Target="https://doi.org/10.1080/07481187.2021.1978115" TargetMode="External"/><Relationship Id="rId21" Type="http://schemas.openxmlformats.org/officeDocument/2006/relationships/hyperlink" Target="https://doi.org/10.4236/ojmp.2015.42006" TargetMode="External"/><Relationship Id="rId34" Type="http://schemas.openxmlformats.org/officeDocument/2006/relationships/hyperlink" Target="https://doi.org/10.1080/07481187.2020.1745955" TargetMode="External"/><Relationship Id="rId42" Type="http://schemas.openxmlformats.org/officeDocument/2006/relationships/hyperlink" Target="https://doi.org/10.1002/da.20625" TargetMode="External"/><Relationship Id="rId47" Type="http://schemas.openxmlformats.org/officeDocument/2006/relationships/hyperlink" Target="https://doi.org/10.1080/07481187.2020.1853885" TargetMode="External"/><Relationship Id="rId50" Type="http://schemas.openxmlformats.org/officeDocument/2006/relationships/hyperlink" Target="https://doi.org/10.1016/j.jad.2017.01.030" TargetMode="External"/><Relationship Id="rId55" Type="http://schemas.openxmlformats.org/officeDocument/2006/relationships/hyperlink" Target="https://doi.org/10.1080/07481187.2021.1896459" TargetMode="External"/><Relationship Id="rId63" Type="http://schemas.openxmlformats.org/officeDocument/2006/relationships/hyperlink" Target="https://doi.org/10.1056/NEJMcp1315618" TargetMode="External"/><Relationship Id="rId68" Type="http://schemas.openxmlformats.org/officeDocument/2006/relationships/hyperlink" Target="https://doi.org/10.1186/s12992-021-00669-5" TargetMode="External"/><Relationship Id="rId76" Type="http://schemas.openxmlformats.org/officeDocument/2006/relationships/hyperlink" Target="https://doi.org/10.1111/j.1524-4733.2008.00471.x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doi.org/10.1053/comp.2002.308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15325024.2017.1284488" TargetMode="External"/><Relationship Id="rId29" Type="http://schemas.openxmlformats.org/officeDocument/2006/relationships/hyperlink" Target="https://doi.org/10.3389/fpsyt.2020.570773" TargetMode="External"/><Relationship Id="rId11" Type="http://schemas.openxmlformats.org/officeDocument/2006/relationships/hyperlink" Target="mailto:jacques_cherblanc@uqac.ca" TargetMode="External"/><Relationship Id="rId24" Type="http://schemas.openxmlformats.org/officeDocument/2006/relationships/hyperlink" Target="https://doi.org/10.1177/00302228211016227" TargetMode="External"/><Relationship Id="rId32" Type="http://schemas.openxmlformats.org/officeDocument/2006/relationships/hyperlink" Target="https://www150.statcan.gc.ca/n1/pub/71-607-x/71-607-x2020017-fra.htm" TargetMode="External"/><Relationship Id="rId37" Type="http://schemas.openxmlformats.org/officeDocument/2006/relationships/hyperlink" Target="https://doi.org/10.3917/ctf.065.0169" TargetMode="External"/><Relationship Id="rId40" Type="http://schemas.openxmlformats.org/officeDocument/2006/relationships/hyperlink" Target="https://doi.org/10.1037/tra0000798" TargetMode="External"/><Relationship Id="rId45" Type="http://schemas.openxmlformats.org/officeDocument/2006/relationships/hyperlink" Target="https://doi.org/10.1521/suli.34.4.350.53737" TargetMode="External"/><Relationship Id="rId53" Type="http://schemas.openxmlformats.org/officeDocument/2006/relationships/hyperlink" Target="https://www.cosmin.nl/wp-content/uploads/COSMIN-study-designing-checklist_final.pdf" TargetMode="External"/><Relationship Id="rId58" Type="http://schemas.openxmlformats.org/officeDocument/2006/relationships/hyperlink" Target="https://doi.org/https://doi.org/10.1016/j.nurpra.2017.12.001" TargetMode="External"/><Relationship Id="rId66" Type="http://schemas.openxmlformats.org/officeDocument/2006/relationships/hyperlink" Target="https://doi.org/10.1080/074811899201046" TargetMode="External"/><Relationship Id="rId74" Type="http://schemas.openxmlformats.org/officeDocument/2006/relationships/hyperlink" Target="https://psycnet.apa.org/doi/10.1037/0022-006X.73.4.617" TargetMode="External"/><Relationship Id="rId79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yperlink" Target="https://doi.org/10.1097/01.JGP.0000203178.44894.db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37/0002-9432.73.3.279" TargetMode="External"/><Relationship Id="rId31" Type="http://schemas.openxmlformats.org/officeDocument/2006/relationships/hyperlink" Target="https://doi.org/10.1037/ccp0000720" TargetMode="External"/><Relationship Id="rId44" Type="http://schemas.openxmlformats.org/officeDocument/2006/relationships/hyperlink" Target="https://doi.org/10.1521/psyc.2012.75.1.76" TargetMode="External"/><Relationship Id="rId52" Type="http://schemas.openxmlformats.org/officeDocument/2006/relationships/hyperlink" Target="https://doi.org/10.1080/07481187.2011.553323" TargetMode="External"/><Relationship Id="rId60" Type="http://schemas.openxmlformats.org/officeDocument/2006/relationships/hyperlink" Target="https://doi.org/10.1371/journal.pmed.1000121" TargetMode="External"/><Relationship Id="rId65" Type="http://schemas.openxmlformats.org/officeDocument/2006/relationships/hyperlink" Target="https://doi.org/10.1016/s1836-9553(11)70060-1" TargetMode="External"/><Relationship Id="rId73" Type="http://schemas.openxmlformats.org/officeDocument/2006/relationships/hyperlink" Target="https://doi.org/10.1073/pnas.2007476117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80/07481187.2020.1850551" TargetMode="External"/><Relationship Id="rId22" Type="http://schemas.openxmlformats.org/officeDocument/2006/relationships/hyperlink" Target="https://doi.org/10.1016/j.jad.2021.05.085" TargetMode="External"/><Relationship Id="rId27" Type="http://schemas.openxmlformats.org/officeDocument/2006/relationships/hyperlink" Target="https://doi.org/10.6061/clinics/2020/e2206" TargetMode="External"/><Relationship Id="rId30" Type="http://schemas.openxmlformats.org/officeDocument/2006/relationships/hyperlink" Target="https://health-infobase.canada.ca/covid-19/epidemiological-summary-covid-19-cases.html" TargetMode="External"/><Relationship Id="rId35" Type="http://schemas.openxmlformats.org/officeDocument/2006/relationships/hyperlink" Target="https://doi.org/10.3389/fpubh.2021.625778" TargetMode="External"/><Relationship Id="rId43" Type="http://schemas.openxmlformats.org/officeDocument/2006/relationships/hyperlink" Target="https://doi.org/10.1080/07481180903492455" TargetMode="External"/><Relationship Id="rId48" Type="http://schemas.openxmlformats.org/officeDocument/2006/relationships/hyperlink" Target="https://doi.org/10.1016/j.comppsych.2021.152281" TargetMode="External"/><Relationship Id="rId56" Type="http://schemas.openxmlformats.org/officeDocument/2006/relationships/hyperlink" Target="https://doi.org/10.1080/15325020490255322" TargetMode="External"/><Relationship Id="rId64" Type="http://schemas.openxmlformats.org/officeDocument/2006/relationships/hyperlink" Target="https://doi.org/10.1080/13607863.2021.1998359" TargetMode="External"/><Relationship Id="rId69" Type="http://schemas.openxmlformats.org/officeDocument/2006/relationships/hyperlink" Target="https://doi.org/10.1007/BF02103658" TargetMode="External"/><Relationship Id="rId77" Type="http://schemas.openxmlformats.org/officeDocument/2006/relationships/hyperlink" Target="https://icd.who.int/browse11/l-m/en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doi.org/10.1002/wps.20348" TargetMode="External"/><Relationship Id="rId72" Type="http://schemas.openxmlformats.org/officeDocument/2006/relationships/hyperlink" Target="https://doi.org/10.1016/j.jad.2020.05.049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osf.io/rqn5k/" TargetMode="External"/><Relationship Id="rId17" Type="http://schemas.openxmlformats.org/officeDocument/2006/relationships/hyperlink" Target="https://doi.org/10.1080/07481187.2018.1480546" TargetMode="External"/><Relationship Id="rId25" Type="http://schemas.openxmlformats.org/officeDocument/2006/relationships/hyperlink" Target="https://doi.org/10.1016/j.jpainsymman.2020.10.004" TargetMode="External"/><Relationship Id="rId33" Type="http://schemas.openxmlformats.org/officeDocument/2006/relationships/hyperlink" Target="https://doi.org/10.1080/20008198.2019.1583524" TargetMode="External"/><Relationship Id="rId38" Type="http://schemas.openxmlformats.org/officeDocument/2006/relationships/hyperlink" Target="http://www.jstor.org/stable/41350312" TargetMode="External"/><Relationship Id="rId46" Type="http://schemas.openxmlformats.org/officeDocument/2006/relationships/hyperlink" Target="https://doi.org/10.1089/jpm.2021.0103" TargetMode="External"/><Relationship Id="rId59" Type="http://schemas.openxmlformats.org/officeDocument/2006/relationships/hyperlink" Target="https://doi.org/10.1177/1049909120978796" TargetMode="External"/><Relationship Id="rId67" Type="http://schemas.openxmlformats.org/officeDocument/2006/relationships/hyperlink" Target="https://doi.org/10.1177/0030222820966928" TargetMode="External"/><Relationship Id="rId20" Type="http://schemas.openxmlformats.org/officeDocument/2006/relationships/hyperlink" Target="https://doi.org/10.4236/ojmp.2015.42006" TargetMode="External"/><Relationship Id="rId41" Type="http://schemas.openxmlformats.org/officeDocument/2006/relationships/hyperlink" Target="https://doi.org/10.2190/om.62.3.a" TargetMode="External"/><Relationship Id="rId54" Type="http://schemas.openxmlformats.org/officeDocument/2006/relationships/hyperlink" Target="https://doi.org/10.31887/DCNS.2012.14.2/snakajima" TargetMode="External"/><Relationship Id="rId62" Type="http://schemas.openxmlformats.org/officeDocument/2006/relationships/hyperlink" Target="https://doi.org/10.1007/s11920-013-0406-z" TargetMode="External"/><Relationship Id="rId70" Type="http://schemas.openxmlformats.org/officeDocument/2006/relationships/hyperlink" Target="https://doi.org/10.1207/s15327965pli1501_01" TargetMode="External"/><Relationship Id="rId75" Type="http://schemas.openxmlformats.org/officeDocument/2006/relationships/hyperlink" Target="https://doi.org/10.1111/j.1524-4733.2005.04054.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oi.org/10.1136/bmj.j2016" TargetMode="External"/><Relationship Id="rId23" Type="http://schemas.openxmlformats.org/officeDocument/2006/relationships/hyperlink" Target="https://doi.org/10.1080/15325024.2014.957603" TargetMode="External"/><Relationship Id="rId28" Type="http://schemas.openxmlformats.org/officeDocument/2006/relationships/hyperlink" Target="https://doi.org/10.1371/journal.pone.0244809" TargetMode="External"/><Relationship Id="rId36" Type="http://schemas.openxmlformats.org/officeDocument/2006/relationships/hyperlink" Target="https://coronavirus.jhu.edu/map.html" TargetMode="External"/><Relationship Id="rId49" Type="http://schemas.openxmlformats.org/officeDocument/2006/relationships/hyperlink" Target="https://doi.org/10.1016/j.jad.2015.01.003" TargetMode="External"/><Relationship Id="rId57" Type="http://schemas.openxmlformats.org/officeDocument/2006/relationships/hyperlink" Target="https://doi.org/10.1136/bmjopen-2020-04687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06AC4E990D444B27E1D9F2937A410" ma:contentTypeVersion="13" ma:contentTypeDescription="Crée un document." ma:contentTypeScope="" ma:versionID="8aba53f1c0478de1829e17b2cfdd5640">
  <xsd:schema xmlns:xsd="http://www.w3.org/2001/XMLSchema" xmlns:xs="http://www.w3.org/2001/XMLSchema" xmlns:p="http://schemas.microsoft.com/office/2006/metadata/properties" xmlns:ns3="7aedc110-c9fc-4455-977e-9a795559eee0" xmlns:ns4="bd649af7-e6ee-4d1d-b821-243a71656c25" targetNamespace="http://schemas.microsoft.com/office/2006/metadata/properties" ma:root="true" ma:fieldsID="307ee93e17654856be9a33da91abaee8" ns3:_="" ns4:_="">
    <xsd:import namespace="7aedc110-c9fc-4455-977e-9a795559eee0"/>
    <xsd:import namespace="bd649af7-e6ee-4d1d-b821-243a71656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dc110-c9fc-4455-977e-9a795559e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49af7-e6ee-4d1d-b821-243a71656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B2D0-E6B6-4632-A5EB-4BEA7215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dc110-c9fc-4455-977e-9a795559eee0"/>
    <ds:schemaRef ds:uri="bd649af7-e6ee-4d1d-b821-243a71656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D0DC3-1261-4093-B136-F1D420E1C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0D4BE-DDC1-4DA5-8308-7A1E64642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97490-B1E9-42E5-8F54-F9DFED42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7559</Words>
  <Characters>41576</Characters>
  <Application>Microsoft Office Word</Application>
  <DocSecurity>0</DocSecurity>
  <Lines>346</Lines>
  <Paragraphs>98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2022-04-26T20:06:00Z</dcterms:created>
  <dcterms:modified xsi:type="dcterms:W3CDTF">2022-04-26T21:49:00Z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0x010100E1506AC4E990D444B27E1D9F2937A410</vt:lpwstr>
  </property>
</Properties>
</file>