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5F00" w:rsidRPr="008A4277" w:rsidRDefault="0066289D" w:rsidP="00835F00">
      <w:pPr>
        <w:spacing w:line="480" w:lineRule="auto"/>
        <w:jc w:val="center"/>
        <w:rPr>
          <w:rFonts w:ascii="Times New Roman" w:hAnsi="Times New Roman"/>
          <w:b/>
          <w:sz w:val="24"/>
          <w:szCs w:val="24"/>
        </w:rPr>
      </w:pPr>
      <w:r w:rsidRPr="008A4277">
        <w:rPr>
          <w:rFonts w:ascii="Times New Roman" w:hAnsi="Times New Roman"/>
          <w:b/>
          <w:sz w:val="24"/>
          <w:szCs w:val="24"/>
        </w:rPr>
        <w:t>Surface Degradation of</w:t>
      </w:r>
      <w:r w:rsidR="00DB54D5" w:rsidRPr="008A4277">
        <w:rPr>
          <w:rFonts w:ascii="Times New Roman" w:hAnsi="Times New Roman"/>
          <w:b/>
          <w:sz w:val="24"/>
          <w:szCs w:val="24"/>
        </w:rPr>
        <w:t xml:space="preserve"> </w:t>
      </w:r>
      <w:r w:rsidR="00835F00" w:rsidRPr="008A4277">
        <w:rPr>
          <w:rFonts w:ascii="Times New Roman" w:hAnsi="Times New Roman"/>
          <w:b/>
          <w:sz w:val="24"/>
          <w:szCs w:val="24"/>
        </w:rPr>
        <w:t>CeO</w:t>
      </w:r>
      <w:r w:rsidR="00835F00" w:rsidRPr="008A4277">
        <w:rPr>
          <w:rFonts w:ascii="Times New Roman" w:hAnsi="Times New Roman"/>
          <w:b/>
          <w:sz w:val="24"/>
          <w:szCs w:val="24"/>
          <w:vertAlign w:val="subscript"/>
        </w:rPr>
        <w:t>2</w:t>
      </w:r>
      <w:r w:rsidR="00835F00" w:rsidRPr="008A4277">
        <w:rPr>
          <w:rFonts w:ascii="Times New Roman" w:hAnsi="Times New Roman"/>
          <w:b/>
          <w:sz w:val="24"/>
          <w:szCs w:val="24"/>
        </w:rPr>
        <w:t xml:space="preserve"> Stabilized </w:t>
      </w:r>
      <w:r w:rsidR="00DB54D5" w:rsidRPr="008A4277">
        <w:rPr>
          <w:rFonts w:ascii="Times New Roman" w:hAnsi="Times New Roman"/>
          <w:b/>
          <w:sz w:val="24"/>
          <w:szCs w:val="24"/>
        </w:rPr>
        <w:t xml:space="preserve">Acrylic Polyurethane </w:t>
      </w:r>
      <w:r w:rsidR="00835F00" w:rsidRPr="008A4277">
        <w:rPr>
          <w:rFonts w:ascii="Times New Roman" w:hAnsi="Times New Roman"/>
          <w:b/>
          <w:sz w:val="24"/>
          <w:szCs w:val="24"/>
        </w:rPr>
        <w:t xml:space="preserve">Coated </w:t>
      </w:r>
      <w:r w:rsidR="00C0476E" w:rsidRPr="008A4277">
        <w:rPr>
          <w:rFonts w:ascii="Times New Roman" w:hAnsi="Times New Roman"/>
          <w:b/>
          <w:sz w:val="24"/>
          <w:szCs w:val="24"/>
        </w:rPr>
        <w:t>Thermally treated</w:t>
      </w:r>
      <w:r w:rsidR="00DB54D5" w:rsidRPr="008A4277">
        <w:rPr>
          <w:rFonts w:ascii="Times New Roman" w:hAnsi="Times New Roman"/>
          <w:b/>
          <w:sz w:val="24"/>
          <w:szCs w:val="24"/>
        </w:rPr>
        <w:t xml:space="preserve"> Jack Pine</w:t>
      </w:r>
      <w:r w:rsidRPr="008A4277">
        <w:rPr>
          <w:rFonts w:ascii="Times New Roman" w:hAnsi="Times New Roman"/>
          <w:b/>
          <w:sz w:val="24"/>
          <w:szCs w:val="24"/>
        </w:rPr>
        <w:t xml:space="preserve"> </w:t>
      </w:r>
      <w:r w:rsidR="00835F00" w:rsidRPr="008A4277">
        <w:rPr>
          <w:rFonts w:ascii="Times New Roman" w:hAnsi="Times New Roman"/>
          <w:b/>
          <w:sz w:val="24"/>
          <w:szCs w:val="24"/>
        </w:rPr>
        <w:t xml:space="preserve">during </w:t>
      </w:r>
      <w:r w:rsidR="00861F0A" w:rsidRPr="008A4277">
        <w:rPr>
          <w:rFonts w:ascii="Times New Roman" w:hAnsi="Times New Roman"/>
          <w:b/>
          <w:sz w:val="24"/>
          <w:szCs w:val="24"/>
        </w:rPr>
        <w:t xml:space="preserve">Accelerated </w:t>
      </w:r>
      <w:r w:rsidR="000D65DD" w:rsidRPr="008A4277">
        <w:rPr>
          <w:rFonts w:ascii="Times New Roman" w:hAnsi="Times New Roman"/>
          <w:b/>
          <w:sz w:val="24"/>
          <w:szCs w:val="24"/>
        </w:rPr>
        <w:t>W</w:t>
      </w:r>
      <w:r w:rsidR="00835F00" w:rsidRPr="008A4277">
        <w:rPr>
          <w:rFonts w:ascii="Times New Roman" w:hAnsi="Times New Roman"/>
          <w:b/>
          <w:sz w:val="24"/>
          <w:szCs w:val="24"/>
        </w:rPr>
        <w:t>eathering</w:t>
      </w:r>
    </w:p>
    <w:p w:rsidR="004F4886" w:rsidRPr="008A4277" w:rsidRDefault="00DB54D5">
      <w:pPr>
        <w:spacing w:line="480" w:lineRule="auto"/>
        <w:jc w:val="center"/>
        <w:rPr>
          <w:rFonts w:ascii="Times New Roman" w:hAnsi="Times New Roman"/>
          <w:b/>
          <w:sz w:val="24"/>
          <w:szCs w:val="24"/>
          <w:vertAlign w:val="superscript"/>
          <w:lang w:val="it-IT"/>
        </w:rPr>
      </w:pPr>
      <w:r w:rsidRPr="008A4277">
        <w:rPr>
          <w:rFonts w:ascii="Times New Roman" w:hAnsi="Times New Roman"/>
          <w:b/>
          <w:sz w:val="24"/>
          <w:szCs w:val="24"/>
          <w:lang w:val="it-IT"/>
        </w:rPr>
        <w:t>Sudeshna Saha</w:t>
      </w:r>
      <w:r w:rsidRPr="008A4277">
        <w:rPr>
          <w:rFonts w:ascii="Times New Roman" w:hAnsi="Times New Roman"/>
          <w:b/>
          <w:sz w:val="24"/>
          <w:szCs w:val="24"/>
          <w:vertAlign w:val="superscript"/>
          <w:lang w:val="it-IT"/>
        </w:rPr>
        <w:t>1</w:t>
      </w:r>
      <w:r w:rsidRPr="008A4277">
        <w:rPr>
          <w:rFonts w:ascii="Times New Roman" w:hAnsi="Times New Roman"/>
          <w:b/>
          <w:sz w:val="24"/>
          <w:szCs w:val="24"/>
          <w:lang w:val="it-IT"/>
        </w:rPr>
        <w:t>, Duygu Kocaefe</w:t>
      </w:r>
      <w:r w:rsidRPr="008A4277">
        <w:rPr>
          <w:rFonts w:ascii="Times New Roman" w:hAnsi="Times New Roman"/>
          <w:b/>
          <w:sz w:val="24"/>
          <w:szCs w:val="24"/>
          <w:vertAlign w:val="superscript"/>
          <w:lang w:val="it-IT"/>
        </w:rPr>
        <w:t>1*</w:t>
      </w:r>
      <w:r w:rsidRPr="008A4277">
        <w:rPr>
          <w:rFonts w:ascii="Times New Roman" w:hAnsi="Times New Roman"/>
          <w:b/>
          <w:sz w:val="24"/>
          <w:szCs w:val="24"/>
          <w:lang w:val="it-IT"/>
        </w:rPr>
        <w:t>, Yaman Boluk</w:t>
      </w:r>
      <w:r w:rsidRPr="008A4277">
        <w:rPr>
          <w:rFonts w:ascii="Times New Roman" w:hAnsi="Times New Roman"/>
          <w:b/>
          <w:sz w:val="24"/>
          <w:szCs w:val="24"/>
          <w:vertAlign w:val="superscript"/>
          <w:lang w:val="it-IT"/>
        </w:rPr>
        <w:t>2</w:t>
      </w:r>
      <w:r w:rsidRPr="008A4277">
        <w:rPr>
          <w:rFonts w:ascii="Times New Roman" w:hAnsi="Times New Roman"/>
          <w:b/>
          <w:sz w:val="24"/>
          <w:szCs w:val="24"/>
          <w:lang w:val="it-IT"/>
        </w:rPr>
        <w:t>, Andre Pichette</w:t>
      </w:r>
      <w:r w:rsidRPr="008A4277">
        <w:rPr>
          <w:rFonts w:ascii="Times New Roman" w:hAnsi="Times New Roman"/>
          <w:b/>
          <w:sz w:val="24"/>
          <w:szCs w:val="24"/>
          <w:vertAlign w:val="superscript"/>
          <w:lang w:val="it-IT"/>
        </w:rPr>
        <w:t>1</w:t>
      </w:r>
    </w:p>
    <w:p w:rsidR="00DB54D5" w:rsidRPr="008A4277" w:rsidRDefault="00DB54D5" w:rsidP="00A81332">
      <w:pPr>
        <w:spacing w:after="0" w:line="480" w:lineRule="auto"/>
        <w:ind w:right="-86"/>
        <w:jc w:val="center"/>
        <w:rPr>
          <w:rFonts w:ascii="Times New Roman" w:hAnsi="Times New Roman"/>
          <w:iCs/>
          <w:sz w:val="20"/>
          <w:szCs w:val="20"/>
          <w:lang w:val="fr-FR"/>
        </w:rPr>
      </w:pPr>
      <w:r w:rsidRPr="008A4277">
        <w:rPr>
          <w:rFonts w:ascii="Times New Roman" w:hAnsi="Times New Roman"/>
          <w:iCs/>
          <w:sz w:val="20"/>
          <w:szCs w:val="20"/>
          <w:vertAlign w:val="superscript"/>
          <w:lang w:val="fr-FR"/>
        </w:rPr>
        <w:t>1</w:t>
      </w:r>
      <w:r w:rsidRPr="008A4277">
        <w:rPr>
          <w:rFonts w:ascii="Times New Roman" w:hAnsi="Times New Roman"/>
          <w:iCs/>
          <w:sz w:val="20"/>
          <w:szCs w:val="20"/>
          <w:lang w:val="fr-FR"/>
        </w:rPr>
        <w:t>Université du Québec a Chicoutimi, Canada</w:t>
      </w:r>
    </w:p>
    <w:p w:rsidR="00DB54D5" w:rsidRPr="008A4277" w:rsidRDefault="00DB54D5" w:rsidP="00A81332">
      <w:pPr>
        <w:spacing w:after="0" w:line="480" w:lineRule="auto"/>
        <w:ind w:right="-86"/>
        <w:jc w:val="center"/>
        <w:rPr>
          <w:rFonts w:ascii="Times New Roman" w:hAnsi="Times New Roman"/>
          <w:iCs/>
          <w:sz w:val="20"/>
          <w:szCs w:val="20"/>
          <w:lang w:val="fr-FR"/>
        </w:rPr>
      </w:pPr>
      <w:r w:rsidRPr="008A4277">
        <w:rPr>
          <w:rFonts w:ascii="Times New Roman" w:hAnsi="Times New Roman"/>
          <w:iCs/>
          <w:sz w:val="20"/>
          <w:szCs w:val="20"/>
          <w:lang w:val="fr-FR"/>
        </w:rPr>
        <w:t>555, boul de l’Université, Chicoutimi Québec Canada G7H 2B1</w:t>
      </w:r>
    </w:p>
    <w:p w:rsidR="00DB54D5" w:rsidRPr="008A4277" w:rsidRDefault="00DB54D5" w:rsidP="00A81332">
      <w:pPr>
        <w:spacing w:after="0" w:line="480" w:lineRule="auto"/>
        <w:ind w:right="-86"/>
        <w:jc w:val="center"/>
        <w:rPr>
          <w:rFonts w:ascii="Times New Roman" w:hAnsi="Times New Roman"/>
          <w:iCs/>
          <w:sz w:val="24"/>
          <w:szCs w:val="24"/>
          <w:lang w:val="fr-FR"/>
        </w:rPr>
      </w:pPr>
      <w:r w:rsidRPr="008A4277">
        <w:rPr>
          <w:rFonts w:ascii="Times New Roman" w:hAnsi="Times New Roman"/>
          <w:iCs/>
          <w:sz w:val="20"/>
          <w:szCs w:val="20"/>
          <w:lang w:val="es-MX"/>
        </w:rPr>
        <w:t xml:space="preserve">* </w:t>
      </w:r>
      <w:r w:rsidR="00776DE3" w:rsidRPr="008A4277">
        <w:rPr>
          <w:rFonts w:ascii="Times New Roman" w:hAnsi="Times New Roman"/>
          <w:sz w:val="24"/>
          <w:szCs w:val="24"/>
          <w:lang w:val="fr-FR"/>
        </w:rPr>
        <w:t>saha.sudeshna@gmail.com</w:t>
      </w:r>
      <w:r w:rsidR="00241805" w:rsidRPr="008A4277">
        <w:rPr>
          <w:rFonts w:ascii="Times New Roman" w:hAnsi="Times New Roman"/>
          <w:sz w:val="24"/>
          <w:szCs w:val="24"/>
          <w:lang w:val="fr-FR"/>
        </w:rPr>
        <w:t xml:space="preserve"> (Sudeshna Saha); </w:t>
      </w:r>
      <w:hyperlink r:id="rId8" w:history="1">
        <w:r w:rsidRPr="008A4277">
          <w:rPr>
            <w:rStyle w:val="Lienhypertexte"/>
            <w:rFonts w:ascii="Times New Roman" w:hAnsi="Times New Roman"/>
            <w:iCs/>
            <w:color w:val="auto"/>
            <w:sz w:val="24"/>
            <w:szCs w:val="24"/>
            <w:lang w:val="es-MX"/>
          </w:rPr>
          <w:t>Duygu.Kocaefe@uqac.ca</w:t>
        </w:r>
      </w:hyperlink>
      <w:r w:rsidR="00092D8A" w:rsidRPr="008A4277">
        <w:rPr>
          <w:rFonts w:ascii="Times New Roman" w:hAnsi="Times New Roman"/>
          <w:sz w:val="24"/>
          <w:szCs w:val="24"/>
          <w:lang w:val="fr-FR"/>
        </w:rPr>
        <w:t xml:space="preserve"> (Duygu Kocaefe); </w:t>
      </w:r>
    </w:p>
    <w:p w:rsidR="00DB54D5" w:rsidRPr="008A4277" w:rsidRDefault="00DB54D5" w:rsidP="00A81332">
      <w:pPr>
        <w:spacing w:after="0" w:line="480" w:lineRule="auto"/>
        <w:ind w:right="-86"/>
        <w:jc w:val="center"/>
        <w:rPr>
          <w:rFonts w:ascii="Times New Roman" w:hAnsi="Times New Roman"/>
          <w:iCs/>
          <w:sz w:val="20"/>
          <w:szCs w:val="20"/>
          <w:lang w:val="es-MX"/>
        </w:rPr>
      </w:pPr>
      <w:r w:rsidRPr="008A4277">
        <w:rPr>
          <w:rFonts w:ascii="Times New Roman" w:hAnsi="Times New Roman"/>
          <w:iCs/>
          <w:sz w:val="20"/>
          <w:szCs w:val="20"/>
          <w:lang w:val="es-MX"/>
        </w:rPr>
        <w:t>Ph No: 1-418-5455011 (5215)</w:t>
      </w:r>
    </w:p>
    <w:p w:rsidR="00DB54D5" w:rsidRPr="008A4277" w:rsidRDefault="00DB54D5" w:rsidP="00A81332">
      <w:pPr>
        <w:spacing w:after="0" w:line="480" w:lineRule="auto"/>
        <w:ind w:right="-86"/>
        <w:jc w:val="center"/>
        <w:rPr>
          <w:rFonts w:ascii="Times New Roman" w:hAnsi="Times New Roman"/>
          <w:iCs/>
          <w:sz w:val="20"/>
          <w:szCs w:val="20"/>
          <w:lang w:val="it-IT"/>
        </w:rPr>
      </w:pPr>
      <w:r w:rsidRPr="008A4277">
        <w:rPr>
          <w:rFonts w:ascii="Times New Roman" w:hAnsi="Times New Roman"/>
          <w:iCs/>
          <w:sz w:val="20"/>
          <w:szCs w:val="20"/>
          <w:lang w:val="it-IT"/>
        </w:rPr>
        <w:t>Fax No: 1-418-5455012</w:t>
      </w:r>
    </w:p>
    <w:p w:rsidR="00DB54D5" w:rsidRPr="008A4277" w:rsidRDefault="00DB54D5" w:rsidP="00A81332">
      <w:pPr>
        <w:spacing w:after="0" w:line="480" w:lineRule="auto"/>
        <w:ind w:right="-86"/>
        <w:jc w:val="center"/>
        <w:rPr>
          <w:rFonts w:ascii="Times New Roman" w:hAnsi="Times New Roman"/>
          <w:sz w:val="20"/>
          <w:szCs w:val="20"/>
        </w:rPr>
      </w:pPr>
      <w:r w:rsidRPr="008A4277">
        <w:rPr>
          <w:rFonts w:ascii="Times New Roman" w:hAnsi="Times New Roman"/>
          <w:iCs/>
          <w:sz w:val="20"/>
          <w:szCs w:val="20"/>
          <w:vertAlign w:val="superscript"/>
        </w:rPr>
        <w:t>2</w:t>
      </w:r>
      <w:r w:rsidRPr="008A4277">
        <w:rPr>
          <w:rFonts w:ascii="Times New Roman" w:hAnsi="Times New Roman"/>
          <w:sz w:val="20"/>
          <w:szCs w:val="24"/>
        </w:rPr>
        <w:t xml:space="preserve"> </w:t>
      </w:r>
      <w:r w:rsidRPr="008A4277">
        <w:rPr>
          <w:rFonts w:ascii="Times New Roman" w:hAnsi="Times New Roman"/>
          <w:iCs/>
          <w:sz w:val="20"/>
          <w:szCs w:val="20"/>
          <w:lang w:val="en-CA"/>
        </w:rPr>
        <w:t>University of Alberta, Department of Civil and Environmental Engineering,</w:t>
      </w:r>
      <w:r w:rsidRPr="008A4277">
        <w:rPr>
          <w:rFonts w:ascii="Times New Roman" w:hAnsi="Times New Roman"/>
          <w:iCs/>
          <w:sz w:val="20"/>
          <w:szCs w:val="20"/>
          <w:lang w:val="en-CA"/>
        </w:rPr>
        <w:br/>
        <w:t>3-142 Markin/CNRL Natural Resources, Edmonton Alberta Canada T6G 2W2</w:t>
      </w:r>
    </w:p>
    <w:p w:rsidR="00DB54D5" w:rsidRPr="008A4277" w:rsidRDefault="00DB54D5" w:rsidP="00A81332">
      <w:pPr>
        <w:spacing w:after="0" w:line="480" w:lineRule="auto"/>
        <w:jc w:val="center"/>
        <w:rPr>
          <w:rFonts w:ascii="Times New Roman" w:hAnsi="Times New Roman"/>
          <w:b/>
          <w:sz w:val="24"/>
          <w:szCs w:val="24"/>
        </w:rPr>
      </w:pPr>
    </w:p>
    <w:p w:rsidR="00DB54D5" w:rsidRPr="008A4277" w:rsidRDefault="00DB54D5" w:rsidP="00A81332">
      <w:pPr>
        <w:spacing w:line="480" w:lineRule="auto"/>
        <w:jc w:val="both"/>
        <w:rPr>
          <w:rFonts w:ascii="Times New Roman" w:hAnsi="Times New Roman"/>
          <w:sz w:val="24"/>
          <w:szCs w:val="24"/>
        </w:rPr>
      </w:pPr>
    </w:p>
    <w:p w:rsidR="00DB54D5" w:rsidRPr="008A4277" w:rsidRDefault="00DB54D5" w:rsidP="00A81332">
      <w:pPr>
        <w:spacing w:after="0" w:line="480" w:lineRule="auto"/>
        <w:ind w:right="4"/>
        <w:jc w:val="both"/>
        <w:rPr>
          <w:rFonts w:ascii="Times New Roman" w:hAnsi="Times New Roman"/>
          <w:b/>
          <w:iCs/>
          <w:sz w:val="24"/>
          <w:szCs w:val="24"/>
        </w:rPr>
      </w:pPr>
      <w:r w:rsidRPr="008A4277">
        <w:rPr>
          <w:rFonts w:ascii="Times New Roman" w:hAnsi="Times New Roman"/>
          <w:b/>
          <w:iCs/>
          <w:sz w:val="24"/>
          <w:szCs w:val="24"/>
        </w:rPr>
        <w:t>Abstract</w:t>
      </w:r>
    </w:p>
    <w:p w:rsidR="00DB54D5" w:rsidRPr="008A4277" w:rsidRDefault="00DB54D5" w:rsidP="00A81332">
      <w:pPr>
        <w:spacing w:after="0" w:line="480" w:lineRule="auto"/>
        <w:ind w:right="4"/>
        <w:jc w:val="both"/>
        <w:rPr>
          <w:rFonts w:ascii="Times New Roman" w:hAnsi="Times New Roman"/>
          <w:iCs/>
          <w:sz w:val="24"/>
          <w:szCs w:val="24"/>
        </w:rPr>
      </w:pPr>
      <w:r w:rsidRPr="008A4277">
        <w:rPr>
          <w:rFonts w:ascii="Times New Roman" w:hAnsi="Times New Roman"/>
          <w:iCs/>
          <w:sz w:val="24"/>
          <w:szCs w:val="24"/>
        </w:rPr>
        <w:t xml:space="preserve">The </w:t>
      </w:r>
      <w:r w:rsidR="00C0476E" w:rsidRPr="008A4277">
        <w:rPr>
          <w:rFonts w:ascii="Times New Roman" w:hAnsi="Times New Roman"/>
          <w:iCs/>
          <w:sz w:val="24"/>
          <w:szCs w:val="24"/>
        </w:rPr>
        <w:t>thermally treated</w:t>
      </w:r>
      <w:r w:rsidRPr="008A4277">
        <w:rPr>
          <w:rFonts w:ascii="Times New Roman" w:hAnsi="Times New Roman"/>
          <w:iCs/>
          <w:sz w:val="24"/>
          <w:szCs w:val="24"/>
        </w:rPr>
        <w:t xml:space="preserve"> wood is a new value-added product and is very important for the diversification of forestry products. It drew the attention of consumers due to its attractive dark brown color. However, it loses its color when exposed to outside environment. Therefore, development of a protective coating for this value added product is necessary. In the present study, the efficiency of CeO</w:t>
      </w:r>
      <w:r w:rsidRPr="008A4277">
        <w:rPr>
          <w:rFonts w:ascii="Times New Roman" w:hAnsi="Times New Roman"/>
          <w:iCs/>
          <w:sz w:val="24"/>
          <w:szCs w:val="24"/>
          <w:vertAlign w:val="subscript"/>
        </w:rPr>
        <w:t>2</w:t>
      </w:r>
      <w:r w:rsidRPr="008A4277">
        <w:rPr>
          <w:rFonts w:ascii="Times New Roman" w:hAnsi="Times New Roman"/>
          <w:iCs/>
          <w:sz w:val="24"/>
          <w:szCs w:val="24"/>
        </w:rPr>
        <w:t xml:space="preserve"> nano particles alone or in combination with lignin stabilizer and/or bark extracts in acrylic polyurethane polymer </w:t>
      </w:r>
      <w:r w:rsidR="00835F00" w:rsidRPr="008A4277">
        <w:rPr>
          <w:rFonts w:ascii="Times New Roman" w:hAnsi="Times New Roman"/>
          <w:iCs/>
          <w:sz w:val="24"/>
          <w:szCs w:val="24"/>
        </w:rPr>
        <w:t xml:space="preserve">was </w:t>
      </w:r>
      <w:r w:rsidRPr="008A4277">
        <w:rPr>
          <w:rFonts w:ascii="Times New Roman" w:hAnsi="Times New Roman"/>
          <w:iCs/>
          <w:sz w:val="24"/>
          <w:szCs w:val="24"/>
        </w:rPr>
        <w:t xml:space="preserve">investigated by performing an accelerated </w:t>
      </w:r>
      <w:r w:rsidR="00835F00" w:rsidRPr="008A4277">
        <w:rPr>
          <w:rFonts w:ascii="Times New Roman" w:hAnsi="Times New Roman"/>
          <w:iCs/>
          <w:sz w:val="24"/>
          <w:szCs w:val="24"/>
        </w:rPr>
        <w:t>weathering</w:t>
      </w:r>
      <w:r w:rsidRPr="008A4277">
        <w:rPr>
          <w:rFonts w:ascii="Times New Roman" w:hAnsi="Times New Roman"/>
          <w:iCs/>
          <w:sz w:val="24"/>
          <w:szCs w:val="24"/>
        </w:rPr>
        <w:t xml:space="preserve"> test. The color measurement results after </w:t>
      </w:r>
      <w:r w:rsidR="005456E3" w:rsidRPr="008A4277">
        <w:rPr>
          <w:rFonts w:ascii="Times New Roman" w:hAnsi="Times New Roman"/>
          <w:iCs/>
          <w:sz w:val="24"/>
          <w:szCs w:val="24"/>
        </w:rPr>
        <w:t xml:space="preserve">accelerated </w:t>
      </w:r>
      <w:r w:rsidRPr="008A4277">
        <w:rPr>
          <w:rFonts w:ascii="Times New Roman" w:hAnsi="Times New Roman"/>
          <w:iCs/>
          <w:sz w:val="24"/>
          <w:szCs w:val="24"/>
        </w:rPr>
        <w:t>weathering demonstrated that the coating containing CeO</w:t>
      </w:r>
      <w:r w:rsidRPr="008A4277">
        <w:rPr>
          <w:rFonts w:ascii="Times New Roman" w:hAnsi="Times New Roman"/>
          <w:iCs/>
          <w:sz w:val="24"/>
          <w:szCs w:val="24"/>
          <w:vertAlign w:val="subscript"/>
        </w:rPr>
        <w:t>2</w:t>
      </w:r>
      <w:r w:rsidRPr="008A4277">
        <w:rPr>
          <w:rFonts w:ascii="Times New Roman" w:hAnsi="Times New Roman"/>
          <w:iCs/>
          <w:sz w:val="24"/>
          <w:szCs w:val="24"/>
        </w:rPr>
        <w:t xml:space="preserve"> nano particles was the most effective whereas visual assessment suggested the coating containing CeO</w:t>
      </w:r>
      <w:r w:rsidRPr="008A4277">
        <w:rPr>
          <w:rFonts w:ascii="Times New Roman" w:hAnsi="Times New Roman"/>
          <w:iCs/>
          <w:sz w:val="24"/>
          <w:szCs w:val="24"/>
          <w:vertAlign w:val="subscript"/>
        </w:rPr>
        <w:t>2</w:t>
      </w:r>
      <w:r w:rsidRPr="008A4277">
        <w:rPr>
          <w:rFonts w:ascii="Times New Roman" w:hAnsi="Times New Roman"/>
          <w:iCs/>
          <w:sz w:val="24"/>
          <w:szCs w:val="24"/>
        </w:rPr>
        <w:t xml:space="preserve"> nano particles and lignin stabilizer as the most effective coating. The surface polarity changed for all the coatings </w:t>
      </w:r>
      <w:r w:rsidR="00835F00" w:rsidRPr="008A4277">
        <w:rPr>
          <w:rFonts w:ascii="Times New Roman" w:hAnsi="Times New Roman"/>
          <w:iCs/>
          <w:sz w:val="24"/>
          <w:szCs w:val="24"/>
        </w:rPr>
        <w:t xml:space="preserve">during weathering </w:t>
      </w:r>
      <w:r w:rsidRPr="008A4277">
        <w:rPr>
          <w:rFonts w:ascii="Times New Roman" w:hAnsi="Times New Roman"/>
          <w:iCs/>
          <w:sz w:val="24"/>
          <w:szCs w:val="24"/>
        </w:rPr>
        <w:t xml:space="preserve">and increase in </w:t>
      </w:r>
      <w:r w:rsidRPr="008A4277">
        <w:rPr>
          <w:rFonts w:ascii="Times New Roman" w:hAnsi="Times New Roman"/>
          <w:iCs/>
          <w:sz w:val="24"/>
          <w:szCs w:val="24"/>
        </w:rPr>
        <w:lastRenderedPageBreak/>
        <w:t>contact angle after weathering suggested cross linking and reorientation of the polymer chain during weathering. The surface chemistry altered during weathering was evaluated by ATR-FTIR analysis. It suggested formation of different carbonyl byproducts during weathering. The chain scission reactions of the urethane linkages were not found to be significant during weathering.</w:t>
      </w:r>
    </w:p>
    <w:p w:rsidR="00DB54D5" w:rsidRPr="008A4277" w:rsidRDefault="00DB54D5" w:rsidP="00A81332">
      <w:pPr>
        <w:spacing w:after="0" w:line="480" w:lineRule="auto"/>
        <w:ind w:right="4"/>
        <w:jc w:val="both"/>
        <w:rPr>
          <w:rFonts w:ascii="Times New Roman" w:hAnsi="Times New Roman"/>
          <w:iCs/>
          <w:sz w:val="24"/>
          <w:szCs w:val="24"/>
        </w:rPr>
      </w:pPr>
    </w:p>
    <w:p w:rsidR="00DB54D5" w:rsidRPr="008A4277" w:rsidRDefault="00DB54D5" w:rsidP="00A81332">
      <w:pPr>
        <w:spacing w:after="0" w:line="480" w:lineRule="auto"/>
        <w:ind w:right="4"/>
        <w:jc w:val="both"/>
        <w:rPr>
          <w:rFonts w:ascii="Times New Roman" w:hAnsi="Times New Roman"/>
          <w:iCs/>
          <w:sz w:val="24"/>
          <w:szCs w:val="24"/>
        </w:rPr>
      </w:pPr>
      <w:r w:rsidRPr="008A4277">
        <w:rPr>
          <w:rFonts w:ascii="Times New Roman" w:hAnsi="Times New Roman"/>
          <w:iCs/>
          <w:sz w:val="24"/>
          <w:szCs w:val="24"/>
        </w:rPr>
        <w:t xml:space="preserve">Key Words: </w:t>
      </w:r>
      <w:r w:rsidR="0066289D" w:rsidRPr="008A4277">
        <w:rPr>
          <w:rFonts w:ascii="Times New Roman" w:hAnsi="Times New Roman"/>
          <w:iCs/>
          <w:sz w:val="24"/>
          <w:szCs w:val="24"/>
        </w:rPr>
        <w:t xml:space="preserve">Surface degradation, </w:t>
      </w:r>
      <w:r w:rsidR="000D4EBB" w:rsidRPr="008A4277">
        <w:rPr>
          <w:rFonts w:ascii="Times New Roman" w:hAnsi="Times New Roman"/>
          <w:iCs/>
          <w:sz w:val="24"/>
          <w:szCs w:val="24"/>
        </w:rPr>
        <w:t>thermally</w:t>
      </w:r>
      <w:r w:rsidR="00C0476E" w:rsidRPr="008A4277">
        <w:rPr>
          <w:rFonts w:ascii="Times New Roman" w:hAnsi="Times New Roman"/>
          <w:iCs/>
          <w:sz w:val="24"/>
          <w:szCs w:val="24"/>
        </w:rPr>
        <w:t xml:space="preserve"> treated</w:t>
      </w:r>
      <w:r w:rsidRPr="008A4277">
        <w:rPr>
          <w:rFonts w:ascii="Times New Roman" w:hAnsi="Times New Roman"/>
          <w:iCs/>
          <w:sz w:val="24"/>
          <w:szCs w:val="24"/>
        </w:rPr>
        <w:t xml:space="preserve"> jack pine, Acrylic polyurethane, </w:t>
      </w:r>
      <w:r w:rsidR="005456E3" w:rsidRPr="008A4277">
        <w:rPr>
          <w:rFonts w:ascii="Times New Roman" w:hAnsi="Times New Roman"/>
          <w:iCs/>
          <w:sz w:val="24"/>
          <w:szCs w:val="24"/>
        </w:rPr>
        <w:t xml:space="preserve">Accelerated </w:t>
      </w:r>
      <w:r w:rsidRPr="008A4277">
        <w:rPr>
          <w:rFonts w:ascii="Times New Roman" w:hAnsi="Times New Roman"/>
          <w:iCs/>
          <w:sz w:val="24"/>
          <w:szCs w:val="24"/>
        </w:rPr>
        <w:t>Weathering, CeO</w:t>
      </w:r>
      <w:r w:rsidRPr="008A4277">
        <w:rPr>
          <w:rFonts w:ascii="Times New Roman" w:hAnsi="Times New Roman"/>
          <w:iCs/>
          <w:sz w:val="24"/>
          <w:szCs w:val="24"/>
          <w:vertAlign w:val="subscript"/>
        </w:rPr>
        <w:t>2</w:t>
      </w:r>
      <w:r w:rsidRPr="008A4277">
        <w:rPr>
          <w:rFonts w:ascii="Times New Roman" w:hAnsi="Times New Roman"/>
          <w:iCs/>
          <w:sz w:val="24"/>
          <w:szCs w:val="24"/>
        </w:rPr>
        <w:t xml:space="preserve"> nano particles, Color change, Wetting, ATR-FT-IR analysis</w:t>
      </w:r>
    </w:p>
    <w:p w:rsidR="00DB54D5" w:rsidRPr="008A4277" w:rsidRDefault="00DB54D5" w:rsidP="00A81332">
      <w:pPr>
        <w:spacing w:after="0" w:line="480" w:lineRule="auto"/>
        <w:ind w:right="4"/>
        <w:jc w:val="both"/>
        <w:rPr>
          <w:rFonts w:ascii="Times New Roman" w:hAnsi="Times New Roman"/>
          <w:iCs/>
          <w:sz w:val="24"/>
          <w:szCs w:val="24"/>
        </w:rPr>
      </w:pPr>
    </w:p>
    <w:p w:rsidR="00DB54D5" w:rsidRPr="008A4277" w:rsidRDefault="00DB54D5" w:rsidP="00A81332">
      <w:pPr>
        <w:spacing w:after="0" w:line="480" w:lineRule="auto"/>
        <w:ind w:right="4"/>
        <w:jc w:val="both"/>
        <w:rPr>
          <w:rFonts w:ascii="Times New Roman" w:hAnsi="Times New Roman"/>
          <w:b/>
          <w:iCs/>
          <w:sz w:val="24"/>
          <w:szCs w:val="24"/>
        </w:rPr>
      </w:pPr>
    </w:p>
    <w:p w:rsidR="00DB54D5" w:rsidRPr="008A4277" w:rsidRDefault="00DB54D5" w:rsidP="00A81332">
      <w:pPr>
        <w:spacing w:after="0" w:line="480" w:lineRule="auto"/>
        <w:ind w:right="4"/>
        <w:jc w:val="both"/>
        <w:rPr>
          <w:rFonts w:ascii="Times New Roman" w:hAnsi="Times New Roman"/>
          <w:b/>
          <w:iCs/>
          <w:sz w:val="24"/>
          <w:szCs w:val="24"/>
        </w:rPr>
      </w:pPr>
    </w:p>
    <w:p w:rsidR="00DB54D5" w:rsidRPr="008A4277" w:rsidRDefault="00DB54D5" w:rsidP="00A81332">
      <w:pPr>
        <w:spacing w:after="0" w:line="480" w:lineRule="auto"/>
        <w:ind w:right="4"/>
        <w:jc w:val="both"/>
        <w:rPr>
          <w:rFonts w:ascii="Times New Roman" w:hAnsi="Times New Roman"/>
          <w:b/>
          <w:iCs/>
          <w:sz w:val="24"/>
          <w:szCs w:val="24"/>
        </w:rPr>
      </w:pPr>
    </w:p>
    <w:p w:rsidR="00DB54D5" w:rsidRPr="008A4277" w:rsidRDefault="00DB54D5" w:rsidP="00A81332">
      <w:pPr>
        <w:spacing w:after="0" w:line="480" w:lineRule="auto"/>
        <w:ind w:right="4"/>
        <w:jc w:val="both"/>
        <w:rPr>
          <w:rFonts w:ascii="Times New Roman" w:hAnsi="Times New Roman"/>
          <w:b/>
          <w:iCs/>
          <w:sz w:val="24"/>
          <w:szCs w:val="24"/>
        </w:rPr>
      </w:pPr>
    </w:p>
    <w:p w:rsidR="00DB54D5" w:rsidRPr="008A4277" w:rsidRDefault="00DB54D5" w:rsidP="00A81332">
      <w:pPr>
        <w:spacing w:after="0" w:line="480" w:lineRule="auto"/>
        <w:ind w:right="4"/>
        <w:jc w:val="both"/>
        <w:rPr>
          <w:rFonts w:ascii="Times New Roman" w:hAnsi="Times New Roman"/>
          <w:b/>
          <w:iCs/>
          <w:sz w:val="24"/>
          <w:szCs w:val="24"/>
        </w:rPr>
      </w:pPr>
    </w:p>
    <w:p w:rsidR="00DB54D5" w:rsidRPr="008A4277" w:rsidRDefault="00DB54D5" w:rsidP="00A81332">
      <w:pPr>
        <w:spacing w:after="0" w:line="480" w:lineRule="auto"/>
        <w:ind w:right="4"/>
        <w:jc w:val="both"/>
        <w:rPr>
          <w:rFonts w:ascii="Times New Roman" w:hAnsi="Times New Roman"/>
          <w:b/>
          <w:iCs/>
          <w:sz w:val="24"/>
          <w:szCs w:val="24"/>
        </w:rPr>
      </w:pPr>
    </w:p>
    <w:p w:rsidR="00DB54D5" w:rsidRPr="008A4277" w:rsidRDefault="00DB54D5" w:rsidP="00A81332">
      <w:pPr>
        <w:spacing w:after="0" w:line="480" w:lineRule="auto"/>
        <w:ind w:right="4"/>
        <w:jc w:val="both"/>
        <w:rPr>
          <w:rFonts w:ascii="Times New Roman" w:hAnsi="Times New Roman"/>
          <w:b/>
          <w:iCs/>
          <w:sz w:val="24"/>
          <w:szCs w:val="24"/>
        </w:rPr>
      </w:pPr>
    </w:p>
    <w:p w:rsidR="00DB54D5" w:rsidRPr="008A4277" w:rsidRDefault="00DB54D5" w:rsidP="00A81332">
      <w:pPr>
        <w:spacing w:after="0" w:line="480" w:lineRule="auto"/>
        <w:ind w:right="4"/>
        <w:jc w:val="both"/>
        <w:rPr>
          <w:rFonts w:ascii="Times New Roman" w:hAnsi="Times New Roman"/>
          <w:b/>
          <w:iCs/>
          <w:sz w:val="24"/>
          <w:szCs w:val="24"/>
        </w:rPr>
      </w:pPr>
    </w:p>
    <w:p w:rsidR="00DB54D5" w:rsidRPr="008A4277" w:rsidRDefault="00DB54D5" w:rsidP="00A81332">
      <w:pPr>
        <w:spacing w:after="0" w:line="480" w:lineRule="auto"/>
        <w:ind w:right="4"/>
        <w:jc w:val="both"/>
        <w:rPr>
          <w:rFonts w:ascii="Times New Roman" w:hAnsi="Times New Roman"/>
          <w:b/>
          <w:iCs/>
          <w:sz w:val="24"/>
          <w:szCs w:val="24"/>
        </w:rPr>
      </w:pPr>
    </w:p>
    <w:p w:rsidR="00DB54D5" w:rsidRPr="008A4277" w:rsidRDefault="00DB54D5" w:rsidP="00A81332">
      <w:pPr>
        <w:spacing w:after="0" w:line="480" w:lineRule="auto"/>
        <w:ind w:right="4"/>
        <w:jc w:val="both"/>
        <w:rPr>
          <w:rFonts w:ascii="Times New Roman" w:hAnsi="Times New Roman"/>
          <w:b/>
          <w:iCs/>
          <w:sz w:val="24"/>
          <w:szCs w:val="24"/>
        </w:rPr>
      </w:pPr>
    </w:p>
    <w:p w:rsidR="00DB54D5" w:rsidRPr="008A4277" w:rsidRDefault="00DB54D5" w:rsidP="00A81332">
      <w:pPr>
        <w:spacing w:after="0" w:line="480" w:lineRule="auto"/>
        <w:ind w:right="4"/>
        <w:jc w:val="both"/>
        <w:rPr>
          <w:rFonts w:ascii="Times New Roman" w:hAnsi="Times New Roman"/>
          <w:b/>
          <w:iCs/>
          <w:sz w:val="24"/>
          <w:szCs w:val="24"/>
        </w:rPr>
      </w:pPr>
    </w:p>
    <w:p w:rsidR="00DB54D5" w:rsidRPr="008A4277" w:rsidRDefault="00DB54D5" w:rsidP="00A81332">
      <w:pPr>
        <w:spacing w:after="0" w:line="480" w:lineRule="auto"/>
        <w:ind w:right="4"/>
        <w:jc w:val="both"/>
        <w:rPr>
          <w:rFonts w:ascii="Times New Roman" w:hAnsi="Times New Roman"/>
          <w:b/>
          <w:iCs/>
          <w:sz w:val="24"/>
          <w:szCs w:val="24"/>
        </w:rPr>
      </w:pPr>
    </w:p>
    <w:p w:rsidR="00DB54D5" w:rsidRPr="008A4277" w:rsidRDefault="00DB54D5" w:rsidP="00A81332">
      <w:pPr>
        <w:spacing w:after="0" w:line="480" w:lineRule="auto"/>
        <w:ind w:right="4"/>
        <w:jc w:val="both"/>
        <w:rPr>
          <w:rFonts w:ascii="Times New Roman" w:hAnsi="Times New Roman"/>
          <w:b/>
          <w:iCs/>
          <w:sz w:val="24"/>
          <w:szCs w:val="24"/>
        </w:rPr>
      </w:pPr>
    </w:p>
    <w:p w:rsidR="00DB54D5" w:rsidRPr="008A4277" w:rsidRDefault="00DB54D5" w:rsidP="00A81332">
      <w:pPr>
        <w:spacing w:after="0" w:line="480" w:lineRule="auto"/>
        <w:ind w:right="4"/>
        <w:jc w:val="both"/>
        <w:rPr>
          <w:rFonts w:ascii="Times New Roman" w:hAnsi="Times New Roman"/>
          <w:b/>
          <w:iCs/>
          <w:sz w:val="24"/>
          <w:szCs w:val="24"/>
        </w:rPr>
      </w:pPr>
    </w:p>
    <w:p w:rsidR="00DB54D5" w:rsidRPr="008A4277" w:rsidRDefault="00DB54D5" w:rsidP="00A81332">
      <w:pPr>
        <w:pStyle w:val="Paragraphedeliste"/>
        <w:numPr>
          <w:ilvl w:val="0"/>
          <w:numId w:val="1"/>
        </w:numPr>
        <w:spacing w:after="0" w:line="480" w:lineRule="auto"/>
        <w:rPr>
          <w:b/>
          <w:bCs/>
        </w:rPr>
      </w:pPr>
      <w:r w:rsidRPr="008A4277">
        <w:rPr>
          <w:b/>
          <w:bCs/>
        </w:rPr>
        <w:lastRenderedPageBreak/>
        <w:t>Introduction</w:t>
      </w:r>
    </w:p>
    <w:p w:rsidR="00DB54D5" w:rsidRPr="008A4277" w:rsidRDefault="00DB54D5" w:rsidP="00A81332">
      <w:pPr>
        <w:spacing w:after="0" w:line="480" w:lineRule="auto"/>
        <w:ind w:right="4"/>
        <w:jc w:val="both"/>
        <w:rPr>
          <w:rFonts w:ascii="Times New Roman" w:hAnsi="Times New Roman"/>
          <w:iCs/>
          <w:sz w:val="24"/>
          <w:szCs w:val="24"/>
        </w:rPr>
      </w:pPr>
      <w:r w:rsidRPr="008A4277">
        <w:rPr>
          <w:rFonts w:ascii="Times New Roman" w:hAnsi="Times New Roman"/>
          <w:iCs/>
          <w:sz w:val="24"/>
          <w:szCs w:val="24"/>
        </w:rPr>
        <w:t xml:space="preserve">Wood is a biological material which is susceptible to weathering and biological attack in </w:t>
      </w:r>
      <w:r w:rsidR="00633D09" w:rsidRPr="008A4277">
        <w:rPr>
          <w:rFonts w:ascii="Times New Roman" w:hAnsi="Times New Roman"/>
          <w:iCs/>
          <w:sz w:val="24"/>
          <w:szCs w:val="24"/>
        </w:rPr>
        <w:t xml:space="preserve">external </w:t>
      </w:r>
      <w:r w:rsidRPr="008A4277">
        <w:rPr>
          <w:rFonts w:ascii="Times New Roman" w:hAnsi="Times New Roman"/>
          <w:iCs/>
          <w:sz w:val="24"/>
          <w:szCs w:val="24"/>
        </w:rPr>
        <w:t xml:space="preserve">environment if not protected [1-11]. The </w:t>
      </w:r>
      <w:r w:rsidR="005456E3" w:rsidRPr="008A4277">
        <w:rPr>
          <w:rFonts w:ascii="Times New Roman" w:hAnsi="Times New Roman"/>
          <w:iCs/>
          <w:sz w:val="24"/>
          <w:szCs w:val="24"/>
        </w:rPr>
        <w:t xml:space="preserve">thermally </w:t>
      </w:r>
      <w:r w:rsidRPr="008A4277">
        <w:rPr>
          <w:rFonts w:ascii="Times New Roman" w:hAnsi="Times New Roman"/>
          <w:iCs/>
          <w:sz w:val="24"/>
          <w:szCs w:val="24"/>
        </w:rPr>
        <w:t>treat</w:t>
      </w:r>
      <w:r w:rsidR="005456E3" w:rsidRPr="008A4277">
        <w:rPr>
          <w:rFonts w:ascii="Times New Roman" w:hAnsi="Times New Roman"/>
          <w:iCs/>
          <w:sz w:val="24"/>
          <w:szCs w:val="24"/>
        </w:rPr>
        <w:t>ed wood</w:t>
      </w:r>
      <w:r w:rsidRPr="008A4277">
        <w:rPr>
          <w:rFonts w:ascii="Times New Roman" w:hAnsi="Times New Roman"/>
          <w:iCs/>
          <w:sz w:val="24"/>
          <w:szCs w:val="24"/>
        </w:rPr>
        <w:t xml:space="preserve"> </w:t>
      </w:r>
      <w:r w:rsidR="005456E3" w:rsidRPr="008A4277">
        <w:rPr>
          <w:rFonts w:ascii="Times New Roman" w:hAnsi="Times New Roman"/>
          <w:iCs/>
          <w:sz w:val="24"/>
          <w:szCs w:val="24"/>
        </w:rPr>
        <w:t xml:space="preserve">has improved </w:t>
      </w:r>
      <w:r w:rsidRPr="008A4277">
        <w:rPr>
          <w:rFonts w:ascii="Times New Roman" w:hAnsi="Times New Roman"/>
          <w:iCs/>
          <w:sz w:val="24"/>
          <w:szCs w:val="24"/>
        </w:rPr>
        <w:t xml:space="preserve">durability against biological attack and also </w:t>
      </w:r>
      <w:r w:rsidR="005456E3" w:rsidRPr="008A4277">
        <w:rPr>
          <w:rFonts w:ascii="Times New Roman" w:hAnsi="Times New Roman"/>
          <w:iCs/>
          <w:sz w:val="24"/>
          <w:szCs w:val="24"/>
        </w:rPr>
        <w:t xml:space="preserve">improved </w:t>
      </w:r>
      <w:r w:rsidRPr="008A4277">
        <w:rPr>
          <w:rFonts w:ascii="Times New Roman" w:hAnsi="Times New Roman"/>
          <w:iCs/>
          <w:sz w:val="24"/>
          <w:szCs w:val="24"/>
        </w:rPr>
        <w:t xml:space="preserve">dimensional stability which reduces the fissures and crack formation on the surface [12-15]. It also changes the appearance of wood to a very attractive darker color which is in high demand among consumers, but its color is not stable during weathering without protection [16-18]. In order to protect the </w:t>
      </w:r>
      <w:r w:rsidR="00C0476E" w:rsidRPr="008A4277">
        <w:rPr>
          <w:rFonts w:ascii="Times New Roman" w:hAnsi="Times New Roman"/>
          <w:iCs/>
          <w:sz w:val="24"/>
          <w:szCs w:val="24"/>
        </w:rPr>
        <w:t>thermally treated</w:t>
      </w:r>
      <w:r w:rsidRPr="008A4277">
        <w:rPr>
          <w:rFonts w:ascii="Times New Roman" w:hAnsi="Times New Roman"/>
          <w:iCs/>
          <w:sz w:val="24"/>
          <w:szCs w:val="24"/>
        </w:rPr>
        <w:t xml:space="preserve"> wood from weathering, a durable, transparent or semitransparent and non toxic coating is needed to retain the wood’s natural texture and look as well as the environment friendliness of the </w:t>
      </w:r>
      <w:r w:rsidR="00C0476E" w:rsidRPr="008A4277">
        <w:rPr>
          <w:rFonts w:ascii="Times New Roman" w:hAnsi="Times New Roman"/>
          <w:iCs/>
          <w:sz w:val="24"/>
          <w:szCs w:val="24"/>
        </w:rPr>
        <w:t>thermally treated</w:t>
      </w:r>
      <w:r w:rsidRPr="008A4277">
        <w:rPr>
          <w:rFonts w:ascii="Times New Roman" w:hAnsi="Times New Roman"/>
          <w:iCs/>
          <w:sz w:val="24"/>
          <w:szCs w:val="24"/>
        </w:rPr>
        <w:t xml:space="preserve"> wood [16-20]. </w:t>
      </w:r>
    </w:p>
    <w:p w:rsidR="00DB54D5" w:rsidRPr="008A4277" w:rsidRDefault="00DB54D5" w:rsidP="00A81332">
      <w:pPr>
        <w:spacing w:after="0" w:line="480" w:lineRule="auto"/>
        <w:jc w:val="both"/>
        <w:rPr>
          <w:rFonts w:ascii="Times New Roman" w:hAnsi="Times New Roman"/>
          <w:iCs/>
          <w:sz w:val="24"/>
          <w:szCs w:val="24"/>
        </w:rPr>
      </w:pPr>
      <w:r w:rsidRPr="008A4277">
        <w:rPr>
          <w:rFonts w:ascii="Times New Roman" w:hAnsi="Times New Roman"/>
          <w:iCs/>
          <w:sz w:val="24"/>
          <w:szCs w:val="24"/>
        </w:rPr>
        <w:t>Recently, acrylic polyurethane coatings have been widely used because of their high durability against weathering and also for their non toxic nature [17-18, 21-23]. From durability point of view, colored products are often added to coating materials, but this affects negatively the aesthetic nature of the end product. The transparency of the coating material is the most</w:t>
      </w:r>
      <w:r w:rsidR="00F275E2" w:rsidRPr="008A4277">
        <w:rPr>
          <w:rFonts w:ascii="Times New Roman" w:hAnsi="Times New Roman"/>
          <w:iCs/>
          <w:sz w:val="24"/>
          <w:szCs w:val="24"/>
        </w:rPr>
        <w:t xml:space="preserve"> </w:t>
      </w:r>
      <w:r w:rsidRPr="008A4277">
        <w:rPr>
          <w:rFonts w:ascii="Times New Roman" w:hAnsi="Times New Roman"/>
          <w:iCs/>
          <w:sz w:val="24"/>
          <w:szCs w:val="24"/>
        </w:rPr>
        <w:t xml:space="preserve">important factor for </w:t>
      </w:r>
      <w:r w:rsidR="00C0476E" w:rsidRPr="008A4277">
        <w:rPr>
          <w:rFonts w:ascii="Times New Roman" w:hAnsi="Times New Roman"/>
          <w:iCs/>
          <w:sz w:val="24"/>
          <w:szCs w:val="24"/>
        </w:rPr>
        <w:t>thermally treated</w:t>
      </w:r>
      <w:r w:rsidRPr="008A4277">
        <w:rPr>
          <w:rFonts w:ascii="Times New Roman" w:hAnsi="Times New Roman"/>
          <w:iCs/>
          <w:sz w:val="24"/>
          <w:szCs w:val="24"/>
        </w:rPr>
        <w:t xml:space="preserve"> wood from consumer’s perspective so that its attractive darker color is preserved for decorative purposes. But, transparent coatings allow sunlight to reach to the wood surface which enables the onset of the photochemical reactions leading to change of color and loss of gloss of the surface</w:t>
      </w:r>
      <w:r w:rsidR="005456E3" w:rsidRPr="008A4277">
        <w:rPr>
          <w:rFonts w:ascii="Times New Roman" w:hAnsi="Times New Roman"/>
          <w:iCs/>
          <w:sz w:val="24"/>
          <w:szCs w:val="24"/>
        </w:rPr>
        <w:t xml:space="preserve"> [22-23]</w:t>
      </w:r>
      <w:r w:rsidRPr="008A4277">
        <w:rPr>
          <w:rFonts w:ascii="Times New Roman" w:hAnsi="Times New Roman"/>
          <w:iCs/>
          <w:sz w:val="24"/>
          <w:szCs w:val="24"/>
        </w:rPr>
        <w:t xml:space="preserve">. To overcome this shortcoming of transparent coatings, UV absorbers are added as an additive to the coating formulations. The UV absorbers can be organic or inorganic in nature or can be combinations of both. The commercially available organic UV absorbers are very effective but mostly </w:t>
      </w:r>
      <w:r w:rsidR="00F275E2" w:rsidRPr="008A4277">
        <w:rPr>
          <w:rFonts w:ascii="Times New Roman" w:hAnsi="Times New Roman"/>
          <w:iCs/>
          <w:sz w:val="24"/>
          <w:szCs w:val="24"/>
        </w:rPr>
        <w:t>produced from petroleum by products which have adverse effect on environment</w:t>
      </w:r>
      <w:r w:rsidRPr="008A4277">
        <w:rPr>
          <w:rFonts w:ascii="Times New Roman" w:hAnsi="Times New Roman"/>
          <w:iCs/>
          <w:sz w:val="24"/>
          <w:szCs w:val="24"/>
        </w:rPr>
        <w:t>. In addition, their life</w:t>
      </w:r>
      <w:r w:rsidR="00143C04" w:rsidRPr="008A4277">
        <w:rPr>
          <w:rFonts w:ascii="Times New Roman" w:hAnsi="Times New Roman"/>
          <w:iCs/>
          <w:sz w:val="24"/>
          <w:szCs w:val="24"/>
        </w:rPr>
        <w:t xml:space="preserve"> </w:t>
      </w:r>
      <w:r w:rsidRPr="008A4277">
        <w:rPr>
          <w:rFonts w:ascii="Times New Roman" w:hAnsi="Times New Roman"/>
          <w:iCs/>
          <w:sz w:val="24"/>
          <w:szCs w:val="24"/>
        </w:rPr>
        <w:t xml:space="preserve">spans are </w:t>
      </w:r>
      <w:r w:rsidRPr="008A4277">
        <w:rPr>
          <w:rFonts w:ascii="Times New Roman" w:hAnsi="Times New Roman"/>
          <w:iCs/>
          <w:sz w:val="24"/>
          <w:szCs w:val="24"/>
        </w:rPr>
        <w:lastRenderedPageBreak/>
        <w:t>limited due to continuous destruction of active molecules (migration, leaching, photochemical activity).</w:t>
      </w:r>
    </w:p>
    <w:p w:rsidR="00DB54D5" w:rsidRPr="008A4277" w:rsidRDefault="00DB54D5" w:rsidP="00A81332">
      <w:pPr>
        <w:spacing w:before="240" w:line="480" w:lineRule="auto"/>
        <w:jc w:val="both"/>
        <w:rPr>
          <w:rFonts w:ascii="Times New Roman" w:hAnsi="Times New Roman"/>
          <w:sz w:val="24"/>
        </w:rPr>
      </w:pPr>
      <w:r w:rsidRPr="008A4277">
        <w:rPr>
          <w:rFonts w:ascii="Times New Roman" w:hAnsi="Times New Roman"/>
          <w:sz w:val="24"/>
        </w:rPr>
        <w:t>Inorganic UV absorbers have been used since long time and silica, titania and zinc oxide are most commonly used inorganic UV absorbers [16, 24-26]. On the other hand, numerous researches are directing towards the ceria containing materials due to their wide ranges of applications in solid oxide fuel cells (SOFCs), catalysis, luminescent materials, gas sensors, polishing materials, and ferromagnetic oxides and so on [27-31]. Cerium oxide has almost the same band gap as that of titania (3.0-3.2eV) and shares the same classical UV absorption mechanism. Under UV light both cerium oxide and titania molecules get excited by absorbing a photon which creates an electron-hole pair</w:t>
      </w:r>
      <w:r w:rsidR="00ED76D9" w:rsidRPr="008A4277">
        <w:rPr>
          <w:rFonts w:ascii="Times New Roman" w:hAnsi="Times New Roman"/>
          <w:sz w:val="24"/>
        </w:rPr>
        <w:t xml:space="preserve"> [29]</w:t>
      </w:r>
      <w:r w:rsidRPr="008A4277">
        <w:rPr>
          <w:rFonts w:ascii="Times New Roman" w:hAnsi="Times New Roman"/>
          <w:sz w:val="24"/>
        </w:rPr>
        <w:t xml:space="preserve">. </w:t>
      </w:r>
    </w:p>
    <w:p w:rsidR="00DB54D5" w:rsidRPr="008A4277" w:rsidRDefault="00DB54D5" w:rsidP="00A81332">
      <w:pPr>
        <w:spacing w:line="480" w:lineRule="auto"/>
        <w:jc w:val="both"/>
        <w:rPr>
          <w:rFonts w:ascii="Times New Roman" w:hAnsi="Times New Roman"/>
          <w:sz w:val="24"/>
        </w:rPr>
      </w:pPr>
      <w:r w:rsidRPr="008A4277">
        <w:rPr>
          <w:rFonts w:ascii="Times New Roman" w:hAnsi="Times New Roman"/>
          <w:sz w:val="24"/>
        </w:rPr>
        <w:t>In case of titania, these electron hole pairs migrate to the surface of the particles and eventually react with oxygen, water or hydroxyls to form free radicals. This process is known as photocatalysis and thus titania particles are not able to prevent the weathering of wood. On the contrary, cerium oxides are photocatalytically inactive in nature. The electron-hole pair formation is much lower than that of the titanium oxide due to the presence of higher localized electron in cerium oxide (</w:t>
      </w:r>
      <w:smartTag w:uri="urn:schemas-microsoft-com:office:smarttags" w:element="metricconverter">
        <w:smartTagPr>
          <w:attr w:name="ProductID" w:val="4f"/>
        </w:smartTagPr>
        <w:r w:rsidRPr="008A4277">
          <w:rPr>
            <w:rFonts w:ascii="Times New Roman" w:hAnsi="Times New Roman"/>
            <w:sz w:val="24"/>
          </w:rPr>
          <w:t>4f</w:t>
        </w:r>
      </w:smartTag>
      <w:r w:rsidRPr="008A4277">
        <w:rPr>
          <w:rFonts w:ascii="Times New Roman" w:hAnsi="Times New Roman"/>
          <w:sz w:val="24"/>
        </w:rPr>
        <w:t xml:space="preserve"> orbital in case of cerium oxide in comparison to 3d orbital for titanium oxide) which leads to more ionic cerium-oxygen bonding. In addition, the electron-hole pair recombines very fast before it can migrate to the particle surface because of the crystal defects and oxido-reduction reaction. Also, cerium oxide has a lower refractive index than that of titanium oxide and is rather transparent to visible light compared to titanium oxide and zinc oxide. Therefore, it seems that it is advantageous to use CeO</w:t>
      </w:r>
      <w:r w:rsidRPr="008A4277">
        <w:rPr>
          <w:rFonts w:ascii="Times New Roman" w:hAnsi="Times New Roman"/>
          <w:sz w:val="24"/>
          <w:vertAlign w:val="subscript"/>
        </w:rPr>
        <w:t>2</w:t>
      </w:r>
      <w:r w:rsidRPr="008A4277">
        <w:rPr>
          <w:rFonts w:ascii="Times New Roman" w:hAnsi="Times New Roman"/>
          <w:sz w:val="24"/>
        </w:rPr>
        <w:t xml:space="preserve"> as UV absorber in coating material; however, it’s very high catalytic activity [31] constitutes a major drawback. </w:t>
      </w:r>
    </w:p>
    <w:p w:rsidR="0049338B" w:rsidRPr="008A4277" w:rsidRDefault="007F2459" w:rsidP="00A81332">
      <w:pPr>
        <w:spacing w:line="480" w:lineRule="auto"/>
        <w:jc w:val="both"/>
        <w:rPr>
          <w:rFonts w:ascii="Times New Roman" w:hAnsi="Times New Roman"/>
          <w:sz w:val="24"/>
        </w:rPr>
      </w:pPr>
      <w:r w:rsidRPr="008A4277">
        <w:rPr>
          <w:rFonts w:ascii="Times New Roman" w:hAnsi="Times New Roman"/>
          <w:sz w:val="24"/>
        </w:rPr>
        <w:lastRenderedPageBreak/>
        <w:t xml:space="preserve">There are several techniques which can easily quantify the coating degradation during weathering. </w:t>
      </w:r>
      <w:r w:rsidR="0049338B" w:rsidRPr="008A4277">
        <w:rPr>
          <w:rFonts w:ascii="Times New Roman" w:hAnsi="Times New Roman"/>
          <w:sz w:val="24"/>
        </w:rPr>
        <w:t xml:space="preserve">The color measurement and visual assessment are two very simple yet powerful techniques to characterize weathered surface in order to study the discoloration and formation of some cracks or checks on the coated weathered surface. </w:t>
      </w:r>
      <w:r w:rsidRPr="008A4277">
        <w:rPr>
          <w:rFonts w:ascii="Times New Roman" w:hAnsi="Times New Roman"/>
          <w:sz w:val="24"/>
        </w:rPr>
        <w:t>The coating adhesion is a prerequisite to coating’s performances. If the coating does not adhere well to the surface, coating failure due to blistering or crack formation is evident. The surface polarity changes with weathering for these coatings were studied by contact angle tests with water. This test can give information about water penetration rate through the coatings. The water penetration rate can give an idea about coating degradation during weathering. Also penetrated water usually degrade wood surface more severely by leaching the oxidation photoproducts formed during weathering and also leads to coating delamination from the wood surface. The FT-IR technique is very useful to measure the chemical changes takes place during weathering and widely applied to study the coating degradation.</w:t>
      </w:r>
    </w:p>
    <w:p w:rsidR="00DB54D5" w:rsidRPr="008A4277" w:rsidRDefault="00F275E2" w:rsidP="00A81332">
      <w:pPr>
        <w:pStyle w:val="Paragraphedeliste"/>
        <w:numPr>
          <w:ilvl w:val="0"/>
          <w:numId w:val="1"/>
        </w:numPr>
        <w:spacing w:after="0" w:line="480" w:lineRule="auto"/>
        <w:rPr>
          <w:b/>
          <w:bCs/>
        </w:rPr>
      </w:pPr>
      <w:r w:rsidRPr="008A4277">
        <w:t xml:space="preserve">The main objective of this study is to delay the discoloration of </w:t>
      </w:r>
      <w:r w:rsidR="00C0476E" w:rsidRPr="008A4277">
        <w:t>thermally treated</w:t>
      </w:r>
      <w:r w:rsidRPr="008A4277">
        <w:t xml:space="preserve"> wood during accelerated weathering by application of an efficient transparent coating. </w:t>
      </w:r>
      <w:r w:rsidR="00DB54D5" w:rsidRPr="008A4277">
        <w:t>In this paper, the effectiveness of CeO</w:t>
      </w:r>
      <w:r w:rsidR="00DB54D5" w:rsidRPr="008A4277">
        <w:rPr>
          <w:vertAlign w:val="subscript"/>
        </w:rPr>
        <w:t>2</w:t>
      </w:r>
      <w:r w:rsidR="00DB54D5" w:rsidRPr="008A4277">
        <w:t xml:space="preserve"> nano particles in acrylic polyurethane coating for the protection of </w:t>
      </w:r>
      <w:r w:rsidR="00C0476E" w:rsidRPr="008A4277">
        <w:t>thermally treated</w:t>
      </w:r>
      <w:r w:rsidR="00DB54D5" w:rsidRPr="008A4277">
        <w:t xml:space="preserve"> jack pine is reported. The protective characteristics of CeO</w:t>
      </w:r>
      <w:r w:rsidR="00DB54D5" w:rsidRPr="008A4277">
        <w:rPr>
          <w:vertAlign w:val="subscript"/>
        </w:rPr>
        <w:t>2</w:t>
      </w:r>
      <w:r w:rsidR="00DB54D5" w:rsidRPr="008A4277">
        <w:t xml:space="preserve"> alone or along with lignin stabilizer and/or bark extract against weathering have been compared with those of organic UV absorbers and HALS by comparing their quantified color measurements as well as visual assessments. The adhesion characteristics of the coatings containing CeO</w:t>
      </w:r>
      <w:r w:rsidR="00DB54D5" w:rsidRPr="008A4277">
        <w:rPr>
          <w:vertAlign w:val="subscript"/>
        </w:rPr>
        <w:t>2</w:t>
      </w:r>
      <w:r w:rsidR="00DB54D5" w:rsidRPr="008A4277">
        <w:t xml:space="preserve"> nano particles are reported as well in this paper. The chemical modifications of coating containing CeO</w:t>
      </w:r>
      <w:r w:rsidR="00DB54D5" w:rsidRPr="008A4277">
        <w:rPr>
          <w:vertAlign w:val="subscript"/>
        </w:rPr>
        <w:t>2</w:t>
      </w:r>
      <w:r w:rsidR="00DB54D5" w:rsidRPr="008A4277">
        <w:t xml:space="preserve"> nano particles after different weathering time were characterized by ATR-FTIR and </w:t>
      </w:r>
      <w:r w:rsidR="00DB54D5" w:rsidRPr="008A4277">
        <w:lastRenderedPageBreak/>
        <w:t>were compared with those of organic UV absorber containing coatings.</w:t>
      </w:r>
      <w:r w:rsidR="00DB54D5" w:rsidRPr="008A4277">
        <w:rPr>
          <w:b/>
          <w:bCs/>
        </w:rPr>
        <w:t>Materials and Methods</w:t>
      </w:r>
    </w:p>
    <w:p w:rsidR="00DB54D5" w:rsidRPr="008A4277" w:rsidRDefault="00DB54D5" w:rsidP="00A81332">
      <w:pPr>
        <w:pStyle w:val="Paragraphedeliste"/>
        <w:numPr>
          <w:ilvl w:val="1"/>
          <w:numId w:val="2"/>
        </w:numPr>
        <w:spacing w:before="240" w:after="0" w:line="480" w:lineRule="auto"/>
        <w:rPr>
          <w:bCs/>
          <w:i/>
          <w:sz w:val="32"/>
          <w:szCs w:val="28"/>
          <w:lang w:bidi="bn-IN"/>
        </w:rPr>
      </w:pPr>
      <w:r w:rsidRPr="008A4277">
        <w:rPr>
          <w:bCs/>
          <w:i/>
        </w:rPr>
        <w:t>Wood Surface Preparation</w:t>
      </w:r>
    </w:p>
    <w:p w:rsidR="00DB54D5" w:rsidRPr="008A4277" w:rsidRDefault="00DB54D5" w:rsidP="00A81332">
      <w:pPr>
        <w:spacing w:before="240" w:line="480" w:lineRule="auto"/>
        <w:jc w:val="both"/>
        <w:rPr>
          <w:rFonts w:ascii="Times New Roman" w:hAnsi="Times New Roman"/>
          <w:sz w:val="24"/>
          <w:szCs w:val="24"/>
        </w:rPr>
      </w:pPr>
      <w:r w:rsidRPr="008A4277">
        <w:rPr>
          <w:rFonts w:ascii="Times New Roman" w:hAnsi="Times New Roman"/>
          <w:sz w:val="24"/>
          <w:szCs w:val="24"/>
        </w:rPr>
        <w:t xml:space="preserve">In this study, commercially available jack pine </w:t>
      </w:r>
      <w:r w:rsidR="00C0476E" w:rsidRPr="008A4277">
        <w:rPr>
          <w:rFonts w:ascii="Times New Roman" w:hAnsi="Times New Roman"/>
          <w:sz w:val="24"/>
          <w:szCs w:val="24"/>
        </w:rPr>
        <w:t xml:space="preserve">samples </w:t>
      </w:r>
      <w:r w:rsidR="00640E4B" w:rsidRPr="008A4277">
        <w:rPr>
          <w:rFonts w:ascii="Times New Roman" w:hAnsi="Times New Roman"/>
          <w:sz w:val="24"/>
          <w:szCs w:val="24"/>
        </w:rPr>
        <w:t>(sap wood)</w:t>
      </w:r>
      <w:r w:rsidRPr="008A4277">
        <w:rPr>
          <w:rFonts w:ascii="Times New Roman" w:hAnsi="Times New Roman"/>
          <w:sz w:val="24"/>
          <w:szCs w:val="24"/>
        </w:rPr>
        <w:t xml:space="preserve"> </w:t>
      </w:r>
      <w:r w:rsidR="00375878" w:rsidRPr="008A4277">
        <w:rPr>
          <w:rFonts w:ascii="Times New Roman" w:hAnsi="Times New Roman"/>
          <w:sz w:val="24"/>
          <w:szCs w:val="24"/>
        </w:rPr>
        <w:t>thermal</w:t>
      </w:r>
      <w:r w:rsidR="00C0476E" w:rsidRPr="008A4277">
        <w:rPr>
          <w:rFonts w:ascii="Times New Roman" w:hAnsi="Times New Roman"/>
          <w:sz w:val="24"/>
          <w:szCs w:val="24"/>
        </w:rPr>
        <w:t>ly</w:t>
      </w:r>
      <w:r w:rsidR="00375878" w:rsidRPr="008A4277">
        <w:rPr>
          <w:rFonts w:ascii="Times New Roman" w:hAnsi="Times New Roman"/>
          <w:sz w:val="24"/>
          <w:szCs w:val="24"/>
        </w:rPr>
        <w:t xml:space="preserve"> treated</w:t>
      </w:r>
      <w:r w:rsidRPr="008A4277">
        <w:rPr>
          <w:rFonts w:ascii="Times New Roman" w:hAnsi="Times New Roman"/>
          <w:sz w:val="24"/>
          <w:szCs w:val="24"/>
        </w:rPr>
        <w:t xml:space="preserve"> at </w:t>
      </w:r>
      <w:smartTag w:uri="urn:schemas-microsoft-com:office:smarttags" w:element="metricconverter">
        <w:smartTagPr>
          <w:attr w:name="ProductID" w:val="210°C"/>
        </w:smartTagPr>
        <w:r w:rsidRPr="008A4277">
          <w:rPr>
            <w:rFonts w:ascii="Times New Roman" w:hAnsi="Times New Roman"/>
            <w:sz w:val="24"/>
            <w:szCs w:val="24"/>
          </w:rPr>
          <w:t>210</w:t>
        </w:r>
        <w:r w:rsidRPr="008A4277">
          <w:rPr>
            <w:sz w:val="24"/>
            <w:szCs w:val="24"/>
          </w:rPr>
          <w:t>°</w:t>
        </w:r>
        <w:r w:rsidRPr="008A4277">
          <w:rPr>
            <w:rFonts w:ascii="Times New Roman" w:hAnsi="Times New Roman"/>
            <w:sz w:val="24"/>
            <w:szCs w:val="24"/>
          </w:rPr>
          <w:t>C</w:t>
        </w:r>
        <w:r w:rsidR="00C0476E" w:rsidRPr="008A4277">
          <w:rPr>
            <w:rFonts w:ascii="Times New Roman" w:hAnsi="Times New Roman"/>
            <w:sz w:val="24"/>
            <w:szCs w:val="24"/>
          </w:rPr>
          <w:t xml:space="preserve"> </w:t>
        </w:r>
      </w:smartTag>
      <w:r w:rsidR="00A45270" w:rsidRPr="008A4277">
        <w:rPr>
          <w:rFonts w:ascii="Times New Roman" w:hAnsi="Times New Roman"/>
          <w:sz w:val="24"/>
          <w:szCs w:val="24"/>
        </w:rPr>
        <w:t>was</w:t>
      </w:r>
      <w:r w:rsidRPr="008A4277">
        <w:rPr>
          <w:rFonts w:ascii="Times New Roman" w:hAnsi="Times New Roman"/>
          <w:sz w:val="24"/>
          <w:szCs w:val="24"/>
        </w:rPr>
        <w:t xml:space="preserve"> used for all the tests. The wooden boards with tangential surfaces were randomly chosen from </w:t>
      </w:r>
      <w:r w:rsidR="00A45270" w:rsidRPr="008A4277">
        <w:rPr>
          <w:rFonts w:ascii="Times New Roman" w:hAnsi="Times New Roman"/>
          <w:sz w:val="24"/>
          <w:szCs w:val="24"/>
        </w:rPr>
        <w:t xml:space="preserve">a </w:t>
      </w:r>
      <w:r w:rsidRPr="008A4277">
        <w:rPr>
          <w:rFonts w:ascii="Times New Roman" w:hAnsi="Times New Roman"/>
          <w:sz w:val="24"/>
          <w:szCs w:val="24"/>
        </w:rPr>
        <w:t xml:space="preserve">lot obtained from Les Industries ISA, Normandin, Quebec, Canada. The wooden panels were then planed and sawed.  The test panels were selected carefully </w:t>
      </w:r>
      <w:r w:rsidR="00A45270" w:rsidRPr="008A4277">
        <w:rPr>
          <w:rFonts w:ascii="Times New Roman" w:hAnsi="Times New Roman"/>
          <w:sz w:val="24"/>
          <w:szCs w:val="24"/>
        </w:rPr>
        <w:t xml:space="preserve">by </w:t>
      </w:r>
      <w:r w:rsidRPr="008A4277">
        <w:rPr>
          <w:rFonts w:ascii="Times New Roman" w:hAnsi="Times New Roman"/>
          <w:sz w:val="24"/>
          <w:szCs w:val="24"/>
        </w:rPr>
        <w:t>avoiding knots and cracks and, any other visible defects. The dimension of the wood samples used in the accelerated weathering test was 20cm×7cm×1.9cm</w:t>
      </w:r>
      <w:r w:rsidR="00776DE3" w:rsidRPr="008A4277">
        <w:rPr>
          <w:rFonts w:ascii="Times New Roman" w:hAnsi="Times New Roman"/>
          <w:sz w:val="24"/>
          <w:szCs w:val="24"/>
        </w:rPr>
        <w:t xml:space="preserve"> which is according to the sample holder size. Also each sample was divided into three parts which contains different coatings.</w:t>
      </w:r>
    </w:p>
    <w:p w:rsidR="00DB54D5" w:rsidRPr="008A4277" w:rsidRDefault="00DB54D5" w:rsidP="00A81332">
      <w:pPr>
        <w:pStyle w:val="Paragraphedeliste"/>
        <w:numPr>
          <w:ilvl w:val="1"/>
          <w:numId w:val="2"/>
        </w:numPr>
        <w:spacing w:before="240" w:after="0" w:line="480" w:lineRule="auto"/>
        <w:rPr>
          <w:bCs/>
          <w:i/>
        </w:rPr>
      </w:pPr>
      <w:r w:rsidRPr="008A4277">
        <w:rPr>
          <w:bCs/>
          <w:i/>
        </w:rPr>
        <w:t>Preparation of Coatings</w:t>
      </w:r>
    </w:p>
    <w:p w:rsidR="00DB54D5" w:rsidRDefault="00DB54D5" w:rsidP="00A81332">
      <w:pPr>
        <w:spacing w:before="240" w:line="480" w:lineRule="auto"/>
        <w:jc w:val="both"/>
        <w:rPr>
          <w:rFonts w:ascii="Times New Roman" w:hAnsi="Times New Roman"/>
          <w:sz w:val="24"/>
          <w:szCs w:val="24"/>
        </w:rPr>
      </w:pPr>
      <w:bookmarkStart w:id="0" w:name="_Toc238465160"/>
      <w:bookmarkStart w:id="1" w:name="_Toc238465850"/>
      <w:r w:rsidRPr="008A4277">
        <w:rPr>
          <w:rFonts w:ascii="Times New Roman" w:hAnsi="Times New Roman"/>
          <w:sz w:val="24"/>
          <w:szCs w:val="24"/>
        </w:rPr>
        <w:t>Sunlight-cured two component water borne acrylic-polyurethane (Bayer Corporation) coating was used for this study as the base. The weight ratio of the two components of acrylic polyurethane was 2.33:1. Organic UV stabilizers (Tinuvin123 and Tinuvin1130 obtained from CIBA specialty chemicals), organic antioxidant (bark extract, synthesized in the laboratory), CeO</w:t>
      </w:r>
      <w:r w:rsidRPr="008A4277">
        <w:rPr>
          <w:rFonts w:ascii="Times New Roman" w:hAnsi="Times New Roman"/>
          <w:sz w:val="24"/>
          <w:szCs w:val="24"/>
          <w:vertAlign w:val="subscript"/>
        </w:rPr>
        <w:t xml:space="preserve">2 </w:t>
      </w:r>
      <w:r w:rsidRPr="008A4277">
        <w:rPr>
          <w:rFonts w:ascii="Times New Roman" w:hAnsi="Times New Roman"/>
          <w:sz w:val="24"/>
          <w:szCs w:val="24"/>
        </w:rPr>
        <w:t xml:space="preserve">nano particles (obtained from BYK Chimie) and lignin stabilizer (obtained from CIBA specialty chemicals) were used as additives. Alone or different combinations of these additives were tested. The additives were added to the coatings while stirring continuously in order to get a homogeneous mixture. All the additives used in this study were either water soluble or they were dispersed in water. The formulations of different coatings are presented in Table1. </w:t>
      </w:r>
    </w:p>
    <w:p w:rsidR="00231C6E" w:rsidRPr="008A4277" w:rsidRDefault="00231C6E" w:rsidP="00A81332">
      <w:pPr>
        <w:spacing w:before="240" w:line="480" w:lineRule="auto"/>
        <w:jc w:val="both"/>
        <w:rPr>
          <w:rFonts w:ascii="Times New Roman" w:hAnsi="Times New Roman"/>
          <w:sz w:val="24"/>
          <w:szCs w:val="24"/>
        </w:rPr>
      </w:pPr>
    </w:p>
    <w:p w:rsidR="00DB54D5" w:rsidRPr="008A4277" w:rsidRDefault="00DB54D5" w:rsidP="00A81332">
      <w:pPr>
        <w:pStyle w:val="Paragraphedeliste"/>
        <w:numPr>
          <w:ilvl w:val="1"/>
          <w:numId w:val="2"/>
        </w:numPr>
        <w:spacing w:before="240" w:after="0" w:line="480" w:lineRule="auto"/>
        <w:rPr>
          <w:bCs/>
          <w:i/>
        </w:rPr>
      </w:pPr>
      <w:r w:rsidRPr="008A4277">
        <w:rPr>
          <w:bCs/>
          <w:i/>
        </w:rPr>
        <w:lastRenderedPageBreak/>
        <w:t>Accelerated Weathering Test</w:t>
      </w:r>
      <w:bookmarkEnd w:id="0"/>
      <w:bookmarkEnd w:id="1"/>
    </w:p>
    <w:p w:rsidR="00DB54D5" w:rsidRPr="008A4277" w:rsidRDefault="00DB54D5" w:rsidP="00A81332">
      <w:pPr>
        <w:spacing w:before="240" w:after="0" w:line="480" w:lineRule="auto"/>
        <w:jc w:val="both"/>
        <w:rPr>
          <w:rFonts w:ascii="Times New Roman" w:hAnsi="Times New Roman"/>
          <w:sz w:val="24"/>
          <w:szCs w:val="24"/>
        </w:rPr>
      </w:pPr>
      <w:r w:rsidRPr="008A4277">
        <w:rPr>
          <w:rFonts w:ascii="Times New Roman" w:hAnsi="Times New Roman"/>
          <w:sz w:val="24"/>
          <w:szCs w:val="24"/>
        </w:rPr>
        <w:t xml:space="preserve">49 samples (6.6cm×7cm×1.9cm) were coated with three layers (same coating applied three times on each sample with a drying period in between applications) for all the coatings. The coatings were applied by brush along the grain direction of the </w:t>
      </w:r>
      <w:r w:rsidR="00C0476E" w:rsidRPr="008A4277">
        <w:rPr>
          <w:rFonts w:ascii="Times New Roman" w:hAnsi="Times New Roman"/>
          <w:sz w:val="24"/>
          <w:szCs w:val="24"/>
        </w:rPr>
        <w:t>thermally treated</w:t>
      </w:r>
      <w:r w:rsidRPr="008A4277">
        <w:rPr>
          <w:rFonts w:ascii="Times New Roman" w:hAnsi="Times New Roman"/>
          <w:sz w:val="24"/>
          <w:szCs w:val="24"/>
        </w:rPr>
        <w:t xml:space="preserve"> wood samples. The dry coating thickness was 100</w:t>
      </w:r>
      <w:r w:rsidRPr="008A4277">
        <w:rPr>
          <w:sz w:val="24"/>
          <w:szCs w:val="24"/>
        </w:rPr>
        <w:t>μ</w:t>
      </w:r>
      <w:r w:rsidRPr="008A4277">
        <w:rPr>
          <w:rFonts w:ascii="Times New Roman" w:hAnsi="Times New Roman"/>
          <w:sz w:val="24"/>
          <w:szCs w:val="24"/>
        </w:rPr>
        <w:t>m in average which is determined from the Fluorescence Microscographs of wood-coating cross sections. Seven samples were prepared for each coating. Six of these samples were exposed to accelerated weathering test and one sample for each coating was kept as a reference. The reference samples were protected from the light exposure.</w:t>
      </w:r>
    </w:p>
    <w:p w:rsidR="00DB54D5" w:rsidRPr="008A4277" w:rsidRDefault="00DB54D5" w:rsidP="00A81332">
      <w:pPr>
        <w:spacing w:before="240" w:after="0" w:line="480" w:lineRule="auto"/>
        <w:jc w:val="both"/>
        <w:rPr>
          <w:rFonts w:ascii="Times New Roman" w:hAnsi="Times New Roman"/>
          <w:sz w:val="24"/>
          <w:szCs w:val="24"/>
        </w:rPr>
      </w:pPr>
      <w:r w:rsidRPr="008A4277">
        <w:rPr>
          <w:rFonts w:ascii="Times New Roman" w:hAnsi="Times New Roman"/>
          <w:sz w:val="24"/>
          <w:szCs w:val="24"/>
        </w:rPr>
        <w:t>Accelerated weathering test was conducted in Atlas Xenon Weather-Ometer (with a daylight filter, irradiation 0.35W/m</w:t>
      </w:r>
      <w:r w:rsidRPr="008A4277">
        <w:rPr>
          <w:rFonts w:ascii="Times New Roman" w:hAnsi="Times New Roman"/>
          <w:sz w:val="24"/>
          <w:szCs w:val="24"/>
          <w:vertAlign w:val="superscript"/>
        </w:rPr>
        <w:t>2</w:t>
      </w:r>
      <w:r w:rsidRPr="008A4277">
        <w:rPr>
          <w:rFonts w:ascii="Times New Roman" w:hAnsi="Times New Roman"/>
          <w:sz w:val="24"/>
          <w:szCs w:val="24"/>
        </w:rPr>
        <w:t xml:space="preserve"> at 340nm, BPT 63±3</w:t>
      </w:r>
      <w:r w:rsidRPr="008A4277">
        <w:rPr>
          <w:rFonts w:ascii="Arial" w:hAnsi="Arial" w:cs="Arial"/>
          <w:sz w:val="24"/>
          <w:szCs w:val="24"/>
          <w:vertAlign w:val="superscript"/>
        </w:rPr>
        <w:t>◦</w:t>
      </w:r>
      <w:r w:rsidRPr="008A4277">
        <w:rPr>
          <w:rFonts w:ascii="Times New Roman" w:hAnsi="Times New Roman"/>
          <w:sz w:val="24"/>
          <w:szCs w:val="24"/>
        </w:rPr>
        <w:t>C and continuous light cycle with 102min light and 18 min specimen spray with light). All the samples were exposed to UV light for different times. The maximum exposure time was 1500h. A sample for each coating was taken out after 72h, 168h, 336h, 672h, 1008h and 1500 h exposure.</w:t>
      </w:r>
      <w:r w:rsidR="007F2459" w:rsidRPr="008A4277">
        <w:rPr>
          <w:rFonts w:ascii="Times New Roman" w:hAnsi="Times New Roman"/>
          <w:sz w:val="24"/>
          <w:szCs w:val="24"/>
        </w:rPr>
        <w:t xml:space="preserve"> These exposure periods were chosen </w:t>
      </w:r>
      <w:r w:rsidR="00913631" w:rsidRPr="008A4277">
        <w:rPr>
          <w:rFonts w:ascii="Times New Roman" w:hAnsi="Times New Roman"/>
          <w:sz w:val="24"/>
          <w:szCs w:val="24"/>
        </w:rPr>
        <w:t>in order to achieve a good distribution as from previous experience; the degradation is faster at the beginning of the exposure period.</w:t>
      </w:r>
    </w:p>
    <w:p w:rsidR="00DB54D5" w:rsidRPr="008A4277" w:rsidRDefault="00DB54D5" w:rsidP="00A81332">
      <w:pPr>
        <w:pStyle w:val="Paragraphedeliste"/>
        <w:numPr>
          <w:ilvl w:val="1"/>
          <w:numId w:val="2"/>
        </w:numPr>
        <w:spacing w:before="240" w:after="0" w:line="480" w:lineRule="auto"/>
        <w:rPr>
          <w:bCs/>
          <w:i/>
        </w:rPr>
      </w:pPr>
      <w:r w:rsidRPr="008A4277">
        <w:rPr>
          <w:bCs/>
          <w:i/>
        </w:rPr>
        <w:t>Contact Angle Tests</w:t>
      </w:r>
    </w:p>
    <w:p w:rsidR="00DB54D5" w:rsidRPr="008A4277" w:rsidRDefault="00DB54D5" w:rsidP="00A81332">
      <w:pPr>
        <w:spacing w:before="240" w:after="0" w:line="480" w:lineRule="auto"/>
        <w:jc w:val="both"/>
        <w:rPr>
          <w:rFonts w:ascii="Times New Roman" w:hAnsi="Times New Roman"/>
          <w:sz w:val="24"/>
          <w:szCs w:val="24"/>
        </w:rPr>
      </w:pPr>
      <w:r w:rsidRPr="008A4277">
        <w:rPr>
          <w:rFonts w:ascii="Times New Roman" w:hAnsi="Times New Roman"/>
          <w:sz w:val="24"/>
          <w:szCs w:val="24"/>
        </w:rPr>
        <w:t xml:space="preserve">The contact angle tests were performed using FTA200 sessile-drop system. FTA200 consists of a measurement platform and a frame grabber (video capture) card and a computer. With the help of a computerized syringe pump, 15µL drop of a desired liquid was placed on the wood sample and the images were captured using high resolution camera for a predetermined time. The contact angle measurement of liquid/wood system and data analysis was carried out using the image analysis software FTA32. All the contact angle experiments were carried out at room </w:t>
      </w:r>
      <w:r w:rsidRPr="008A4277">
        <w:rPr>
          <w:rFonts w:ascii="Times New Roman" w:hAnsi="Times New Roman"/>
          <w:sz w:val="24"/>
          <w:szCs w:val="24"/>
        </w:rPr>
        <w:lastRenderedPageBreak/>
        <w:t xml:space="preserve">temperature. In this study, only tangential surface of wood was examined and the contact angle experiments were executed along the veneer grain direction in order to study the affinity of the coatings towards tangential surface of </w:t>
      </w:r>
      <w:r w:rsidR="00C0476E" w:rsidRPr="008A4277">
        <w:rPr>
          <w:rFonts w:ascii="Times New Roman" w:hAnsi="Times New Roman"/>
          <w:sz w:val="24"/>
          <w:szCs w:val="24"/>
        </w:rPr>
        <w:t>thermally treated</w:t>
      </w:r>
      <w:r w:rsidRPr="008A4277">
        <w:rPr>
          <w:rFonts w:ascii="Times New Roman" w:hAnsi="Times New Roman"/>
          <w:sz w:val="24"/>
          <w:szCs w:val="24"/>
        </w:rPr>
        <w:t xml:space="preserve"> jack pine. The tangential surface is chosen since the UV </w:t>
      </w:r>
      <w:r w:rsidR="00835F00" w:rsidRPr="008A4277">
        <w:rPr>
          <w:rFonts w:ascii="Times New Roman" w:hAnsi="Times New Roman"/>
          <w:sz w:val="24"/>
          <w:szCs w:val="24"/>
        </w:rPr>
        <w:t>weathering</w:t>
      </w:r>
      <w:r w:rsidRPr="008A4277">
        <w:rPr>
          <w:rFonts w:ascii="Times New Roman" w:hAnsi="Times New Roman"/>
          <w:sz w:val="24"/>
          <w:szCs w:val="24"/>
        </w:rPr>
        <w:t xml:space="preserve"> tests are also carried out on this surface.  The contact angles of water and coated jack pine surface were also measured before and after weathering. The surface tension of the liquid coatings was measured by pendant drop method using the FTA32 software. At least 6 measurements were carried out for each coating.  </w:t>
      </w:r>
    </w:p>
    <w:p w:rsidR="00DB54D5" w:rsidRPr="008A4277" w:rsidRDefault="00DB54D5" w:rsidP="00A81332">
      <w:pPr>
        <w:pStyle w:val="Paragraphedeliste"/>
        <w:numPr>
          <w:ilvl w:val="1"/>
          <w:numId w:val="2"/>
        </w:numPr>
        <w:spacing w:before="240" w:after="0" w:line="480" w:lineRule="auto"/>
        <w:rPr>
          <w:bCs/>
          <w:i/>
        </w:rPr>
      </w:pPr>
      <w:r w:rsidRPr="008A4277">
        <w:rPr>
          <w:bCs/>
          <w:i/>
        </w:rPr>
        <w:t>Color Measurement</w:t>
      </w:r>
    </w:p>
    <w:p w:rsidR="00DB54D5" w:rsidRPr="008A4277" w:rsidRDefault="00DB54D5" w:rsidP="00A81332">
      <w:pPr>
        <w:spacing w:before="240" w:after="0" w:line="480" w:lineRule="auto"/>
        <w:jc w:val="both"/>
        <w:rPr>
          <w:rFonts w:ascii="Times New Roman" w:hAnsi="Times New Roman"/>
          <w:sz w:val="24"/>
          <w:szCs w:val="24"/>
        </w:rPr>
      </w:pPr>
      <w:r w:rsidRPr="008A4277">
        <w:rPr>
          <w:rFonts w:ascii="Times New Roman" w:hAnsi="Times New Roman"/>
          <w:sz w:val="24"/>
          <w:szCs w:val="24"/>
        </w:rPr>
        <w:t>The color of all the samples was measured before and after the weathering test using Datacolor CHECK® spectrocolorimeter with diffuse illumination 8° viewing in conformance with CIE publication No.15.2 (Colorimeter based on D65 light source by simulating day light). The CIE L*, a*, b* coordinates were characterized by three parameters. L* axis represented the lightness and it varies from 100 (white) to 0 (black). a* and b* were the chromaticity indices where +a* was the red, -a* was the green, +b* was the yellow, -b* was the blue directions. The color differences were calculated using the equations [1] to [3] and the total color difference was calculated from equation [4] for each sample.</w:t>
      </w:r>
    </w:p>
    <w:p w:rsidR="00DB54D5" w:rsidRPr="008A4277" w:rsidRDefault="00053313" w:rsidP="00A81332">
      <w:pPr>
        <w:spacing w:before="240" w:after="0" w:line="480" w:lineRule="auto"/>
        <w:jc w:val="both"/>
        <w:rPr>
          <w:rFonts w:ascii="Times New Roman" w:hAnsi="Times New Roman"/>
          <w:sz w:val="24"/>
          <w:szCs w:val="24"/>
        </w:rPr>
      </w:pPr>
      <m:oMath>
        <m:r>
          <w:rPr>
            <w:rFonts w:ascii="Cambria Math" w:hAnsi="Cambria Math"/>
            <w:sz w:val="24"/>
            <w:szCs w:val="24"/>
          </w:rPr>
          <m:t>∆L</m:t>
        </m:r>
        <m:r>
          <w:rPr>
            <w:rFonts w:ascii="Cambria Math" w:hAnsi="Times New Roman"/>
            <w:sz w:val="24"/>
            <w:szCs w:val="24"/>
          </w:rPr>
          <m:t>=</m:t>
        </m:r>
        <m:sSubSup>
          <m:sSubSupPr>
            <m:ctrlPr>
              <w:rPr>
                <w:rFonts w:ascii="Cambria Math" w:hAnsi="Times New Roman"/>
                <w:i/>
                <w:sz w:val="24"/>
                <w:szCs w:val="24"/>
              </w:rPr>
            </m:ctrlPr>
          </m:sSubSupPr>
          <m:e>
            <m:r>
              <w:rPr>
                <w:rFonts w:ascii="Cambria Math" w:hAnsi="Cambria Math"/>
                <w:sz w:val="24"/>
                <w:szCs w:val="24"/>
              </w:rPr>
              <m:t>L</m:t>
            </m:r>
            <m:ctrlPr>
              <w:rPr>
                <w:rFonts w:ascii="Cambria Math" w:hAnsi="Cambria Math"/>
                <w:i/>
                <w:sz w:val="24"/>
                <w:szCs w:val="24"/>
              </w:rPr>
            </m:ctrlPr>
          </m:e>
          <m:sub>
            <m:r>
              <w:rPr>
                <w:rFonts w:ascii="Cambria Math" w:hAnsi="Cambria Math"/>
                <w:sz w:val="24"/>
                <w:szCs w:val="24"/>
              </w:rPr>
              <m:t>after</m:t>
            </m:r>
            <m:r>
              <w:rPr>
                <w:rFonts w:ascii="Cambria Math" w:hAnsi="Times New Roman"/>
                <w:sz w:val="24"/>
                <w:szCs w:val="24"/>
              </w:rPr>
              <m:t xml:space="preserve"> </m:t>
            </m:r>
            <m:r>
              <w:rPr>
                <w:rFonts w:ascii="Cambria Math" w:hAnsi="Cambria Math"/>
                <w:sz w:val="24"/>
                <w:szCs w:val="24"/>
              </w:rPr>
              <m:t>weathering</m:t>
            </m:r>
          </m:sub>
          <m:sup>
            <m:r>
              <w:rPr>
                <w:rFonts w:ascii="Cambria Math" w:hAnsi="Cambria Math"/>
                <w:sz w:val="24"/>
                <w:szCs w:val="24"/>
              </w:rPr>
              <m:t>*</m:t>
            </m:r>
            <m:ctrlPr>
              <w:rPr>
                <w:rFonts w:ascii="Cambria Math" w:hAnsi="Cambria Math"/>
                <w:i/>
                <w:sz w:val="24"/>
                <w:szCs w:val="24"/>
              </w:rPr>
            </m:ctrlPr>
          </m:sup>
        </m:sSubSup>
        <m:r>
          <w:rPr>
            <w:rFonts w:ascii="Cambria Math" w:hAnsi="Cambria Math"/>
            <w:sz w:val="24"/>
            <w:szCs w:val="24"/>
          </w:rPr>
          <m:t>-</m:t>
        </m:r>
        <m:sSubSup>
          <m:sSubSupPr>
            <m:ctrlPr>
              <w:rPr>
                <w:rFonts w:ascii="Cambria Math" w:hAnsi="Times New Roman"/>
                <w:i/>
                <w:sz w:val="24"/>
                <w:szCs w:val="24"/>
              </w:rPr>
            </m:ctrlPr>
          </m:sSubSupPr>
          <m:e>
            <m:r>
              <w:rPr>
                <w:rFonts w:ascii="Cambria Math" w:hAnsi="Cambria Math"/>
                <w:sz w:val="24"/>
                <w:szCs w:val="24"/>
              </w:rPr>
              <m:t>L</m:t>
            </m:r>
            <m:ctrlPr>
              <w:rPr>
                <w:rFonts w:ascii="Cambria Math" w:hAnsi="Cambria Math"/>
                <w:i/>
                <w:sz w:val="24"/>
                <w:szCs w:val="24"/>
              </w:rPr>
            </m:ctrlPr>
          </m:e>
          <m:sub>
            <m:r>
              <w:rPr>
                <w:rFonts w:ascii="Cambria Math" w:hAnsi="Cambria Math"/>
                <w:sz w:val="24"/>
                <w:szCs w:val="24"/>
              </w:rPr>
              <m:t>before</m:t>
            </m:r>
            <m:r>
              <w:rPr>
                <w:rFonts w:ascii="Cambria Math" w:hAnsi="Times New Roman"/>
                <w:sz w:val="24"/>
                <w:szCs w:val="24"/>
              </w:rPr>
              <m:t xml:space="preserve"> </m:t>
            </m:r>
            <m:r>
              <w:rPr>
                <w:rFonts w:ascii="Cambria Math" w:hAnsi="Cambria Math"/>
                <w:sz w:val="24"/>
                <w:szCs w:val="24"/>
              </w:rPr>
              <m:t>weathering</m:t>
            </m:r>
          </m:sub>
          <m:sup>
            <m:r>
              <w:rPr>
                <w:rFonts w:ascii="Cambria Math" w:hAnsi="Cambria Math"/>
                <w:sz w:val="24"/>
                <w:szCs w:val="24"/>
              </w:rPr>
              <m:t>*</m:t>
            </m:r>
            <m:ctrlPr>
              <w:rPr>
                <w:rFonts w:ascii="Cambria Math" w:hAnsi="Cambria Math"/>
                <w:i/>
                <w:sz w:val="24"/>
                <w:szCs w:val="24"/>
              </w:rPr>
            </m:ctrlPr>
          </m:sup>
        </m:sSubSup>
      </m:oMath>
      <w:r w:rsidR="00DB54D5" w:rsidRPr="008A4277">
        <w:rPr>
          <w:rFonts w:ascii="Times New Roman" w:hAnsi="Times New Roman"/>
          <w:sz w:val="24"/>
          <w:szCs w:val="24"/>
        </w:rPr>
        <w:tab/>
      </w:r>
      <w:r w:rsidR="00DB54D5" w:rsidRPr="008A4277">
        <w:rPr>
          <w:rFonts w:ascii="Times New Roman" w:hAnsi="Times New Roman"/>
          <w:sz w:val="24"/>
          <w:szCs w:val="24"/>
        </w:rPr>
        <w:tab/>
      </w:r>
      <w:r w:rsidR="00DB54D5" w:rsidRPr="008A4277">
        <w:rPr>
          <w:rFonts w:ascii="Times New Roman" w:hAnsi="Times New Roman"/>
          <w:sz w:val="24"/>
          <w:szCs w:val="24"/>
        </w:rPr>
        <w:tab/>
      </w:r>
      <w:r w:rsidR="00DB54D5" w:rsidRPr="008A4277">
        <w:rPr>
          <w:rFonts w:ascii="Times New Roman" w:hAnsi="Times New Roman"/>
          <w:sz w:val="24"/>
          <w:szCs w:val="24"/>
        </w:rPr>
        <w:tab/>
      </w:r>
      <w:r w:rsidR="00DB54D5" w:rsidRPr="008A4277">
        <w:rPr>
          <w:rFonts w:ascii="Times New Roman" w:hAnsi="Times New Roman"/>
          <w:sz w:val="24"/>
          <w:szCs w:val="24"/>
        </w:rPr>
        <w:tab/>
      </w:r>
      <w:r w:rsidR="00DB54D5" w:rsidRPr="008A4277">
        <w:rPr>
          <w:rFonts w:ascii="Times New Roman" w:hAnsi="Times New Roman"/>
          <w:sz w:val="24"/>
          <w:szCs w:val="24"/>
        </w:rPr>
        <w:tab/>
        <w:t xml:space="preserve">       [1]</w:t>
      </w:r>
    </w:p>
    <w:p w:rsidR="00DB54D5" w:rsidRPr="008A4277" w:rsidRDefault="0028066B" w:rsidP="00A81332">
      <w:pPr>
        <w:spacing w:before="240" w:after="0" w:line="480" w:lineRule="auto"/>
        <w:jc w:val="both"/>
        <w:rPr>
          <w:rFonts w:ascii="Times New Roman" w:hAnsi="Times New Roman"/>
          <w:sz w:val="24"/>
          <w:szCs w:val="24"/>
        </w:rPr>
      </w:pPr>
      <m:oMath>
        <m:r>
          <w:rPr>
            <w:rFonts w:ascii="Cambria Math" w:hAnsi="Cambria Math"/>
            <w:sz w:val="24"/>
            <w:szCs w:val="24"/>
          </w:rPr>
          <m:t>∆a=</m:t>
        </m:r>
        <m:sSubSup>
          <m:sSubSupPr>
            <m:ctrlPr>
              <w:rPr>
                <w:rFonts w:ascii="Cambria Math" w:hAnsi="Cambria Math"/>
                <w:i/>
                <w:sz w:val="24"/>
                <w:szCs w:val="24"/>
              </w:rPr>
            </m:ctrlPr>
          </m:sSubSupPr>
          <m:e>
            <m:r>
              <w:rPr>
                <w:rFonts w:ascii="Cambria Math" w:hAnsi="Cambria Math"/>
                <w:sz w:val="24"/>
                <w:szCs w:val="24"/>
              </w:rPr>
              <m:t>a</m:t>
            </m:r>
          </m:e>
          <m:sub>
            <m:r>
              <w:rPr>
                <w:rFonts w:ascii="Cambria Math" w:hAnsi="Cambria Math"/>
                <w:sz w:val="24"/>
                <w:szCs w:val="24"/>
              </w:rPr>
              <m:t>after weathering</m:t>
            </m:r>
          </m:sub>
          <m:sup>
            <m:r>
              <w:rPr>
                <w:rFonts w:ascii="Cambria Math" w:hAnsi="Cambria Math"/>
                <w:sz w:val="24"/>
                <w:szCs w:val="24"/>
              </w:rPr>
              <m:t>*</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a</m:t>
            </m:r>
          </m:e>
          <m:sub>
            <m:r>
              <w:rPr>
                <w:rFonts w:ascii="Cambria Math" w:hAnsi="Cambria Math"/>
                <w:sz w:val="24"/>
                <w:szCs w:val="24"/>
              </w:rPr>
              <m:t>before weathering</m:t>
            </m:r>
          </m:sub>
          <m:sup>
            <m:r>
              <w:rPr>
                <w:rFonts w:ascii="Cambria Math" w:hAnsi="Cambria Math"/>
                <w:sz w:val="24"/>
                <w:szCs w:val="24"/>
              </w:rPr>
              <m:t>*</m:t>
            </m:r>
          </m:sup>
        </m:sSubSup>
      </m:oMath>
      <w:r w:rsidR="00DB54D5" w:rsidRPr="008A4277">
        <w:rPr>
          <w:rFonts w:ascii="Times New Roman" w:hAnsi="Times New Roman"/>
          <w:sz w:val="24"/>
          <w:szCs w:val="24"/>
        </w:rPr>
        <w:tab/>
      </w:r>
      <w:r w:rsidR="00DB54D5" w:rsidRPr="008A4277">
        <w:rPr>
          <w:rFonts w:ascii="Times New Roman" w:hAnsi="Times New Roman"/>
          <w:sz w:val="24"/>
          <w:szCs w:val="24"/>
        </w:rPr>
        <w:tab/>
      </w:r>
      <w:r w:rsidR="00DB54D5" w:rsidRPr="008A4277">
        <w:rPr>
          <w:rFonts w:ascii="Times New Roman" w:hAnsi="Times New Roman"/>
          <w:sz w:val="24"/>
          <w:szCs w:val="24"/>
        </w:rPr>
        <w:tab/>
      </w:r>
      <w:r w:rsidR="00DB54D5" w:rsidRPr="008A4277">
        <w:rPr>
          <w:rFonts w:ascii="Times New Roman" w:hAnsi="Times New Roman"/>
          <w:sz w:val="24"/>
          <w:szCs w:val="24"/>
        </w:rPr>
        <w:tab/>
      </w:r>
      <w:r w:rsidR="00DB54D5" w:rsidRPr="008A4277">
        <w:rPr>
          <w:rFonts w:ascii="Times New Roman" w:hAnsi="Times New Roman"/>
          <w:sz w:val="24"/>
          <w:szCs w:val="24"/>
        </w:rPr>
        <w:tab/>
      </w:r>
      <w:r w:rsidR="00DB54D5" w:rsidRPr="008A4277">
        <w:rPr>
          <w:rFonts w:ascii="Times New Roman" w:hAnsi="Times New Roman"/>
          <w:sz w:val="24"/>
          <w:szCs w:val="24"/>
        </w:rPr>
        <w:tab/>
        <w:t xml:space="preserve">       [2]</w:t>
      </w:r>
    </w:p>
    <w:p w:rsidR="00DB54D5" w:rsidRPr="008A4277" w:rsidRDefault="0028066B" w:rsidP="00A81332">
      <w:pPr>
        <w:spacing w:before="240" w:after="0" w:line="480" w:lineRule="auto"/>
        <w:jc w:val="both"/>
        <w:rPr>
          <w:rFonts w:ascii="Times New Roman" w:hAnsi="Times New Roman"/>
          <w:sz w:val="24"/>
          <w:szCs w:val="24"/>
        </w:rPr>
      </w:pPr>
      <m:oMath>
        <m:r>
          <w:rPr>
            <w:rFonts w:ascii="Cambria Math" w:hAnsi="Cambria Math"/>
            <w:sz w:val="24"/>
            <w:szCs w:val="24"/>
          </w:rPr>
          <m:t>∆b=</m:t>
        </m:r>
        <m:sSubSup>
          <m:sSubSupPr>
            <m:ctrlPr>
              <w:rPr>
                <w:rFonts w:ascii="Cambria Math" w:hAnsi="Cambria Math"/>
                <w:i/>
                <w:sz w:val="24"/>
                <w:szCs w:val="24"/>
              </w:rPr>
            </m:ctrlPr>
          </m:sSubSupPr>
          <m:e>
            <m:r>
              <w:rPr>
                <w:rFonts w:ascii="Cambria Math" w:hAnsi="Cambria Math"/>
                <w:sz w:val="24"/>
                <w:szCs w:val="24"/>
              </w:rPr>
              <m:t>b</m:t>
            </m:r>
          </m:e>
          <m:sub>
            <m:r>
              <w:rPr>
                <w:rFonts w:ascii="Cambria Math" w:hAnsi="Cambria Math"/>
                <w:sz w:val="24"/>
                <w:szCs w:val="24"/>
              </w:rPr>
              <m:t>after weathering</m:t>
            </m:r>
          </m:sub>
          <m:sup>
            <m:r>
              <w:rPr>
                <w:rFonts w:ascii="Cambria Math" w:hAnsi="Cambria Math"/>
                <w:sz w:val="24"/>
                <w:szCs w:val="24"/>
              </w:rPr>
              <m:t>*</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b</m:t>
            </m:r>
          </m:e>
          <m:sub>
            <m:r>
              <w:rPr>
                <w:rFonts w:ascii="Cambria Math" w:hAnsi="Cambria Math"/>
                <w:sz w:val="24"/>
                <w:szCs w:val="24"/>
              </w:rPr>
              <m:t>before weathering</m:t>
            </m:r>
          </m:sub>
          <m:sup>
            <m:r>
              <w:rPr>
                <w:rFonts w:ascii="Cambria Math" w:hAnsi="Cambria Math"/>
                <w:sz w:val="24"/>
                <w:szCs w:val="24"/>
              </w:rPr>
              <m:t>*</m:t>
            </m:r>
          </m:sup>
        </m:sSubSup>
      </m:oMath>
      <w:r w:rsidR="00DB54D5" w:rsidRPr="008A4277">
        <w:rPr>
          <w:rFonts w:ascii="Times New Roman" w:hAnsi="Times New Roman"/>
          <w:sz w:val="24"/>
          <w:szCs w:val="24"/>
        </w:rPr>
        <w:tab/>
      </w:r>
      <w:r w:rsidR="00DB54D5" w:rsidRPr="008A4277">
        <w:rPr>
          <w:rFonts w:ascii="Times New Roman" w:hAnsi="Times New Roman"/>
          <w:sz w:val="24"/>
          <w:szCs w:val="24"/>
        </w:rPr>
        <w:tab/>
      </w:r>
      <w:r w:rsidR="00DB54D5" w:rsidRPr="008A4277">
        <w:rPr>
          <w:rFonts w:ascii="Times New Roman" w:hAnsi="Times New Roman"/>
          <w:sz w:val="24"/>
          <w:szCs w:val="24"/>
        </w:rPr>
        <w:tab/>
      </w:r>
      <w:r w:rsidR="00DB54D5" w:rsidRPr="008A4277">
        <w:rPr>
          <w:rFonts w:ascii="Times New Roman" w:hAnsi="Times New Roman"/>
          <w:sz w:val="24"/>
          <w:szCs w:val="24"/>
        </w:rPr>
        <w:tab/>
      </w:r>
      <w:r w:rsidR="00DB54D5" w:rsidRPr="008A4277">
        <w:rPr>
          <w:rFonts w:ascii="Times New Roman" w:hAnsi="Times New Roman"/>
          <w:sz w:val="24"/>
          <w:szCs w:val="24"/>
        </w:rPr>
        <w:tab/>
      </w:r>
      <w:r w:rsidR="00DB54D5" w:rsidRPr="008A4277">
        <w:rPr>
          <w:rFonts w:ascii="Times New Roman" w:hAnsi="Times New Roman"/>
          <w:sz w:val="24"/>
          <w:szCs w:val="24"/>
        </w:rPr>
        <w:tab/>
        <w:t xml:space="preserve">       [3]</w:t>
      </w:r>
    </w:p>
    <w:p w:rsidR="00DB54D5" w:rsidRPr="008A4277" w:rsidRDefault="0028066B" w:rsidP="00A81332">
      <w:pPr>
        <w:spacing w:before="240" w:after="0" w:line="480" w:lineRule="auto"/>
        <w:jc w:val="both"/>
        <w:rPr>
          <w:rFonts w:ascii="Times New Roman" w:hAnsi="Times New Roman"/>
          <w:sz w:val="24"/>
          <w:szCs w:val="24"/>
        </w:rPr>
      </w:pPr>
      <m:oMath>
        <m:r>
          <w:rPr>
            <w:rFonts w:ascii="Cambria Math" w:hAnsi="Cambria Math"/>
            <w:sz w:val="24"/>
            <w:szCs w:val="24"/>
          </w:rPr>
          <m:t>∆E=</m:t>
        </m:r>
        <m:rad>
          <m:radPr>
            <m:degHide m:val="1"/>
            <m:ctrlPr>
              <w:rPr>
                <w:rFonts w:ascii="Cambria Math" w:hAnsi="Cambria Math"/>
                <w:i/>
                <w:sz w:val="24"/>
                <w:szCs w:val="24"/>
              </w:rPr>
            </m:ctrlPr>
          </m:radPr>
          <m:deg/>
          <m:e>
            <m:sSup>
              <m:sSupPr>
                <m:ctrlPr>
                  <w:rPr>
                    <w:rFonts w:ascii="Cambria Math" w:hAnsi="Cambria Math"/>
                    <w:i/>
                    <w:sz w:val="24"/>
                    <w:szCs w:val="24"/>
                  </w:rPr>
                </m:ctrlPr>
              </m:sSupPr>
              <m:e>
                <m:r>
                  <w:rPr>
                    <w:rFonts w:ascii="Cambria Math" w:hAnsi="Cambria Math"/>
                    <w:sz w:val="24"/>
                    <w:szCs w:val="24"/>
                  </w:rPr>
                  <m:t>∆L</m:t>
                </m:r>
              </m:e>
              <m:sup>
                <m:r>
                  <w:rPr>
                    <w:rFonts w:ascii="Cambria Math" w:hAnsi="Cambria Math"/>
                    <w:sz w:val="24"/>
                    <w:szCs w:val="24"/>
                  </w:rPr>
                  <m:t>2</m:t>
                </m:r>
              </m:sup>
            </m:sSup>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∆b</m:t>
                </m:r>
              </m:e>
              <m:sup>
                <m:r>
                  <w:rPr>
                    <w:rFonts w:ascii="Cambria Math" w:hAnsi="Cambria Math"/>
                    <w:sz w:val="24"/>
                    <w:szCs w:val="24"/>
                  </w:rPr>
                  <m:t>2</m:t>
                </m:r>
              </m:sup>
            </m:sSup>
          </m:e>
        </m:rad>
      </m:oMath>
      <w:r w:rsidR="00DB54D5" w:rsidRPr="008A4277">
        <w:rPr>
          <w:rFonts w:ascii="Times New Roman" w:hAnsi="Times New Roman"/>
          <w:sz w:val="24"/>
          <w:szCs w:val="24"/>
        </w:rPr>
        <w:tab/>
      </w:r>
      <w:r w:rsidR="00DB54D5" w:rsidRPr="008A4277">
        <w:rPr>
          <w:rFonts w:ascii="Times New Roman" w:hAnsi="Times New Roman"/>
          <w:sz w:val="24"/>
          <w:szCs w:val="24"/>
        </w:rPr>
        <w:tab/>
      </w:r>
      <w:r w:rsidR="00DB54D5" w:rsidRPr="008A4277">
        <w:rPr>
          <w:rFonts w:ascii="Times New Roman" w:hAnsi="Times New Roman"/>
          <w:sz w:val="24"/>
          <w:szCs w:val="24"/>
        </w:rPr>
        <w:tab/>
      </w:r>
      <w:r w:rsidR="00DB54D5" w:rsidRPr="008A4277">
        <w:rPr>
          <w:rFonts w:ascii="Times New Roman" w:hAnsi="Times New Roman"/>
          <w:sz w:val="24"/>
          <w:szCs w:val="24"/>
        </w:rPr>
        <w:tab/>
      </w:r>
      <w:r w:rsidR="00DB54D5" w:rsidRPr="008A4277">
        <w:rPr>
          <w:rFonts w:ascii="Times New Roman" w:hAnsi="Times New Roman"/>
          <w:sz w:val="24"/>
          <w:szCs w:val="24"/>
        </w:rPr>
        <w:tab/>
      </w:r>
      <w:r w:rsidR="00DB54D5" w:rsidRPr="008A4277">
        <w:rPr>
          <w:rFonts w:ascii="Times New Roman" w:hAnsi="Times New Roman"/>
          <w:sz w:val="24"/>
          <w:szCs w:val="24"/>
        </w:rPr>
        <w:tab/>
      </w:r>
      <w:r w:rsidR="00DB54D5" w:rsidRPr="008A4277">
        <w:rPr>
          <w:rFonts w:ascii="Times New Roman" w:hAnsi="Times New Roman"/>
          <w:sz w:val="24"/>
          <w:szCs w:val="24"/>
        </w:rPr>
        <w:tab/>
        <w:t xml:space="preserve">       </w:t>
      </w:r>
      <w:r w:rsidR="00231C6E">
        <w:rPr>
          <w:rFonts w:ascii="Times New Roman" w:hAnsi="Times New Roman"/>
          <w:sz w:val="24"/>
          <w:szCs w:val="24"/>
        </w:rPr>
        <w:t xml:space="preserve">            </w:t>
      </w:r>
      <w:r w:rsidR="00DB54D5" w:rsidRPr="008A4277">
        <w:rPr>
          <w:rFonts w:ascii="Times New Roman" w:hAnsi="Times New Roman"/>
          <w:sz w:val="24"/>
          <w:szCs w:val="24"/>
        </w:rPr>
        <w:t>[4]</w:t>
      </w:r>
    </w:p>
    <w:p w:rsidR="00DB54D5" w:rsidRPr="008A4277" w:rsidRDefault="00DB54D5" w:rsidP="00A81332">
      <w:pPr>
        <w:pStyle w:val="Paragraphedeliste"/>
        <w:numPr>
          <w:ilvl w:val="1"/>
          <w:numId w:val="2"/>
        </w:numPr>
        <w:spacing w:before="240" w:after="0" w:line="480" w:lineRule="auto"/>
      </w:pPr>
      <w:r w:rsidRPr="008A4277">
        <w:rPr>
          <w:bCs/>
          <w:i/>
        </w:rPr>
        <w:lastRenderedPageBreak/>
        <w:t>FT-IR Analysis</w:t>
      </w:r>
    </w:p>
    <w:p w:rsidR="003E0F14" w:rsidRPr="008A4277" w:rsidRDefault="00DB54D5" w:rsidP="003E0F14">
      <w:pPr>
        <w:pStyle w:val="Paragraphedeliste"/>
        <w:spacing w:after="0" w:line="480" w:lineRule="auto"/>
        <w:ind w:left="0"/>
      </w:pPr>
      <w:r w:rsidRPr="008A4277">
        <w:t>The chemical modifications of the coated wood samples due to weathering were examined by FT-IR spectroscopy. IR spectra were collected in the wave number range of 550-4000 cm</w:t>
      </w:r>
      <w:r w:rsidRPr="008A4277">
        <w:rPr>
          <w:vertAlign w:val="superscript"/>
        </w:rPr>
        <w:t>-1</w:t>
      </w:r>
      <w:r w:rsidRPr="008A4277">
        <w:t xml:space="preserve"> and all the spectra were recorded at 4 cm</w:t>
      </w:r>
      <w:r w:rsidRPr="008A4277">
        <w:rPr>
          <w:vertAlign w:val="superscript"/>
        </w:rPr>
        <w:t>-1</w:t>
      </w:r>
      <w:r w:rsidRPr="008A4277">
        <w:t xml:space="preserve"> resolution. Each time 20 scans were carried out prior to the Fourier transformation. All spectra were collected using a diamond micro-ATR crystal (Jasco FT/IR 4200). The incident angle of the crystal was 47˚ corresponding to an analysis depth of 0.2-5 µm, depending on the wave number. This ensured that the recorded FT-IR spectra were solely for the coating and there was no interaction with wood. The diameter of the actual analysis area was approximately 30µm. All spectra were analyzed using Jasco spectra manager software.</w:t>
      </w:r>
    </w:p>
    <w:p w:rsidR="003E0F14" w:rsidRPr="008A4277" w:rsidRDefault="003E0F14" w:rsidP="003E0F14">
      <w:pPr>
        <w:pStyle w:val="Paragraphedeliste"/>
        <w:spacing w:after="0" w:line="480" w:lineRule="auto"/>
        <w:ind w:left="0"/>
      </w:pPr>
    </w:p>
    <w:p w:rsidR="004F4886" w:rsidRPr="008A4277" w:rsidRDefault="004F4886" w:rsidP="00041095">
      <w:pPr>
        <w:pStyle w:val="Paragraphedeliste"/>
        <w:numPr>
          <w:ilvl w:val="0"/>
          <w:numId w:val="1"/>
        </w:numPr>
        <w:spacing w:after="240" w:line="480" w:lineRule="auto"/>
        <w:ind w:left="357" w:hanging="357"/>
        <w:contextualSpacing w:val="0"/>
        <w:rPr>
          <w:b/>
        </w:rPr>
      </w:pPr>
      <w:r w:rsidRPr="008A4277">
        <w:rPr>
          <w:b/>
        </w:rPr>
        <w:t>Results and Discussions</w:t>
      </w:r>
    </w:p>
    <w:p w:rsidR="004F4886" w:rsidRPr="008A4277" w:rsidRDefault="00DB54D5" w:rsidP="00041095">
      <w:pPr>
        <w:pStyle w:val="Paragraphedeliste"/>
        <w:numPr>
          <w:ilvl w:val="3"/>
          <w:numId w:val="3"/>
        </w:numPr>
        <w:spacing w:before="240" w:line="480" w:lineRule="auto"/>
        <w:ind w:left="850" w:hanging="425"/>
        <w:rPr>
          <w:bCs/>
          <w:i/>
        </w:rPr>
      </w:pPr>
      <w:r w:rsidRPr="008A4277">
        <w:rPr>
          <w:bCs/>
          <w:i/>
        </w:rPr>
        <w:t>Contact Angle of  Coatings on  Wood Surface</w:t>
      </w:r>
    </w:p>
    <w:p w:rsidR="00DB54D5" w:rsidRPr="008A4277" w:rsidRDefault="00DB54D5" w:rsidP="00A81332">
      <w:pPr>
        <w:spacing w:line="480" w:lineRule="auto"/>
        <w:jc w:val="both"/>
        <w:rPr>
          <w:rFonts w:ascii="Times New Roman" w:hAnsi="Times New Roman"/>
          <w:sz w:val="24"/>
        </w:rPr>
      </w:pPr>
      <w:r w:rsidRPr="008A4277">
        <w:rPr>
          <w:rFonts w:ascii="Times New Roman" w:hAnsi="Times New Roman"/>
          <w:sz w:val="24"/>
        </w:rPr>
        <w:t xml:space="preserve">The wetting characteristics of different coatings on </w:t>
      </w:r>
      <w:r w:rsidR="00C0476E" w:rsidRPr="008A4277">
        <w:rPr>
          <w:rFonts w:ascii="Times New Roman" w:hAnsi="Times New Roman"/>
          <w:sz w:val="24"/>
        </w:rPr>
        <w:t>thermally treated</w:t>
      </w:r>
      <w:r w:rsidRPr="008A4277">
        <w:rPr>
          <w:rFonts w:ascii="Times New Roman" w:hAnsi="Times New Roman"/>
          <w:sz w:val="24"/>
        </w:rPr>
        <w:t xml:space="preserve"> jack pine revealed that the contact angle of the coating with CeO</w:t>
      </w:r>
      <w:r w:rsidRPr="008A4277">
        <w:rPr>
          <w:rFonts w:ascii="Times New Roman" w:hAnsi="Times New Roman"/>
          <w:sz w:val="24"/>
          <w:vertAlign w:val="subscript"/>
        </w:rPr>
        <w:t>2</w:t>
      </w:r>
      <w:r w:rsidRPr="008A4277">
        <w:rPr>
          <w:rFonts w:ascii="Times New Roman" w:hAnsi="Times New Roman"/>
          <w:sz w:val="24"/>
        </w:rPr>
        <w:t xml:space="preserve"> nano particles was lowest (better wetting) compared to other coatings (Figure 1)</w:t>
      </w:r>
      <w:r w:rsidR="001B017B" w:rsidRPr="008A4277">
        <w:rPr>
          <w:rFonts w:ascii="Times New Roman" w:hAnsi="Times New Roman"/>
          <w:sz w:val="24"/>
        </w:rPr>
        <w:t>. This resulted in better interaction of this coating with thermally treated wood compared to all other coatings. This also means that this coating can more easily be applied to thermally modified wood compared to all other coatings</w:t>
      </w:r>
      <w:r w:rsidR="00DE1BA7" w:rsidRPr="008A4277">
        <w:rPr>
          <w:rFonts w:ascii="Times New Roman" w:hAnsi="Times New Roman"/>
          <w:sz w:val="24"/>
        </w:rPr>
        <w:t xml:space="preserve"> under consideration during this study</w:t>
      </w:r>
      <w:r w:rsidR="001B017B" w:rsidRPr="008A4277">
        <w:rPr>
          <w:rFonts w:ascii="Times New Roman" w:hAnsi="Times New Roman"/>
          <w:sz w:val="24"/>
        </w:rPr>
        <w:t>.</w:t>
      </w:r>
      <w:r w:rsidRPr="008A4277">
        <w:rPr>
          <w:rFonts w:ascii="Times New Roman" w:hAnsi="Times New Roman"/>
          <w:sz w:val="24"/>
        </w:rPr>
        <w:t xml:space="preserve"> This was due to the lowest solid content of this coating</w:t>
      </w:r>
      <w:r w:rsidR="00383224" w:rsidRPr="008A4277">
        <w:rPr>
          <w:rFonts w:ascii="Times New Roman" w:hAnsi="Times New Roman"/>
          <w:sz w:val="24"/>
        </w:rPr>
        <w:t xml:space="preserve"> (Table1)</w:t>
      </w:r>
      <w:r w:rsidRPr="008A4277">
        <w:rPr>
          <w:rFonts w:ascii="Times New Roman" w:hAnsi="Times New Roman"/>
          <w:sz w:val="24"/>
        </w:rPr>
        <w:t xml:space="preserve"> compared to all other coatings. Also the CeO</w:t>
      </w:r>
      <w:r w:rsidRPr="008A4277">
        <w:rPr>
          <w:rFonts w:ascii="Times New Roman" w:hAnsi="Times New Roman"/>
          <w:sz w:val="24"/>
          <w:vertAlign w:val="subscript"/>
        </w:rPr>
        <w:t>2</w:t>
      </w:r>
      <w:r w:rsidRPr="008A4277">
        <w:rPr>
          <w:rFonts w:ascii="Times New Roman" w:hAnsi="Times New Roman"/>
          <w:sz w:val="24"/>
        </w:rPr>
        <w:t xml:space="preserve"> nano particles were small enough to penetrate through the pores </w:t>
      </w:r>
      <w:r w:rsidR="00383224" w:rsidRPr="008A4277">
        <w:rPr>
          <w:rFonts w:ascii="Times New Roman" w:hAnsi="Times New Roman"/>
          <w:sz w:val="24"/>
        </w:rPr>
        <w:t xml:space="preserve">of the </w:t>
      </w:r>
      <w:r w:rsidRPr="008A4277">
        <w:rPr>
          <w:rFonts w:ascii="Times New Roman" w:hAnsi="Times New Roman"/>
          <w:sz w:val="24"/>
        </w:rPr>
        <w:t>wood surface (which are usually in micrometer range) resulting in higher wetting. However, the contact angles of all the coating</w:t>
      </w:r>
      <w:r w:rsidR="00383224" w:rsidRPr="008A4277">
        <w:rPr>
          <w:rFonts w:ascii="Times New Roman" w:hAnsi="Times New Roman"/>
          <w:sz w:val="24"/>
        </w:rPr>
        <w:t>s</w:t>
      </w:r>
      <w:r w:rsidRPr="008A4277">
        <w:rPr>
          <w:rFonts w:ascii="Times New Roman" w:hAnsi="Times New Roman"/>
          <w:sz w:val="24"/>
        </w:rPr>
        <w:t xml:space="preserve"> </w:t>
      </w:r>
      <w:r w:rsidR="00DE1BA7" w:rsidRPr="008A4277">
        <w:rPr>
          <w:rFonts w:ascii="Times New Roman" w:hAnsi="Times New Roman"/>
          <w:sz w:val="24"/>
        </w:rPr>
        <w:t xml:space="preserve">were </w:t>
      </w:r>
      <w:r w:rsidRPr="008A4277">
        <w:rPr>
          <w:rFonts w:ascii="Times New Roman" w:hAnsi="Times New Roman"/>
          <w:sz w:val="24"/>
        </w:rPr>
        <w:t xml:space="preserve">below 90° which means that they all have good contact with jack pine wood. For all the coatings, contact angle started changing as soon as coating materials came in contact with wood surface. After approximately 10 s, the contact angle reached to an </w:t>
      </w:r>
      <w:r w:rsidRPr="008A4277">
        <w:rPr>
          <w:rFonts w:ascii="Times New Roman" w:hAnsi="Times New Roman"/>
          <w:sz w:val="24"/>
        </w:rPr>
        <w:lastRenderedPageBreak/>
        <w:t>equilibrium point for all the coatings.</w:t>
      </w:r>
      <w:r w:rsidR="0066519A" w:rsidRPr="008A4277">
        <w:rPr>
          <w:rFonts w:ascii="Times New Roman" w:hAnsi="Times New Roman"/>
          <w:sz w:val="24"/>
        </w:rPr>
        <w:t xml:space="preserve"> Similar trend was reported by Meijer and Militz </w:t>
      </w:r>
      <w:r w:rsidR="00A50BAF" w:rsidRPr="008A4277">
        <w:rPr>
          <w:rFonts w:ascii="Times New Roman" w:hAnsi="Times New Roman"/>
          <w:sz w:val="24"/>
        </w:rPr>
        <w:t xml:space="preserve">[32] </w:t>
      </w:r>
      <w:r w:rsidR="0066519A" w:rsidRPr="008A4277">
        <w:rPr>
          <w:rFonts w:ascii="Times New Roman" w:hAnsi="Times New Roman"/>
          <w:sz w:val="24"/>
        </w:rPr>
        <w:t xml:space="preserve"> who found equilibrium contact angles after 50s on untreated wood for acrylic and alkyd paint</w:t>
      </w:r>
      <w:r w:rsidR="00F01938" w:rsidRPr="008A4277">
        <w:rPr>
          <w:rFonts w:ascii="Times New Roman" w:hAnsi="Times New Roman"/>
          <w:sz w:val="24"/>
        </w:rPr>
        <w:t>s</w:t>
      </w:r>
      <w:r w:rsidR="0066519A" w:rsidRPr="008A4277">
        <w:rPr>
          <w:rFonts w:ascii="Times New Roman" w:hAnsi="Times New Roman"/>
          <w:sz w:val="24"/>
        </w:rPr>
        <w:t>.</w:t>
      </w:r>
      <w:r w:rsidRPr="008A4277">
        <w:rPr>
          <w:rFonts w:ascii="Times New Roman" w:hAnsi="Times New Roman"/>
          <w:sz w:val="24"/>
        </w:rPr>
        <w:t xml:space="preserve"> The coating with bark extract showed slightly higher equilibrium contact angle compared to coating with CeO</w:t>
      </w:r>
      <w:r w:rsidRPr="008A4277">
        <w:rPr>
          <w:rFonts w:ascii="Times New Roman" w:hAnsi="Times New Roman"/>
          <w:sz w:val="24"/>
          <w:vertAlign w:val="subscript"/>
        </w:rPr>
        <w:t>2</w:t>
      </w:r>
      <w:r w:rsidRPr="008A4277">
        <w:rPr>
          <w:rFonts w:ascii="Times New Roman" w:hAnsi="Times New Roman"/>
          <w:sz w:val="24"/>
        </w:rPr>
        <w:t xml:space="preserve"> nano particles and almost similar equilibrium contact angle with coating containing CeO</w:t>
      </w:r>
      <w:r w:rsidRPr="008A4277">
        <w:rPr>
          <w:rFonts w:ascii="Times New Roman" w:hAnsi="Times New Roman"/>
          <w:sz w:val="24"/>
          <w:vertAlign w:val="subscript"/>
        </w:rPr>
        <w:t>2</w:t>
      </w:r>
      <w:r w:rsidRPr="008A4277">
        <w:rPr>
          <w:rFonts w:ascii="Times New Roman" w:hAnsi="Times New Roman"/>
          <w:sz w:val="24"/>
        </w:rPr>
        <w:t xml:space="preserve"> nano particles and lignin stabilizer. Bark extract and lignin stabilizer containing coating exhibited slightly higher contact angle compared to the coating containing bark extract. The highest equilibrium contact angle was observed for the coating with CeO</w:t>
      </w:r>
      <w:r w:rsidRPr="008A4277">
        <w:rPr>
          <w:rFonts w:ascii="Times New Roman" w:hAnsi="Times New Roman"/>
          <w:sz w:val="24"/>
          <w:vertAlign w:val="subscript"/>
        </w:rPr>
        <w:t xml:space="preserve">2 </w:t>
      </w:r>
      <w:r w:rsidRPr="008A4277">
        <w:rPr>
          <w:rFonts w:ascii="Times New Roman" w:hAnsi="Times New Roman"/>
          <w:sz w:val="24"/>
        </w:rPr>
        <w:t>nano particles, lignin stabilizer and bark extract whereas the coating containing CeO</w:t>
      </w:r>
      <w:r w:rsidRPr="008A4277">
        <w:rPr>
          <w:rFonts w:ascii="Times New Roman" w:hAnsi="Times New Roman"/>
          <w:sz w:val="24"/>
          <w:vertAlign w:val="subscript"/>
        </w:rPr>
        <w:t>2</w:t>
      </w:r>
      <w:r w:rsidRPr="008A4277">
        <w:rPr>
          <w:rFonts w:ascii="Times New Roman" w:hAnsi="Times New Roman"/>
          <w:sz w:val="24"/>
        </w:rPr>
        <w:t xml:space="preserve"> nano particles and bark extract showed slightly lower contact angle than the former coating (Figure 1). Higher contact angle means less wetting which also means lower adhesion between coating and wood. The difference in contact angle was mainly due to the difference in percentage of solid (additives) in the coating materials</w:t>
      </w:r>
      <w:r w:rsidR="00383224" w:rsidRPr="008A4277">
        <w:rPr>
          <w:rFonts w:ascii="Times New Roman" w:hAnsi="Times New Roman"/>
          <w:sz w:val="24"/>
        </w:rPr>
        <w:t xml:space="preserve"> (Table 1)</w:t>
      </w:r>
      <w:r w:rsidRPr="008A4277">
        <w:rPr>
          <w:rFonts w:ascii="Times New Roman" w:hAnsi="Times New Roman"/>
          <w:sz w:val="24"/>
        </w:rPr>
        <w:t>. Increase in solid percentage increases the viscosity of the coating which eventually results in higher contact angle and decrease in wetting.</w:t>
      </w:r>
      <w:r w:rsidR="00A56E9A" w:rsidRPr="008A4277">
        <w:rPr>
          <w:rFonts w:ascii="Times New Roman" w:hAnsi="Times New Roman"/>
          <w:sz w:val="24"/>
        </w:rPr>
        <w:t xml:space="preserve"> The results are well supported by the finding of Petric et al., [</w:t>
      </w:r>
      <w:r w:rsidR="00A50BAF" w:rsidRPr="008A4277">
        <w:rPr>
          <w:rFonts w:ascii="Times New Roman" w:hAnsi="Times New Roman"/>
          <w:sz w:val="24"/>
        </w:rPr>
        <w:t>33</w:t>
      </w:r>
      <w:r w:rsidR="00A56E9A" w:rsidRPr="008A4277">
        <w:rPr>
          <w:rFonts w:ascii="Times New Roman" w:hAnsi="Times New Roman"/>
          <w:sz w:val="24"/>
        </w:rPr>
        <w:t>] who reported that good wetting of modified wood (oil heat-treated and DMDHEU-modified scots pine) by waterborne coatings opens up possibilities to use environment friendly waterborne coatings on modified wood surface.</w:t>
      </w:r>
      <w:r w:rsidR="0066519A" w:rsidRPr="008A4277">
        <w:rPr>
          <w:rFonts w:ascii="Times New Roman" w:hAnsi="Times New Roman"/>
          <w:sz w:val="24"/>
        </w:rPr>
        <w:t xml:space="preserve"> </w:t>
      </w:r>
    </w:p>
    <w:p w:rsidR="009836CF" w:rsidRPr="008A4277" w:rsidRDefault="009836CF" w:rsidP="00A81332">
      <w:pPr>
        <w:spacing w:line="480" w:lineRule="auto"/>
        <w:jc w:val="both"/>
        <w:rPr>
          <w:rFonts w:ascii="Times New Roman" w:hAnsi="Times New Roman"/>
          <w:sz w:val="24"/>
        </w:rPr>
      </w:pPr>
      <w:r w:rsidRPr="008A4277">
        <w:rPr>
          <w:rFonts w:ascii="Times New Roman" w:hAnsi="Times New Roman"/>
          <w:sz w:val="24"/>
        </w:rPr>
        <w:t>The contact angle test of the coating/thermally treated jack pine is an easy method to analyze the affinity of the coatings towards thermally treated surface. This gives an insight about coating penetration and spreading on the thermally treated surface which is directly related to the flow ability of the coatings. This also provides information about how easily can a coating be applied on the surface. Higher contact angle means lower adhesion and less penetration and spreading of a coating on the surface. This also means that coating application on the surface is more difficult.</w:t>
      </w:r>
    </w:p>
    <w:p w:rsidR="00C13069" w:rsidRPr="008A4277" w:rsidRDefault="00C13069" w:rsidP="00A81332">
      <w:pPr>
        <w:spacing w:line="480" w:lineRule="auto"/>
        <w:jc w:val="both"/>
        <w:rPr>
          <w:rFonts w:ascii="Times New Roman" w:hAnsi="Times New Roman"/>
          <w:sz w:val="24"/>
        </w:rPr>
      </w:pPr>
    </w:p>
    <w:p w:rsidR="00DB54D5" w:rsidRPr="008A4277" w:rsidRDefault="00DB54D5" w:rsidP="00041095">
      <w:pPr>
        <w:pStyle w:val="Paragraphedeliste"/>
        <w:numPr>
          <w:ilvl w:val="3"/>
          <w:numId w:val="3"/>
        </w:numPr>
        <w:spacing w:before="240" w:line="480" w:lineRule="auto"/>
        <w:ind w:left="850" w:hanging="425"/>
      </w:pPr>
      <w:r w:rsidRPr="008A4277">
        <w:rPr>
          <w:bCs/>
          <w:i/>
        </w:rPr>
        <w:lastRenderedPageBreak/>
        <w:t>Color Measurement</w:t>
      </w:r>
    </w:p>
    <w:p w:rsidR="00DB54D5" w:rsidRPr="008A4277" w:rsidRDefault="00DB54D5" w:rsidP="00A81332">
      <w:pPr>
        <w:spacing w:before="240" w:line="480" w:lineRule="auto"/>
        <w:jc w:val="both"/>
        <w:rPr>
          <w:rFonts w:ascii="Times New Roman" w:hAnsi="Times New Roman"/>
          <w:bCs/>
          <w:sz w:val="24"/>
        </w:rPr>
      </w:pPr>
      <w:r w:rsidRPr="008A4277">
        <w:rPr>
          <w:rFonts w:ascii="Times New Roman" w:hAnsi="Times New Roman"/>
          <w:bCs/>
          <w:sz w:val="24"/>
        </w:rPr>
        <w:t xml:space="preserve">In this section color differences are presented for different weathering times for coated and </w:t>
      </w:r>
      <w:r w:rsidR="00C0476E" w:rsidRPr="008A4277">
        <w:rPr>
          <w:rFonts w:ascii="Times New Roman" w:hAnsi="Times New Roman"/>
          <w:bCs/>
          <w:sz w:val="24"/>
        </w:rPr>
        <w:t>thermally treated</w:t>
      </w:r>
      <w:r w:rsidRPr="008A4277">
        <w:rPr>
          <w:rFonts w:ascii="Times New Roman" w:hAnsi="Times New Roman"/>
          <w:bCs/>
          <w:sz w:val="24"/>
        </w:rPr>
        <w:t xml:space="preserve"> jack pine samples. Color measurement is a quantitative assessment of visual evaluation. In this section, color measurements for coatings containing organic UV absorbers; bark extracts; and lignin stabilizer are included only for comparison purposes. The details of these coatings were published previously by S. Saha et al. [18].</w:t>
      </w:r>
    </w:p>
    <w:p w:rsidR="00DB54D5" w:rsidRPr="008A4277" w:rsidRDefault="00DB54D5" w:rsidP="00A81332">
      <w:pPr>
        <w:spacing w:before="240" w:line="480" w:lineRule="auto"/>
        <w:jc w:val="both"/>
        <w:rPr>
          <w:rFonts w:ascii="Times New Roman" w:hAnsi="Times New Roman"/>
          <w:bCs/>
          <w:sz w:val="24"/>
        </w:rPr>
      </w:pPr>
      <w:r w:rsidRPr="008A4277">
        <w:rPr>
          <w:rFonts w:ascii="Times New Roman" w:hAnsi="Times New Roman"/>
          <w:bCs/>
          <w:sz w:val="24"/>
        </w:rPr>
        <w:t xml:space="preserve">All the coatings became greener (Fig 2a) after weathering. </w:t>
      </w:r>
      <w:r w:rsidR="00776DE3" w:rsidRPr="008A4277">
        <w:rPr>
          <w:rFonts w:ascii="Times New Roman" w:hAnsi="Times New Roman"/>
          <w:bCs/>
          <w:sz w:val="24"/>
        </w:rPr>
        <w:t xml:space="preserve">The highest change in the red-green index was observed for PUA with organic UV absorbers. Lowest change in the same index was observed for coating containing CeO2 and lignin stabilizer. </w:t>
      </w:r>
      <w:r w:rsidRPr="008A4277">
        <w:rPr>
          <w:rFonts w:ascii="Times New Roman" w:hAnsi="Times New Roman"/>
          <w:bCs/>
          <w:sz w:val="24"/>
        </w:rPr>
        <w:t>Coating containing only CeO</w:t>
      </w:r>
      <w:r w:rsidRPr="008A4277">
        <w:rPr>
          <w:rFonts w:ascii="Times New Roman" w:hAnsi="Times New Roman"/>
          <w:bCs/>
          <w:sz w:val="24"/>
          <w:vertAlign w:val="subscript"/>
        </w:rPr>
        <w:t>2</w:t>
      </w:r>
      <w:r w:rsidRPr="008A4277">
        <w:rPr>
          <w:rFonts w:ascii="Times New Roman" w:hAnsi="Times New Roman"/>
          <w:bCs/>
          <w:sz w:val="24"/>
        </w:rPr>
        <w:t xml:space="preserve"> nano particles also showed very low variation in red-green index. The coatings containing CeO</w:t>
      </w:r>
      <w:r w:rsidRPr="008A4277">
        <w:rPr>
          <w:rFonts w:ascii="Times New Roman" w:hAnsi="Times New Roman"/>
          <w:bCs/>
          <w:sz w:val="24"/>
          <w:vertAlign w:val="subscript"/>
        </w:rPr>
        <w:t>2</w:t>
      </w:r>
      <w:r w:rsidRPr="008A4277">
        <w:rPr>
          <w:rFonts w:ascii="Times New Roman" w:hAnsi="Times New Roman"/>
          <w:bCs/>
          <w:sz w:val="24"/>
        </w:rPr>
        <w:t xml:space="preserve"> nano particles and bark extract; only bark extract; CeO</w:t>
      </w:r>
      <w:r w:rsidRPr="008A4277">
        <w:rPr>
          <w:rFonts w:ascii="Times New Roman" w:hAnsi="Times New Roman"/>
          <w:bCs/>
          <w:sz w:val="24"/>
          <w:vertAlign w:val="subscript"/>
        </w:rPr>
        <w:t>2</w:t>
      </w:r>
      <w:r w:rsidRPr="008A4277">
        <w:rPr>
          <w:rFonts w:ascii="Times New Roman" w:hAnsi="Times New Roman"/>
          <w:bCs/>
          <w:sz w:val="24"/>
        </w:rPr>
        <w:t>, bark extract and lignin stabilizer showed same variation of the red-green index after 1500h of weathering as coating containing only CeO</w:t>
      </w:r>
      <w:r w:rsidRPr="008A4277">
        <w:rPr>
          <w:rFonts w:ascii="Times New Roman" w:hAnsi="Times New Roman"/>
          <w:bCs/>
          <w:sz w:val="24"/>
          <w:vertAlign w:val="subscript"/>
        </w:rPr>
        <w:t>2</w:t>
      </w:r>
      <w:r w:rsidRPr="008A4277">
        <w:rPr>
          <w:rFonts w:ascii="Times New Roman" w:hAnsi="Times New Roman"/>
          <w:bCs/>
          <w:sz w:val="24"/>
        </w:rPr>
        <w:t xml:space="preserve"> nano particles. Other than coatings containing only CeO</w:t>
      </w:r>
      <w:r w:rsidRPr="008A4277">
        <w:rPr>
          <w:rFonts w:ascii="Times New Roman" w:hAnsi="Times New Roman"/>
          <w:bCs/>
          <w:sz w:val="24"/>
          <w:vertAlign w:val="subscript"/>
        </w:rPr>
        <w:t>2</w:t>
      </w:r>
      <w:r w:rsidRPr="008A4277">
        <w:rPr>
          <w:rFonts w:ascii="Times New Roman" w:hAnsi="Times New Roman"/>
          <w:bCs/>
          <w:sz w:val="24"/>
        </w:rPr>
        <w:t xml:space="preserve"> nano particles; only lignin stabilizer; and organic UV absorbers which pertained bluish nature after 1500h of weathering, all other coatings became </w:t>
      </w:r>
      <w:r w:rsidR="003B6614" w:rsidRPr="008A4277">
        <w:rPr>
          <w:rFonts w:ascii="Times New Roman" w:hAnsi="Times New Roman"/>
          <w:bCs/>
          <w:sz w:val="24"/>
        </w:rPr>
        <w:t xml:space="preserve">more </w:t>
      </w:r>
      <w:r w:rsidRPr="008A4277">
        <w:rPr>
          <w:rFonts w:ascii="Times New Roman" w:hAnsi="Times New Roman"/>
          <w:bCs/>
          <w:sz w:val="24"/>
        </w:rPr>
        <w:t>yellowish. Coatings containing bark extracts alone and only CeO</w:t>
      </w:r>
      <w:r w:rsidRPr="008A4277">
        <w:rPr>
          <w:rFonts w:ascii="Times New Roman" w:hAnsi="Times New Roman"/>
          <w:bCs/>
          <w:sz w:val="24"/>
          <w:vertAlign w:val="subscript"/>
        </w:rPr>
        <w:t>2</w:t>
      </w:r>
      <w:r w:rsidRPr="008A4277">
        <w:rPr>
          <w:rFonts w:ascii="Times New Roman" w:hAnsi="Times New Roman"/>
          <w:bCs/>
          <w:sz w:val="24"/>
        </w:rPr>
        <w:t xml:space="preserve"> nano particles showed lower changes in yellow-blue index compared to other additives studied. On the other hand, coating containing UV absorbers showed highest change </w:t>
      </w:r>
      <w:r w:rsidR="003B6614" w:rsidRPr="008A4277">
        <w:rPr>
          <w:rFonts w:ascii="Times New Roman" w:hAnsi="Times New Roman"/>
          <w:bCs/>
          <w:sz w:val="24"/>
        </w:rPr>
        <w:t xml:space="preserve">in </w:t>
      </w:r>
      <w:r w:rsidRPr="008A4277">
        <w:rPr>
          <w:rFonts w:ascii="Times New Roman" w:hAnsi="Times New Roman"/>
          <w:bCs/>
          <w:sz w:val="24"/>
        </w:rPr>
        <w:t xml:space="preserve">the same index. All the other coatings showed moderate changes in that index. With increase in weathering time all the coated wood became lighter in </w:t>
      </w:r>
      <w:r w:rsidR="003B6614" w:rsidRPr="008A4277">
        <w:rPr>
          <w:rFonts w:ascii="Times New Roman" w:hAnsi="Times New Roman"/>
          <w:bCs/>
          <w:sz w:val="24"/>
        </w:rPr>
        <w:t>color</w:t>
      </w:r>
      <w:r w:rsidRPr="008A4277">
        <w:rPr>
          <w:rFonts w:ascii="Times New Roman" w:hAnsi="Times New Roman"/>
          <w:bCs/>
          <w:sz w:val="24"/>
        </w:rPr>
        <w:t>. There was a significant increase in lightness index for initial 168h of weathering and thereafter the lightness index increased slowly for all the coatings with the exception of coating containing UV absorbers. After 1500h of weathering, coating containing CeO</w:t>
      </w:r>
      <w:r w:rsidRPr="008A4277">
        <w:rPr>
          <w:rFonts w:ascii="Times New Roman" w:hAnsi="Times New Roman"/>
          <w:bCs/>
          <w:sz w:val="24"/>
          <w:vertAlign w:val="subscript"/>
        </w:rPr>
        <w:t>2</w:t>
      </w:r>
      <w:r w:rsidRPr="008A4277">
        <w:rPr>
          <w:rFonts w:ascii="Times New Roman" w:hAnsi="Times New Roman"/>
          <w:bCs/>
          <w:sz w:val="24"/>
        </w:rPr>
        <w:t xml:space="preserve"> nano particles exhibited the same lightness index variation as coating containing bark extract which showed also the lowest change in that index compared to other coatings. The </w:t>
      </w:r>
      <w:r w:rsidRPr="008A4277">
        <w:rPr>
          <w:rFonts w:ascii="Times New Roman" w:hAnsi="Times New Roman"/>
          <w:bCs/>
          <w:sz w:val="24"/>
        </w:rPr>
        <w:lastRenderedPageBreak/>
        <w:t>coating containing CeO</w:t>
      </w:r>
      <w:r w:rsidRPr="008A4277">
        <w:rPr>
          <w:rFonts w:ascii="Times New Roman" w:hAnsi="Times New Roman"/>
          <w:bCs/>
          <w:sz w:val="24"/>
          <w:vertAlign w:val="subscript"/>
        </w:rPr>
        <w:t>2</w:t>
      </w:r>
      <w:r w:rsidRPr="008A4277">
        <w:rPr>
          <w:rFonts w:ascii="Times New Roman" w:hAnsi="Times New Roman"/>
          <w:bCs/>
          <w:sz w:val="24"/>
        </w:rPr>
        <w:t xml:space="preserve"> nano particles and lignin stabilizer showed slightly higher change in the same index compared to former two coatings whereas coating containing UV absorbers pertained highest change in lightness index compared to all the other coatings. The other three coatings exhibited moderate change in the lightness index. </w:t>
      </w:r>
    </w:p>
    <w:p w:rsidR="00DB54D5" w:rsidRPr="008A4277" w:rsidRDefault="00DB54D5" w:rsidP="00A81332">
      <w:pPr>
        <w:spacing w:before="240" w:line="480" w:lineRule="auto"/>
        <w:jc w:val="both"/>
        <w:rPr>
          <w:rFonts w:ascii="Times New Roman" w:hAnsi="Times New Roman"/>
          <w:bCs/>
          <w:sz w:val="24"/>
        </w:rPr>
      </w:pPr>
      <w:r w:rsidRPr="008A4277">
        <w:rPr>
          <w:rFonts w:ascii="Times New Roman" w:hAnsi="Times New Roman"/>
          <w:bCs/>
          <w:sz w:val="24"/>
        </w:rPr>
        <w:t>The total color change exhibited similar trend as lightness index change for all the coatings. Coating containing UV absorbers showed the highest color change whereas coatings containing only bark extract; only CeO</w:t>
      </w:r>
      <w:r w:rsidRPr="008A4277">
        <w:rPr>
          <w:rFonts w:ascii="Times New Roman" w:hAnsi="Times New Roman"/>
          <w:bCs/>
          <w:sz w:val="24"/>
          <w:vertAlign w:val="subscript"/>
        </w:rPr>
        <w:t>2</w:t>
      </w:r>
      <w:r w:rsidRPr="008A4277">
        <w:rPr>
          <w:rFonts w:ascii="Times New Roman" w:hAnsi="Times New Roman"/>
          <w:bCs/>
          <w:sz w:val="24"/>
        </w:rPr>
        <w:t xml:space="preserve"> nano particles; CeO</w:t>
      </w:r>
      <w:r w:rsidRPr="008A4277">
        <w:rPr>
          <w:rFonts w:ascii="Times New Roman" w:hAnsi="Times New Roman"/>
          <w:bCs/>
          <w:sz w:val="24"/>
          <w:vertAlign w:val="subscript"/>
        </w:rPr>
        <w:t>2</w:t>
      </w:r>
      <w:r w:rsidRPr="008A4277">
        <w:rPr>
          <w:rFonts w:ascii="Times New Roman" w:hAnsi="Times New Roman"/>
          <w:bCs/>
          <w:sz w:val="24"/>
        </w:rPr>
        <w:t xml:space="preserve"> nano particles and lignin stabilizer showed the lowest color variation after 1500h of weathering. The color change was significant for initial 168h of weathering for all the coatings and thereafter it changed slowly. The coatings containing lignin stabilizer; CeO</w:t>
      </w:r>
      <w:r w:rsidRPr="008A4277">
        <w:rPr>
          <w:rFonts w:ascii="Times New Roman" w:hAnsi="Times New Roman"/>
          <w:bCs/>
          <w:sz w:val="24"/>
          <w:vertAlign w:val="subscript"/>
        </w:rPr>
        <w:t>2</w:t>
      </w:r>
      <w:r w:rsidRPr="008A4277">
        <w:rPr>
          <w:rFonts w:ascii="Times New Roman" w:hAnsi="Times New Roman"/>
          <w:bCs/>
          <w:sz w:val="24"/>
        </w:rPr>
        <w:t xml:space="preserve"> nano particles and bark extract; CeO</w:t>
      </w:r>
      <w:r w:rsidRPr="008A4277">
        <w:rPr>
          <w:rFonts w:ascii="Times New Roman" w:hAnsi="Times New Roman"/>
          <w:bCs/>
          <w:sz w:val="24"/>
          <w:vertAlign w:val="subscript"/>
        </w:rPr>
        <w:t>2</w:t>
      </w:r>
      <w:r w:rsidRPr="008A4277">
        <w:rPr>
          <w:rFonts w:ascii="Times New Roman" w:hAnsi="Times New Roman"/>
          <w:bCs/>
          <w:sz w:val="24"/>
        </w:rPr>
        <w:t xml:space="preserve"> nano particles, bark extract and lignin stabilizer showed moderate total color change after 1500h of weathering. </w:t>
      </w:r>
      <w:r w:rsidR="00903C8F" w:rsidRPr="008A4277">
        <w:rPr>
          <w:rFonts w:ascii="Times New Roman" w:hAnsi="Times New Roman"/>
          <w:bCs/>
          <w:sz w:val="24"/>
        </w:rPr>
        <w:t>The color ch</w:t>
      </w:r>
      <w:r w:rsidR="003704C2" w:rsidRPr="008A4277">
        <w:rPr>
          <w:rFonts w:ascii="Times New Roman" w:hAnsi="Times New Roman"/>
          <w:bCs/>
          <w:sz w:val="24"/>
        </w:rPr>
        <w:t>a</w:t>
      </w:r>
      <w:r w:rsidR="00903C8F" w:rsidRPr="008A4277">
        <w:rPr>
          <w:rFonts w:ascii="Times New Roman" w:hAnsi="Times New Roman"/>
          <w:bCs/>
          <w:sz w:val="24"/>
        </w:rPr>
        <w:t xml:space="preserve">nge of coated wood surfaces was due to the degradation during weathering. </w:t>
      </w:r>
      <w:r w:rsidR="003704C2" w:rsidRPr="008A4277">
        <w:rPr>
          <w:rFonts w:ascii="Times New Roman" w:hAnsi="Times New Roman"/>
          <w:bCs/>
          <w:sz w:val="24"/>
        </w:rPr>
        <w:t>Higher degradation resulted in more color change.</w:t>
      </w:r>
      <w:r w:rsidR="00903C8F" w:rsidRPr="008A4277">
        <w:rPr>
          <w:rFonts w:ascii="Times New Roman" w:hAnsi="Times New Roman"/>
          <w:bCs/>
          <w:sz w:val="24"/>
        </w:rPr>
        <w:t xml:space="preserve"> </w:t>
      </w:r>
      <w:r w:rsidRPr="008A4277">
        <w:rPr>
          <w:rFonts w:ascii="Times New Roman" w:hAnsi="Times New Roman"/>
          <w:bCs/>
          <w:sz w:val="24"/>
        </w:rPr>
        <w:t>From the color measurement data it is very clear that coating containing CeO</w:t>
      </w:r>
      <w:r w:rsidRPr="008A4277">
        <w:rPr>
          <w:rFonts w:ascii="Times New Roman" w:hAnsi="Times New Roman"/>
          <w:bCs/>
          <w:sz w:val="24"/>
          <w:vertAlign w:val="subscript"/>
        </w:rPr>
        <w:t>2</w:t>
      </w:r>
      <w:r w:rsidRPr="008A4277">
        <w:rPr>
          <w:rFonts w:ascii="Times New Roman" w:hAnsi="Times New Roman"/>
          <w:bCs/>
          <w:sz w:val="24"/>
        </w:rPr>
        <w:t xml:space="preserve"> nano particles is as effective as coating containing bark extracts for the protection of </w:t>
      </w:r>
      <w:r w:rsidR="00C0476E" w:rsidRPr="008A4277">
        <w:rPr>
          <w:rFonts w:ascii="Times New Roman" w:hAnsi="Times New Roman"/>
          <w:bCs/>
          <w:sz w:val="24"/>
        </w:rPr>
        <w:t>thermally treated</w:t>
      </w:r>
      <w:r w:rsidRPr="008A4277">
        <w:rPr>
          <w:rFonts w:ascii="Times New Roman" w:hAnsi="Times New Roman"/>
          <w:bCs/>
          <w:sz w:val="24"/>
        </w:rPr>
        <w:t xml:space="preserve"> jack pine although the concentration CeO</w:t>
      </w:r>
      <w:r w:rsidRPr="008A4277">
        <w:rPr>
          <w:rFonts w:ascii="Times New Roman" w:hAnsi="Times New Roman"/>
          <w:bCs/>
          <w:sz w:val="24"/>
          <w:vertAlign w:val="subscript"/>
        </w:rPr>
        <w:t>2</w:t>
      </w:r>
      <w:r w:rsidRPr="008A4277">
        <w:rPr>
          <w:rFonts w:ascii="Times New Roman" w:hAnsi="Times New Roman"/>
          <w:bCs/>
          <w:sz w:val="24"/>
        </w:rPr>
        <w:t xml:space="preserve"> nano particles was only 18% (solid %) of that of bark extract in the acrylic polyurethane coatings. This was probably due to the higher surface area of the nano particles compared to higher particle size of the bark extracts or CeO</w:t>
      </w:r>
      <w:r w:rsidRPr="008A4277">
        <w:rPr>
          <w:rFonts w:ascii="Times New Roman" w:hAnsi="Times New Roman"/>
          <w:bCs/>
          <w:sz w:val="24"/>
          <w:vertAlign w:val="subscript"/>
        </w:rPr>
        <w:t>2</w:t>
      </w:r>
      <w:r w:rsidRPr="008A4277">
        <w:rPr>
          <w:rFonts w:ascii="Times New Roman" w:hAnsi="Times New Roman"/>
          <w:bCs/>
          <w:sz w:val="24"/>
        </w:rPr>
        <w:t xml:space="preserve"> nano particles might be more effective than bark extracts for the protection of </w:t>
      </w:r>
      <w:r w:rsidR="00C0476E" w:rsidRPr="008A4277">
        <w:rPr>
          <w:rFonts w:ascii="Times New Roman" w:hAnsi="Times New Roman"/>
          <w:bCs/>
          <w:sz w:val="24"/>
        </w:rPr>
        <w:t>thermally treated</w:t>
      </w:r>
      <w:r w:rsidRPr="008A4277">
        <w:rPr>
          <w:rFonts w:ascii="Times New Roman" w:hAnsi="Times New Roman"/>
          <w:bCs/>
          <w:sz w:val="24"/>
        </w:rPr>
        <w:t xml:space="preserve"> jack pine from </w:t>
      </w:r>
      <w:r w:rsidR="00D35382" w:rsidRPr="008A4277">
        <w:rPr>
          <w:rFonts w:ascii="Times New Roman" w:hAnsi="Times New Roman"/>
          <w:bCs/>
          <w:sz w:val="24"/>
        </w:rPr>
        <w:t xml:space="preserve">exterior </w:t>
      </w:r>
      <w:r w:rsidRPr="008A4277">
        <w:rPr>
          <w:rFonts w:ascii="Times New Roman" w:hAnsi="Times New Roman"/>
          <w:bCs/>
          <w:sz w:val="24"/>
        </w:rPr>
        <w:t>environment.</w:t>
      </w:r>
    </w:p>
    <w:p w:rsidR="007715E6" w:rsidRPr="008A4277" w:rsidRDefault="007715E6" w:rsidP="00A81332">
      <w:pPr>
        <w:spacing w:before="240" w:line="480" w:lineRule="auto"/>
        <w:jc w:val="both"/>
        <w:rPr>
          <w:rFonts w:ascii="Times New Roman" w:hAnsi="Times New Roman"/>
          <w:bCs/>
          <w:sz w:val="24"/>
        </w:rPr>
      </w:pPr>
      <w:r w:rsidRPr="008A4277">
        <w:rPr>
          <w:rFonts w:ascii="Times New Roman" w:hAnsi="Times New Roman"/>
          <w:sz w:val="24"/>
          <w:szCs w:val="24"/>
          <w:lang w:val="en-CA" w:eastAsia="en-CA"/>
        </w:rPr>
        <w:t xml:space="preserve">Custódio and Eusébio </w:t>
      </w:r>
      <w:r w:rsidR="006D4FCA" w:rsidRPr="008A4277">
        <w:rPr>
          <w:rFonts w:ascii="Times New Roman" w:hAnsi="Times New Roman"/>
          <w:sz w:val="24"/>
          <w:szCs w:val="24"/>
          <w:lang w:val="en-CA" w:eastAsia="en-CA"/>
        </w:rPr>
        <w:t>[</w:t>
      </w:r>
      <w:r w:rsidR="00A50BAF" w:rsidRPr="008A4277">
        <w:rPr>
          <w:rFonts w:ascii="Times New Roman" w:hAnsi="Times New Roman"/>
          <w:sz w:val="24"/>
          <w:szCs w:val="24"/>
          <w:lang w:val="en-CA" w:eastAsia="en-CA"/>
        </w:rPr>
        <w:t>34</w:t>
      </w:r>
      <w:r w:rsidR="006D4FCA" w:rsidRPr="008A4277">
        <w:rPr>
          <w:rFonts w:ascii="Times New Roman" w:hAnsi="Times New Roman"/>
          <w:sz w:val="24"/>
          <w:szCs w:val="24"/>
          <w:lang w:val="en-CA" w:eastAsia="en-CA"/>
        </w:rPr>
        <w:t xml:space="preserve">] </w:t>
      </w:r>
      <w:r w:rsidRPr="008A4277">
        <w:rPr>
          <w:rFonts w:ascii="Times New Roman" w:hAnsi="Times New Roman"/>
          <w:sz w:val="24"/>
          <w:szCs w:val="24"/>
          <w:lang w:val="en-CA" w:eastAsia="en-CA"/>
        </w:rPr>
        <w:t>reported similar color change trend for acrylic varnishes on pine and iroko wood. They also found that acrylic varnishes with light stabilizers and colorants were more effective than the acrylic varnishes without either colorant or light stabilizers.</w:t>
      </w:r>
      <w:r w:rsidR="006D4FCA" w:rsidRPr="008A4277">
        <w:rPr>
          <w:rFonts w:ascii="Times New Roman" w:hAnsi="Times New Roman"/>
          <w:sz w:val="24"/>
          <w:szCs w:val="24"/>
          <w:lang w:val="en-CA" w:eastAsia="en-CA"/>
        </w:rPr>
        <w:t xml:space="preserve"> Nejad and Cooper</w:t>
      </w:r>
      <w:r w:rsidR="00A50BAF" w:rsidRPr="008A4277">
        <w:rPr>
          <w:rFonts w:ascii="Times New Roman" w:hAnsi="Times New Roman"/>
          <w:sz w:val="24"/>
          <w:szCs w:val="24"/>
          <w:lang w:val="en-CA" w:eastAsia="en-CA"/>
        </w:rPr>
        <w:t xml:space="preserve"> [35</w:t>
      </w:r>
      <w:r w:rsidR="00053313" w:rsidRPr="008A4277">
        <w:rPr>
          <w:rFonts w:ascii="Times New Roman" w:hAnsi="Times New Roman"/>
          <w:sz w:val="24"/>
          <w:szCs w:val="24"/>
          <w:lang w:val="en-CA" w:eastAsia="en-CA"/>
        </w:rPr>
        <w:t>]</w:t>
      </w:r>
      <w:r w:rsidR="006D4FCA" w:rsidRPr="008A4277">
        <w:rPr>
          <w:rFonts w:ascii="Times New Roman" w:hAnsi="Times New Roman"/>
          <w:sz w:val="24"/>
          <w:szCs w:val="24"/>
          <w:lang w:val="en-CA" w:eastAsia="en-CA"/>
        </w:rPr>
        <w:t xml:space="preserve"> in a very recent study recommended that transparent coatings generally not to be used for </w:t>
      </w:r>
      <w:r w:rsidR="006D4FCA" w:rsidRPr="008A4277">
        <w:rPr>
          <w:rFonts w:ascii="Times New Roman" w:hAnsi="Times New Roman"/>
          <w:sz w:val="24"/>
          <w:szCs w:val="24"/>
          <w:lang w:val="en-CA" w:eastAsia="en-CA"/>
        </w:rPr>
        <w:lastRenderedPageBreak/>
        <w:t xml:space="preserve">exterior application </w:t>
      </w:r>
      <w:r w:rsidR="00EF2D9D" w:rsidRPr="008A4277">
        <w:rPr>
          <w:rFonts w:ascii="Times New Roman" w:hAnsi="Times New Roman"/>
          <w:sz w:val="24"/>
          <w:szCs w:val="24"/>
          <w:lang w:val="en-CA" w:eastAsia="en-CA"/>
        </w:rPr>
        <w:t xml:space="preserve">on Oil-heat-treated wood </w:t>
      </w:r>
      <w:r w:rsidR="006D4FCA" w:rsidRPr="008A4277">
        <w:rPr>
          <w:rFonts w:ascii="Times New Roman" w:hAnsi="Times New Roman"/>
          <w:sz w:val="24"/>
          <w:szCs w:val="24"/>
          <w:lang w:val="en-CA" w:eastAsia="en-CA"/>
        </w:rPr>
        <w:t>which was previously also reported by</w:t>
      </w:r>
      <w:r w:rsidR="00EF2D9D" w:rsidRPr="008A4277">
        <w:rPr>
          <w:rFonts w:ascii="Times New Roman" w:hAnsi="Times New Roman"/>
          <w:sz w:val="24"/>
          <w:szCs w:val="24"/>
          <w:lang w:val="en-CA" w:eastAsia="en-CA"/>
        </w:rPr>
        <w:t xml:space="preserve"> Fiest [</w:t>
      </w:r>
      <w:r w:rsidR="00A50BAF" w:rsidRPr="008A4277">
        <w:rPr>
          <w:rFonts w:ascii="Times New Roman" w:hAnsi="Times New Roman"/>
          <w:sz w:val="24"/>
          <w:szCs w:val="24"/>
          <w:lang w:val="en-CA" w:eastAsia="en-CA"/>
        </w:rPr>
        <w:t>36</w:t>
      </w:r>
      <w:r w:rsidR="00EF2D9D" w:rsidRPr="008A4277">
        <w:rPr>
          <w:rFonts w:ascii="Times New Roman" w:hAnsi="Times New Roman"/>
          <w:sz w:val="24"/>
          <w:szCs w:val="24"/>
          <w:lang w:val="en-CA" w:eastAsia="en-CA"/>
        </w:rPr>
        <w:t>]. But the recent study showed that transparent coating with proper stabilization could be very effective in exterior application.</w:t>
      </w:r>
      <w:r w:rsidR="00D35382" w:rsidRPr="008A4277">
        <w:rPr>
          <w:rFonts w:ascii="Times New Roman" w:hAnsi="Times New Roman"/>
          <w:sz w:val="24"/>
          <w:szCs w:val="24"/>
          <w:lang w:val="en-CA" w:eastAsia="en-CA"/>
        </w:rPr>
        <w:t xml:space="preserve"> Aloui et al., [24] also reported similar statement as they found clear coatings stabilized with transparent iron oxide was highly effective in accelerated weathering on untreated wood compared to the base coating.</w:t>
      </w:r>
    </w:p>
    <w:p w:rsidR="00DB54D5" w:rsidRPr="008A4277" w:rsidRDefault="00DB54D5" w:rsidP="00A81332">
      <w:pPr>
        <w:pStyle w:val="Paragraphedeliste"/>
        <w:numPr>
          <w:ilvl w:val="3"/>
          <w:numId w:val="3"/>
        </w:numPr>
        <w:spacing w:before="240" w:line="480" w:lineRule="auto"/>
        <w:ind w:left="851" w:hanging="425"/>
        <w:jc w:val="both"/>
        <w:rPr>
          <w:bCs/>
          <w:i/>
        </w:rPr>
      </w:pPr>
      <w:r w:rsidRPr="008A4277">
        <w:rPr>
          <w:bCs/>
          <w:i/>
        </w:rPr>
        <w:t>Visual Assessment</w:t>
      </w:r>
    </w:p>
    <w:p w:rsidR="00DB54D5" w:rsidRPr="008A4277" w:rsidRDefault="00DB54D5" w:rsidP="00A81332">
      <w:pPr>
        <w:spacing w:before="240" w:line="480" w:lineRule="auto"/>
        <w:jc w:val="both"/>
        <w:rPr>
          <w:rFonts w:ascii="Times New Roman" w:hAnsi="Times New Roman"/>
          <w:bCs/>
          <w:sz w:val="24"/>
        </w:rPr>
      </w:pPr>
      <w:r w:rsidRPr="008A4277">
        <w:rPr>
          <w:rFonts w:ascii="Times New Roman" w:hAnsi="Times New Roman"/>
          <w:bCs/>
          <w:sz w:val="24"/>
        </w:rPr>
        <w:t xml:space="preserve">The visual evaluation for the color change of coated wood is more practical from consumer’s point of view compared to color measurement. Because the coatings developed during this study were transparent or semitransparent in nature. Therefore, the color measurement mostly depends on the wood color. Since wood is a </w:t>
      </w:r>
      <w:r w:rsidR="00041095" w:rsidRPr="008A4277">
        <w:rPr>
          <w:rFonts w:ascii="Times New Roman" w:hAnsi="Times New Roman"/>
          <w:bCs/>
          <w:sz w:val="24"/>
        </w:rPr>
        <w:t>non-homogeneous</w:t>
      </w:r>
      <w:r w:rsidRPr="008A4277">
        <w:rPr>
          <w:rFonts w:ascii="Times New Roman" w:hAnsi="Times New Roman"/>
          <w:bCs/>
          <w:sz w:val="24"/>
        </w:rPr>
        <w:t xml:space="preserve"> biological material, the color varies between the same species e.g., late wood and early wood, sapwood and heartwood, different regions of origin, and even within the same tree wood. Also it is impossible to incorporate all the </w:t>
      </w:r>
      <w:r w:rsidR="00041095" w:rsidRPr="008A4277">
        <w:rPr>
          <w:rFonts w:ascii="Times New Roman" w:hAnsi="Times New Roman"/>
          <w:bCs/>
          <w:sz w:val="24"/>
        </w:rPr>
        <w:t>non-homogeneity</w:t>
      </w:r>
      <w:r w:rsidRPr="008A4277">
        <w:rPr>
          <w:rFonts w:ascii="Times New Roman" w:hAnsi="Times New Roman"/>
          <w:bCs/>
          <w:sz w:val="24"/>
        </w:rPr>
        <w:t xml:space="preserve"> that can be observed in naked eye to the color measurement which is the average of 9 different points on coated wood surface. </w:t>
      </w:r>
      <w:r w:rsidR="0091171F" w:rsidRPr="008A4277">
        <w:rPr>
          <w:rFonts w:ascii="Times New Roman" w:hAnsi="Times New Roman"/>
          <w:bCs/>
          <w:sz w:val="24"/>
        </w:rPr>
        <w:t xml:space="preserve">In this section the uncoated thermally treated wood is used as the control </w:t>
      </w:r>
      <w:r w:rsidR="003F5CA1" w:rsidRPr="008A4277">
        <w:rPr>
          <w:rFonts w:ascii="Times New Roman" w:hAnsi="Times New Roman"/>
          <w:bCs/>
          <w:sz w:val="24"/>
        </w:rPr>
        <w:t>because</w:t>
      </w:r>
      <w:r w:rsidR="0091171F" w:rsidRPr="008A4277">
        <w:rPr>
          <w:rFonts w:ascii="Times New Roman" w:hAnsi="Times New Roman"/>
          <w:bCs/>
          <w:sz w:val="24"/>
        </w:rPr>
        <w:t xml:space="preserve"> the main objective of this study is to protect thermally treated wood from weathering. The uncoated wood started changing it</w:t>
      </w:r>
      <w:r w:rsidR="008D7AE7" w:rsidRPr="008A4277">
        <w:rPr>
          <w:rFonts w:ascii="Times New Roman" w:hAnsi="Times New Roman"/>
          <w:bCs/>
          <w:sz w:val="24"/>
        </w:rPr>
        <w:t>s color from the beginning of weathering test and became completely white after 672h of weathering (Figure 3)</w:t>
      </w:r>
      <w:r w:rsidR="003F5CA1" w:rsidRPr="008A4277">
        <w:rPr>
          <w:rFonts w:ascii="Times New Roman" w:hAnsi="Times New Roman"/>
          <w:bCs/>
          <w:sz w:val="24"/>
        </w:rPr>
        <w:t xml:space="preserve"> whereas degradation </w:t>
      </w:r>
      <w:r w:rsidRPr="008A4277">
        <w:rPr>
          <w:rFonts w:ascii="Times New Roman" w:hAnsi="Times New Roman"/>
          <w:bCs/>
          <w:sz w:val="24"/>
        </w:rPr>
        <w:t xml:space="preserve">started for the coating containing only lignin stabilizer after 672h of weathering </w:t>
      </w:r>
      <w:r w:rsidR="003F5CA1" w:rsidRPr="008A4277">
        <w:rPr>
          <w:rFonts w:ascii="Times New Roman" w:hAnsi="Times New Roman"/>
          <w:bCs/>
          <w:sz w:val="24"/>
        </w:rPr>
        <w:t>(</w:t>
      </w:r>
      <w:r w:rsidRPr="008A4277">
        <w:rPr>
          <w:rFonts w:ascii="Times New Roman" w:hAnsi="Times New Roman"/>
          <w:bCs/>
          <w:sz w:val="24"/>
        </w:rPr>
        <w:t>Figure 3).  Although acrylic polyurethane coating containing CeO</w:t>
      </w:r>
      <w:r w:rsidRPr="008A4277">
        <w:rPr>
          <w:rFonts w:ascii="Times New Roman" w:hAnsi="Times New Roman"/>
          <w:bCs/>
          <w:sz w:val="24"/>
          <w:vertAlign w:val="subscript"/>
        </w:rPr>
        <w:t>2</w:t>
      </w:r>
      <w:r w:rsidRPr="008A4277">
        <w:rPr>
          <w:rFonts w:ascii="Times New Roman" w:hAnsi="Times New Roman"/>
          <w:bCs/>
          <w:sz w:val="24"/>
        </w:rPr>
        <w:t xml:space="preserve"> nano particles exhibited very low total color change (almost similar to that of coating containing bark extracts) during color measurement, it was clear from visual evaluation that it was not as effective as the coating containing bark extracts. The coating containing CeO</w:t>
      </w:r>
      <w:r w:rsidRPr="008A4277">
        <w:rPr>
          <w:rFonts w:ascii="Times New Roman" w:hAnsi="Times New Roman"/>
          <w:bCs/>
          <w:sz w:val="24"/>
          <w:vertAlign w:val="subscript"/>
        </w:rPr>
        <w:t>2</w:t>
      </w:r>
      <w:r w:rsidRPr="008A4277">
        <w:rPr>
          <w:rFonts w:ascii="Times New Roman" w:hAnsi="Times New Roman"/>
          <w:bCs/>
          <w:sz w:val="24"/>
        </w:rPr>
        <w:t xml:space="preserve"> nano particles showed a very high protective characteristic</w:t>
      </w:r>
      <w:r w:rsidR="003704C2" w:rsidRPr="008A4277">
        <w:rPr>
          <w:rFonts w:ascii="Times New Roman" w:hAnsi="Times New Roman"/>
          <w:bCs/>
          <w:sz w:val="24"/>
        </w:rPr>
        <w:t xml:space="preserve"> (less color change)</w:t>
      </w:r>
      <w:r w:rsidRPr="008A4277">
        <w:rPr>
          <w:rFonts w:ascii="Times New Roman" w:hAnsi="Times New Roman"/>
          <w:bCs/>
          <w:sz w:val="24"/>
        </w:rPr>
        <w:t xml:space="preserve"> until 1008h of weathering, but the degradation was </w:t>
      </w:r>
      <w:r w:rsidRPr="008A4277">
        <w:rPr>
          <w:rFonts w:ascii="Times New Roman" w:hAnsi="Times New Roman"/>
          <w:bCs/>
          <w:sz w:val="24"/>
        </w:rPr>
        <w:lastRenderedPageBreak/>
        <w:t xml:space="preserve">evident at the sides </w:t>
      </w:r>
      <w:r w:rsidR="003704C2" w:rsidRPr="008A4277">
        <w:rPr>
          <w:rFonts w:ascii="Times New Roman" w:hAnsi="Times New Roman"/>
          <w:bCs/>
          <w:sz w:val="24"/>
        </w:rPr>
        <w:t>after</w:t>
      </w:r>
      <w:r w:rsidRPr="008A4277">
        <w:rPr>
          <w:rFonts w:ascii="Times New Roman" w:hAnsi="Times New Roman"/>
          <w:bCs/>
          <w:sz w:val="24"/>
        </w:rPr>
        <w:t xml:space="preserve"> 1500h of weathering. On the other hand, the coating containing CeO</w:t>
      </w:r>
      <w:r w:rsidRPr="008A4277">
        <w:rPr>
          <w:rFonts w:ascii="Times New Roman" w:hAnsi="Times New Roman"/>
          <w:bCs/>
          <w:sz w:val="24"/>
          <w:vertAlign w:val="subscript"/>
        </w:rPr>
        <w:t>2</w:t>
      </w:r>
      <w:r w:rsidRPr="008A4277">
        <w:rPr>
          <w:rFonts w:ascii="Times New Roman" w:hAnsi="Times New Roman"/>
          <w:bCs/>
          <w:sz w:val="24"/>
        </w:rPr>
        <w:t xml:space="preserve"> nano particles and lignin stabilizer showed better protection at the end of 1500h of weathering compared to the coating containing CeO</w:t>
      </w:r>
      <w:r w:rsidRPr="008A4277">
        <w:rPr>
          <w:rFonts w:ascii="Times New Roman" w:hAnsi="Times New Roman"/>
          <w:bCs/>
          <w:sz w:val="24"/>
          <w:vertAlign w:val="subscript"/>
        </w:rPr>
        <w:t>2</w:t>
      </w:r>
      <w:r w:rsidRPr="008A4277">
        <w:rPr>
          <w:rFonts w:ascii="Times New Roman" w:hAnsi="Times New Roman"/>
          <w:bCs/>
          <w:sz w:val="24"/>
        </w:rPr>
        <w:t xml:space="preserve"> nano particles, and very small degradations at the sides of </w:t>
      </w:r>
      <w:r w:rsidR="00C0476E" w:rsidRPr="008A4277">
        <w:rPr>
          <w:rFonts w:ascii="Times New Roman" w:hAnsi="Times New Roman"/>
          <w:bCs/>
          <w:sz w:val="24"/>
        </w:rPr>
        <w:t>thermally treated</w:t>
      </w:r>
      <w:r w:rsidRPr="008A4277">
        <w:rPr>
          <w:rFonts w:ascii="Times New Roman" w:hAnsi="Times New Roman"/>
          <w:bCs/>
          <w:sz w:val="24"/>
        </w:rPr>
        <w:t xml:space="preserve"> wood were evident for the former coating. For the coatings containing CeO</w:t>
      </w:r>
      <w:r w:rsidRPr="008A4277">
        <w:rPr>
          <w:rFonts w:ascii="Times New Roman" w:hAnsi="Times New Roman"/>
          <w:bCs/>
          <w:sz w:val="24"/>
          <w:vertAlign w:val="subscript"/>
        </w:rPr>
        <w:t>2</w:t>
      </w:r>
      <w:r w:rsidRPr="008A4277">
        <w:rPr>
          <w:rFonts w:ascii="Times New Roman" w:hAnsi="Times New Roman"/>
          <w:bCs/>
          <w:sz w:val="24"/>
        </w:rPr>
        <w:t xml:space="preserve"> nano particles and bark extracts; CeO</w:t>
      </w:r>
      <w:r w:rsidRPr="008A4277">
        <w:rPr>
          <w:rFonts w:ascii="Times New Roman" w:hAnsi="Times New Roman"/>
          <w:bCs/>
          <w:sz w:val="24"/>
          <w:vertAlign w:val="subscript"/>
        </w:rPr>
        <w:t>2</w:t>
      </w:r>
      <w:r w:rsidRPr="008A4277">
        <w:rPr>
          <w:rFonts w:ascii="Times New Roman" w:hAnsi="Times New Roman"/>
          <w:bCs/>
          <w:sz w:val="24"/>
        </w:rPr>
        <w:t xml:space="preserve"> nano particles, bark extracts and lignin stabilizer high protection against weathering was observed up to 1008h of weathering, but high degradation was evident at the end of 1500h of weathering. Highest color change was observed for coating containing organic UV absorbers from visual assessment as well as color measurement.</w:t>
      </w:r>
      <w:r w:rsidR="003F5CA1" w:rsidRPr="008A4277">
        <w:rPr>
          <w:rFonts w:ascii="Times New Roman" w:hAnsi="Times New Roman"/>
          <w:bCs/>
          <w:sz w:val="24"/>
        </w:rPr>
        <w:t xml:space="preserve"> </w:t>
      </w:r>
    </w:p>
    <w:p w:rsidR="00C13069" w:rsidRPr="008A4277" w:rsidRDefault="006B6D6B" w:rsidP="00A81332">
      <w:pPr>
        <w:spacing w:before="240" w:line="480" w:lineRule="auto"/>
        <w:jc w:val="both"/>
        <w:rPr>
          <w:rFonts w:ascii="Times New Roman" w:hAnsi="Times New Roman"/>
          <w:bCs/>
          <w:sz w:val="24"/>
          <w:lang w:val="en-CA"/>
        </w:rPr>
      </w:pPr>
      <w:r w:rsidRPr="008A4277">
        <w:rPr>
          <w:rFonts w:ascii="Times New Roman" w:hAnsi="Times New Roman"/>
          <w:bCs/>
          <w:sz w:val="24"/>
          <w:lang w:val="en-CA"/>
        </w:rPr>
        <w:t xml:space="preserve">Jamsa et al [3] </w:t>
      </w:r>
      <w:r w:rsidR="00F87364" w:rsidRPr="008A4277">
        <w:rPr>
          <w:rFonts w:ascii="Times New Roman" w:hAnsi="Times New Roman"/>
          <w:bCs/>
          <w:sz w:val="24"/>
          <w:lang w:val="en-CA"/>
        </w:rPr>
        <w:t xml:space="preserve">reported </w:t>
      </w:r>
      <w:r w:rsidR="00517FCC" w:rsidRPr="008A4277">
        <w:rPr>
          <w:rFonts w:ascii="Times New Roman" w:hAnsi="Times New Roman"/>
          <w:bCs/>
          <w:sz w:val="24"/>
          <w:lang w:val="en-CA"/>
        </w:rPr>
        <w:t xml:space="preserve">visual assessment of </w:t>
      </w:r>
      <w:r w:rsidR="00F87364" w:rsidRPr="008A4277">
        <w:rPr>
          <w:rFonts w:ascii="Times New Roman" w:hAnsi="Times New Roman"/>
          <w:bCs/>
          <w:sz w:val="24"/>
          <w:lang w:val="en-CA"/>
        </w:rPr>
        <w:t>color cha</w:t>
      </w:r>
      <w:r w:rsidR="00517FCC" w:rsidRPr="008A4277">
        <w:rPr>
          <w:rFonts w:ascii="Times New Roman" w:hAnsi="Times New Roman"/>
          <w:bCs/>
          <w:sz w:val="24"/>
          <w:lang w:val="en-CA"/>
        </w:rPr>
        <w:t xml:space="preserve">nge of coated heat-treated wood under natural weathering. They used different commercially available coatings on heat-treated wood and found that highly pigmented opaque coatings were best to be used in exterior application. </w:t>
      </w:r>
      <w:r w:rsidR="00F87364" w:rsidRPr="008A4277">
        <w:rPr>
          <w:rFonts w:ascii="Times New Roman" w:hAnsi="Times New Roman"/>
          <w:bCs/>
          <w:sz w:val="24"/>
          <w:lang w:val="en-CA"/>
        </w:rPr>
        <w:t>They also found crack formation on the coated heat-treated wood surface. Small cracks were observed in present study for uncoated wood from the beginning of the aging period and after 1008h of aging for acrylic polyurethane with organic UV absorbers. But for other coatings, even after 1500h of aging no cracks were observed.</w:t>
      </w:r>
      <w:r w:rsidR="00D429AB" w:rsidRPr="008A4277">
        <w:rPr>
          <w:rFonts w:ascii="Times New Roman" w:hAnsi="Times New Roman"/>
          <w:bCs/>
          <w:sz w:val="24"/>
          <w:lang w:val="en-CA"/>
        </w:rPr>
        <w:t xml:space="preserve"> Fufa et al., [</w:t>
      </w:r>
      <w:r w:rsidR="00A50BAF" w:rsidRPr="008A4277">
        <w:rPr>
          <w:rFonts w:ascii="Times New Roman" w:hAnsi="Times New Roman"/>
          <w:bCs/>
          <w:sz w:val="24"/>
          <w:lang w:val="en-CA"/>
        </w:rPr>
        <w:t>37</w:t>
      </w:r>
      <w:r w:rsidR="00D429AB" w:rsidRPr="008A4277">
        <w:rPr>
          <w:rFonts w:ascii="Times New Roman" w:hAnsi="Times New Roman"/>
          <w:bCs/>
          <w:sz w:val="24"/>
          <w:lang w:val="en-CA"/>
        </w:rPr>
        <w:t xml:space="preserve">] reported heavy color loss of untreated spruce coated with acrylic stain containing titania nano particles after 47 days of natural weathering whereas uncoated wood started losing </w:t>
      </w:r>
      <w:r w:rsidR="000A123E" w:rsidRPr="008A4277">
        <w:rPr>
          <w:rFonts w:ascii="Times New Roman" w:hAnsi="Times New Roman"/>
          <w:bCs/>
          <w:sz w:val="24"/>
          <w:lang w:val="en-CA"/>
        </w:rPr>
        <w:t>its</w:t>
      </w:r>
      <w:r w:rsidR="00D429AB" w:rsidRPr="008A4277">
        <w:rPr>
          <w:rFonts w:ascii="Times New Roman" w:hAnsi="Times New Roman"/>
          <w:bCs/>
          <w:sz w:val="24"/>
          <w:lang w:val="en-CA"/>
        </w:rPr>
        <w:t xml:space="preserve"> color after 10 days of natural weathering. </w:t>
      </w:r>
    </w:p>
    <w:p w:rsidR="00DB54D5" w:rsidRPr="008A4277" w:rsidRDefault="00DB54D5" w:rsidP="00A81332">
      <w:pPr>
        <w:pStyle w:val="Paragraphedeliste"/>
        <w:numPr>
          <w:ilvl w:val="3"/>
          <w:numId w:val="3"/>
        </w:numPr>
        <w:spacing w:before="240" w:line="480" w:lineRule="auto"/>
        <w:ind w:left="851" w:hanging="425"/>
        <w:jc w:val="both"/>
        <w:rPr>
          <w:bCs/>
          <w:i/>
        </w:rPr>
      </w:pPr>
      <w:r w:rsidRPr="008A4277">
        <w:rPr>
          <w:bCs/>
          <w:i/>
        </w:rPr>
        <w:t>Contact Angle of Water and Coated-Wood Surface</w:t>
      </w:r>
    </w:p>
    <w:p w:rsidR="00DB54D5" w:rsidRPr="008A4277" w:rsidRDefault="000539CE" w:rsidP="00A81332">
      <w:pPr>
        <w:spacing w:before="240" w:line="480" w:lineRule="auto"/>
        <w:jc w:val="both"/>
        <w:rPr>
          <w:rFonts w:ascii="Times New Roman" w:hAnsi="Times New Roman"/>
          <w:bCs/>
          <w:sz w:val="24"/>
        </w:rPr>
      </w:pPr>
      <w:r w:rsidRPr="008A4277">
        <w:rPr>
          <w:rFonts w:ascii="Times New Roman" w:hAnsi="Times New Roman"/>
          <w:bCs/>
          <w:sz w:val="24"/>
        </w:rPr>
        <w:t xml:space="preserve">The contact angle change is directly related to the degradation of the surface. </w:t>
      </w:r>
      <w:r w:rsidR="00E91E5C" w:rsidRPr="008A4277">
        <w:rPr>
          <w:rFonts w:ascii="Times New Roman" w:hAnsi="Times New Roman"/>
          <w:bCs/>
          <w:sz w:val="24"/>
        </w:rPr>
        <w:t xml:space="preserve">The contact angle change is faster when there are cracks or checks on the surface. </w:t>
      </w:r>
      <w:r w:rsidR="00DB54D5" w:rsidRPr="008A4277">
        <w:rPr>
          <w:rFonts w:ascii="Times New Roman" w:hAnsi="Times New Roman"/>
          <w:bCs/>
          <w:sz w:val="24"/>
        </w:rPr>
        <w:t xml:space="preserve">Contact angle between water and </w:t>
      </w:r>
      <w:r w:rsidR="00DB54D5" w:rsidRPr="008A4277">
        <w:rPr>
          <w:rFonts w:ascii="Times New Roman" w:hAnsi="Times New Roman"/>
          <w:bCs/>
          <w:sz w:val="24"/>
        </w:rPr>
        <w:lastRenderedPageBreak/>
        <w:t>coated-wood surface for different weathering times is a simple yet insightful measure of surface modification due to weathering [17]. These results are shown in Figure 4.</w:t>
      </w:r>
    </w:p>
    <w:p w:rsidR="00DB54D5" w:rsidRPr="008A4277" w:rsidRDefault="00DB54D5" w:rsidP="00A81332">
      <w:pPr>
        <w:spacing w:before="240" w:line="480" w:lineRule="auto"/>
        <w:jc w:val="both"/>
        <w:rPr>
          <w:rFonts w:ascii="Times New Roman" w:hAnsi="Times New Roman"/>
          <w:bCs/>
          <w:sz w:val="24"/>
        </w:rPr>
      </w:pPr>
      <w:r w:rsidRPr="008A4277">
        <w:rPr>
          <w:rFonts w:ascii="Times New Roman" w:hAnsi="Times New Roman"/>
          <w:bCs/>
          <w:sz w:val="24"/>
        </w:rPr>
        <w:t>The contact angle</w:t>
      </w:r>
      <w:r w:rsidR="00E91E5C" w:rsidRPr="008A4277">
        <w:rPr>
          <w:rFonts w:ascii="Times New Roman" w:hAnsi="Times New Roman"/>
          <w:bCs/>
          <w:sz w:val="24"/>
        </w:rPr>
        <w:t>s</w:t>
      </w:r>
      <w:r w:rsidRPr="008A4277">
        <w:rPr>
          <w:rFonts w:ascii="Times New Roman" w:hAnsi="Times New Roman"/>
          <w:bCs/>
          <w:sz w:val="24"/>
        </w:rPr>
        <w:t xml:space="preserve"> </w:t>
      </w:r>
      <w:r w:rsidR="00E91E5C" w:rsidRPr="008A4277">
        <w:rPr>
          <w:rFonts w:ascii="Times New Roman" w:hAnsi="Times New Roman"/>
          <w:bCs/>
          <w:sz w:val="24"/>
        </w:rPr>
        <w:t xml:space="preserve">changed non linearly </w:t>
      </w:r>
      <w:r w:rsidRPr="008A4277">
        <w:rPr>
          <w:rFonts w:ascii="Times New Roman" w:hAnsi="Times New Roman"/>
          <w:bCs/>
          <w:sz w:val="24"/>
        </w:rPr>
        <w:t>with time for all the four coatings before weathering. For the coating containing CeO</w:t>
      </w:r>
      <w:r w:rsidRPr="008A4277">
        <w:rPr>
          <w:rFonts w:ascii="Times New Roman" w:hAnsi="Times New Roman"/>
          <w:bCs/>
          <w:sz w:val="24"/>
          <w:vertAlign w:val="subscript"/>
        </w:rPr>
        <w:t>2</w:t>
      </w:r>
      <w:r w:rsidRPr="008A4277">
        <w:rPr>
          <w:rFonts w:ascii="Times New Roman" w:hAnsi="Times New Roman"/>
          <w:bCs/>
          <w:sz w:val="24"/>
        </w:rPr>
        <w:t xml:space="preserve"> nano particles, contact angle changed very fast and within 750s of contact between water and coated surface a complete wetting took place. </w:t>
      </w:r>
      <w:r w:rsidR="003E6735" w:rsidRPr="008A4277">
        <w:rPr>
          <w:rFonts w:ascii="Times New Roman" w:hAnsi="Times New Roman"/>
          <w:bCs/>
          <w:sz w:val="24"/>
        </w:rPr>
        <w:t xml:space="preserve">The trend of contact angle change was similar </w:t>
      </w:r>
      <w:r w:rsidRPr="008A4277">
        <w:rPr>
          <w:rFonts w:ascii="Times New Roman" w:hAnsi="Times New Roman"/>
          <w:bCs/>
          <w:sz w:val="24"/>
        </w:rPr>
        <w:t>for the coating containing CeO</w:t>
      </w:r>
      <w:r w:rsidRPr="008A4277">
        <w:rPr>
          <w:rFonts w:ascii="Times New Roman" w:hAnsi="Times New Roman"/>
          <w:bCs/>
          <w:sz w:val="24"/>
          <w:vertAlign w:val="subscript"/>
        </w:rPr>
        <w:t>2</w:t>
      </w:r>
      <w:r w:rsidRPr="008A4277">
        <w:rPr>
          <w:rFonts w:ascii="Times New Roman" w:hAnsi="Times New Roman"/>
          <w:bCs/>
          <w:sz w:val="24"/>
        </w:rPr>
        <w:t xml:space="preserve"> nano particles and bark extract</w:t>
      </w:r>
      <w:r w:rsidR="003E6735" w:rsidRPr="008A4277">
        <w:rPr>
          <w:rFonts w:ascii="Times New Roman" w:hAnsi="Times New Roman"/>
          <w:bCs/>
          <w:sz w:val="24"/>
        </w:rPr>
        <w:t>s</w:t>
      </w:r>
      <w:r w:rsidRPr="008A4277">
        <w:rPr>
          <w:rFonts w:ascii="Times New Roman" w:hAnsi="Times New Roman"/>
          <w:bCs/>
          <w:sz w:val="24"/>
        </w:rPr>
        <w:t>, but complete wetting</w:t>
      </w:r>
      <w:r w:rsidR="003D336D" w:rsidRPr="008A4277">
        <w:rPr>
          <w:rFonts w:ascii="Times New Roman" w:hAnsi="Times New Roman"/>
          <w:bCs/>
          <w:sz w:val="24"/>
        </w:rPr>
        <w:t xml:space="preserve"> (zero contact angle)</w:t>
      </w:r>
      <w:r w:rsidRPr="008A4277">
        <w:rPr>
          <w:rFonts w:ascii="Times New Roman" w:hAnsi="Times New Roman"/>
          <w:bCs/>
          <w:sz w:val="24"/>
        </w:rPr>
        <w:t xml:space="preserve"> took place after 1250s of contact between water and </w:t>
      </w:r>
      <w:r w:rsidR="003D336D" w:rsidRPr="008A4277">
        <w:rPr>
          <w:rFonts w:ascii="Times New Roman" w:hAnsi="Times New Roman"/>
          <w:bCs/>
          <w:sz w:val="24"/>
        </w:rPr>
        <w:t>this coating</w:t>
      </w:r>
      <w:r w:rsidRPr="008A4277">
        <w:rPr>
          <w:rFonts w:ascii="Times New Roman" w:hAnsi="Times New Roman"/>
          <w:bCs/>
          <w:sz w:val="24"/>
        </w:rPr>
        <w:t>. For the acrylic polyurethane containing CeO</w:t>
      </w:r>
      <w:r w:rsidRPr="008A4277">
        <w:rPr>
          <w:rFonts w:ascii="Times New Roman" w:hAnsi="Times New Roman"/>
          <w:bCs/>
          <w:sz w:val="24"/>
          <w:vertAlign w:val="subscript"/>
        </w:rPr>
        <w:t>2</w:t>
      </w:r>
      <w:r w:rsidRPr="008A4277">
        <w:rPr>
          <w:rFonts w:ascii="Times New Roman" w:hAnsi="Times New Roman"/>
          <w:bCs/>
          <w:sz w:val="24"/>
        </w:rPr>
        <w:t xml:space="preserve"> nano particles and lignin stabilizer coated </w:t>
      </w:r>
      <w:r w:rsidR="00C0476E" w:rsidRPr="008A4277">
        <w:rPr>
          <w:rFonts w:ascii="Times New Roman" w:hAnsi="Times New Roman"/>
          <w:bCs/>
          <w:sz w:val="24"/>
        </w:rPr>
        <w:t>thermally treated</w:t>
      </w:r>
      <w:r w:rsidRPr="008A4277">
        <w:rPr>
          <w:rFonts w:ascii="Times New Roman" w:hAnsi="Times New Roman"/>
          <w:bCs/>
          <w:sz w:val="24"/>
        </w:rPr>
        <w:t xml:space="preserve"> jack pine, the contact angle changed very fast for initial 500s and after that it changed gradually with time and approached to zero after 1750s of contact. On the other hand, the contact angle between water and bark extract, CeO</w:t>
      </w:r>
      <w:r w:rsidRPr="008A4277">
        <w:rPr>
          <w:rFonts w:ascii="Times New Roman" w:hAnsi="Times New Roman"/>
          <w:bCs/>
          <w:sz w:val="24"/>
          <w:vertAlign w:val="subscript"/>
        </w:rPr>
        <w:t>2</w:t>
      </w:r>
      <w:r w:rsidRPr="008A4277">
        <w:rPr>
          <w:rFonts w:ascii="Times New Roman" w:hAnsi="Times New Roman"/>
          <w:bCs/>
          <w:sz w:val="24"/>
        </w:rPr>
        <w:t xml:space="preserve"> nano particles and lignin stabilizer containing acrylic polyurethane coated wood surface decreased gradually with time and reached to zero after 2500s of contact time. This difference observed in time required to reach complete wetting for different coatings was due to the different degree of orientation of the acrylic polyurethane due to the additives. Before weathering, the highest degree of orientation was observed for coating containing bark extract, CeO</w:t>
      </w:r>
      <w:r w:rsidRPr="008A4277">
        <w:rPr>
          <w:rFonts w:ascii="Times New Roman" w:hAnsi="Times New Roman"/>
          <w:bCs/>
          <w:sz w:val="24"/>
          <w:vertAlign w:val="subscript"/>
        </w:rPr>
        <w:t>2</w:t>
      </w:r>
      <w:r w:rsidRPr="008A4277">
        <w:rPr>
          <w:rFonts w:ascii="Times New Roman" w:hAnsi="Times New Roman"/>
          <w:bCs/>
          <w:sz w:val="24"/>
        </w:rPr>
        <w:t xml:space="preserve"> nano particles and lignin stabilizer whereas lowest cross linking took place for coating containing CeO</w:t>
      </w:r>
      <w:r w:rsidRPr="008A4277">
        <w:rPr>
          <w:rFonts w:ascii="Times New Roman" w:hAnsi="Times New Roman"/>
          <w:bCs/>
          <w:sz w:val="24"/>
          <w:vertAlign w:val="subscript"/>
        </w:rPr>
        <w:t>2</w:t>
      </w:r>
      <w:r w:rsidRPr="008A4277">
        <w:rPr>
          <w:rFonts w:ascii="Times New Roman" w:hAnsi="Times New Roman"/>
          <w:bCs/>
          <w:sz w:val="24"/>
        </w:rPr>
        <w:t xml:space="preserve"> nano particles. After weathering, the initial contact angle increased for all the coatings and contact angle changed in a linear manner with time for all the coatings except for short initial period. Other than coating containing only CeO</w:t>
      </w:r>
      <w:r w:rsidRPr="008A4277">
        <w:rPr>
          <w:rFonts w:ascii="Times New Roman" w:hAnsi="Times New Roman"/>
          <w:bCs/>
          <w:sz w:val="24"/>
          <w:vertAlign w:val="subscript"/>
        </w:rPr>
        <w:t>2</w:t>
      </w:r>
      <w:r w:rsidRPr="008A4277">
        <w:rPr>
          <w:rFonts w:ascii="Times New Roman" w:hAnsi="Times New Roman"/>
          <w:bCs/>
          <w:sz w:val="24"/>
        </w:rPr>
        <w:t xml:space="preserve"> nano particles, for all the other three coatings, contact angles after 1500h of weathering were higher than the contact angles after 72h of weathering. This increase in contact angle after weathering was probably due to the amorphous nature of the acrylic polyurethane coatings with lower degree of orientation of acrylic polyurethane coatings which when exposed to lower </w:t>
      </w:r>
      <w:r w:rsidRPr="008A4277">
        <w:rPr>
          <w:rFonts w:ascii="Times New Roman" w:hAnsi="Times New Roman"/>
          <w:bCs/>
          <w:sz w:val="24"/>
        </w:rPr>
        <w:lastRenderedPageBreak/>
        <w:t>wavelengths of solar radiation regrouped to form a stable state of chain orientation [17, 22]. The highest degree of cross-linking after 1500h of weathering was observed for coating containing CeO</w:t>
      </w:r>
      <w:r w:rsidRPr="008A4277">
        <w:rPr>
          <w:rFonts w:ascii="Times New Roman" w:hAnsi="Times New Roman"/>
          <w:bCs/>
          <w:sz w:val="24"/>
          <w:vertAlign w:val="subscript"/>
        </w:rPr>
        <w:t>2</w:t>
      </w:r>
      <w:r w:rsidRPr="008A4277">
        <w:rPr>
          <w:rFonts w:ascii="Times New Roman" w:hAnsi="Times New Roman"/>
          <w:bCs/>
          <w:sz w:val="24"/>
        </w:rPr>
        <w:t xml:space="preserve"> nano particles and lignin stabilizer.</w:t>
      </w:r>
      <w:r w:rsidR="00F32CC5" w:rsidRPr="008A4277">
        <w:rPr>
          <w:rFonts w:ascii="Times New Roman" w:hAnsi="Times New Roman"/>
          <w:bCs/>
          <w:sz w:val="24"/>
        </w:rPr>
        <w:t xml:space="preserve"> So the contact angle change proved to be a very important tool to study the degradation of coated thermally treated wood.</w:t>
      </w:r>
      <w:r w:rsidR="008344B6" w:rsidRPr="008A4277">
        <w:rPr>
          <w:rFonts w:ascii="Times New Roman" w:hAnsi="Times New Roman"/>
          <w:bCs/>
          <w:sz w:val="24"/>
        </w:rPr>
        <w:t xml:space="preserve"> Similar contact angle trend results were reported by Hora [38] before weathering for coated wood surface. After weathering the contact angle change was more rapid than before weathering for his study. But in the present study we found opposite results. This is due to the differences in coatings properties.  </w:t>
      </w:r>
    </w:p>
    <w:p w:rsidR="00DB54D5" w:rsidRPr="008A4277" w:rsidRDefault="00DB54D5" w:rsidP="00A81332">
      <w:pPr>
        <w:pStyle w:val="Paragraphedeliste"/>
        <w:numPr>
          <w:ilvl w:val="0"/>
          <w:numId w:val="4"/>
        </w:numPr>
        <w:tabs>
          <w:tab w:val="left" w:pos="993"/>
        </w:tabs>
        <w:spacing w:after="0" w:line="480" w:lineRule="auto"/>
        <w:ind w:left="851" w:hanging="284"/>
        <w:rPr>
          <w:bCs/>
          <w:i/>
        </w:rPr>
      </w:pPr>
      <w:r w:rsidRPr="008A4277">
        <w:rPr>
          <w:bCs/>
          <w:i/>
        </w:rPr>
        <w:t>FT-IR Analysis</w:t>
      </w:r>
    </w:p>
    <w:p w:rsidR="00DB54D5" w:rsidRPr="008A4277" w:rsidRDefault="00DB54D5" w:rsidP="00A81332">
      <w:pPr>
        <w:spacing w:before="240" w:after="0" w:line="480" w:lineRule="auto"/>
        <w:jc w:val="both"/>
        <w:rPr>
          <w:rFonts w:ascii="Times New Roman" w:hAnsi="Times New Roman"/>
          <w:sz w:val="24"/>
        </w:rPr>
      </w:pPr>
      <w:r w:rsidRPr="008A4277">
        <w:rPr>
          <w:rFonts w:ascii="Times New Roman" w:hAnsi="Times New Roman"/>
          <w:sz w:val="24"/>
        </w:rPr>
        <w:t>Before the weathering test, all the coated samples were cured at 23°C and 15% humidity (laboratory condition) for one week. The effects of different additives on chemical changes of acrylic polyurethane coatings were analyzed using ATR-FT-IR. The FT-IR spectra of the acrylic polyurethane coating containing CeO</w:t>
      </w:r>
      <w:r w:rsidRPr="008A4277">
        <w:rPr>
          <w:rFonts w:ascii="Times New Roman" w:hAnsi="Times New Roman"/>
          <w:sz w:val="24"/>
          <w:vertAlign w:val="subscript"/>
        </w:rPr>
        <w:t>2</w:t>
      </w:r>
      <w:r w:rsidRPr="008A4277">
        <w:rPr>
          <w:rFonts w:ascii="Times New Roman" w:hAnsi="Times New Roman"/>
          <w:sz w:val="24"/>
        </w:rPr>
        <w:t xml:space="preserve"> nano particles coated wood panels before and after weathering for different exposure times are shown in Figures 5(a) and 5(b). The assignments of the bands were performed based on the literature FT-IR data for acrylic-polyurethane system that is well documented [18, , </w:t>
      </w:r>
      <w:r w:rsidR="00A50BAF" w:rsidRPr="008A4277">
        <w:rPr>
          <w:rFonts w:ascii="Times New Roman" w:hAnsi="Times New Roman"/>
          <w:sz w:val="24"/>
        </w:rPr>
        <w:t>3</w:t>
      </w:r>
      <w:r w:rsidR="008344B6" w:rsidRPr="008A4277">
        <w:rPr>
          <w:rFonts w:ascii="Times New Roman" w:hAnsi="Times New Roman"/>
          <w:sz w:val="24"/>
        </w:rPr>
        <w:t>9</w:t>
      </w:r>
      <w:r w:rsidRPr="008A4277">
        <w:rPr>
          <w:rFonts w:ascii="Times New Roman" w:hAnsi="Times New Roman"/>
          <w:sz w:val="24"/>
        </w:rPr>
        <w:t>-</w:t>
      </w:r>
      <w:r w:rsidR="00A50BAF" w:rsidRPr="008A4277">
        <w:rPr>
          <w:rFonts w:ascii="Times New Roman" w:hAnsi="Times New Roman"/>
          <w:sz w:val="24"/>
        </w:rPr>
        <w:t>45</w:t>
      </w:r>
      <w:r w:rsidRPr="008A4277">
        <w:rPr>
          <w:rFonts w:ascii="Times New Roman" w:hAnsi="Times New Roman"/>
          <w:sz w:val="24"/>
        </w:rPr>
        <w:t>].</w:t>
      </w:r>
    </w:p>
    <w:p w:rsidR="00DB54D5" w:rsidRPr="008A4277" w:rsidRDefault="00DB54D5" w:rsidP="00A81332">
      <w:pPr>
        <w:spacing w:after="0" w:line="480" w:lineRule="auto"/>
        <w:jc w:val="both"/>
        <w:rPr>
          <w:rFonts w:ascii="Times New Roman" w:hAnsi="Times New Roman"/>
          <w:sz w:val="24"/>
          <w:szCs w:val="24"/>
        </w:rPr>
      </w:pPr>
      <w:r w:rsidRPr="008A4277">
        <w:rPr>
          <w:rFonts w:ascii="Times New Roman" w:hAnsi="Times New Roman"/>
          <w:sz w:val="24"/>
          <w:szCs w:val="24"/>
        </w:rPr>
        <w:t>Before the detailed analysis, each spectrum was normalized at the CH bending frequency (1451cm</w:t>
      </w:r>
      <w:r w:rsidRPr="008A4277">
        <w:rPr>
          <w:rFonts w:ascii="Times New Roman" w:hAnsi="Times New Roman"/>
          <w:sz w:val="24"/>
          <w:szCs w:val="24"/>
          <w:vertAlign w:val="superscript"/>
        </w:rPr>
        <w:t>-1</w:t>
      </w:r>
      <w:r w:rsidRPr="008A4277">
        <w:rPr>
          <w:rFonts w:ascii="Times New Roman" w:hAnsi="Times New Roman"/>
          <w:sz w:val="24"/>
          <w:szCs w:val="24"/>
        </w:rPr>
        <w:t xml:space="preserve">) in order to emphasize the oxidation of the polymer matrix [18, </w:t>
      </w:r>
      <w:r w:rsidR="00A50BAF" w:rsidRPr="008A4277">
        <w:rPr>
          <w:rFonts w:ascii="Times New Roman" w:hAnsi="Times New Roman"/>
          <w:sz w:val="24"/>
          <w:szCs w:val="24"/>
        </w:rPr>
        <w:t>4</w:t>
      </w:r>
      <w:r w:rsidR="008344B6" w:rsidRPr="008A4277">
        <w:rPr>
          <w:rFonts w:ascii="Times New Roman" w:hAnsi="Times New Roman"/>
          <w:sz w:val="24"/>
          <w:szCs w:val="24"/>
        </w:rPr>
        <w:t>1</w:t>
      </w:r>
      <w:r w:rsidRPr="008A4277">
        <w:rPr>
          <w:rFonts w:ascii="Times New Roman" w:hAnsi="Times New Roman"/>
          <w:sz w:val="24"/>
          <w:szCs w:val="24"/>
        </w:rPr>
        <w:t>]. As reported by Perrin et al. [</w:t>
      </w:r>
      <w:r w:rsidR="008344B6" w:rsidRPr="008A4277">
        <w:rPr>
          <w:rFonts w:ascii="Times New Roman" w:hAnsi="Times New Roman"/>
          <w:sz w:val="24"/>
          <w:szCs w:val="24"/>
        </w:rPr>
        <w:t>40</w:t>
      </w:r>
      <w:r w:rsidRPr="008A4277">
        <w:rPr>
          <w:rFonts w:ascii="Times New Roman" w:hAnsi="Times New Roman"/>
          <w:sz w:val="24"/>
          <w:szCs w:val="24"/>
        </w:rPr>
        <w:t>], CH bending frequency must decrease slightly due to the partial oxidation of the CH</w:t>
      </w:r>
      <w:r w:rsidRPr="008A4277">
        <w:rPr>
          <w:rFonts w:ascii="Times New Roman" w:hAnsi="Times New Roman"/>
          <w:sz w:val="24"/>
          <w:szCs w:val="24"/>
          <w:vertAlign w:val="subscript"/>
        </w:rPr>
        <w:t>2</w:t>
      </w:r>
      <w:r w:rsidRPr="008A4277">
        <w:rPr>
          <w:rFonts w:ascii="Times New Roman" w:hAnsi="Times New Roman"/>
          <w:sz w:val="24"/>
          <w:szCs w:val="24"/>
        </w:rPr>
        <w:t xml:space="preserve"> in the α-NH position. Semi-quantitative measurements were carried out to comprehend the effect of different additives (Figures 6- 11) on the weathering of acrylic polyurethane coating. As already discussed by Saha et al. [18], increase in absorption in the carbonyl region (1670-1770 cm</w:t>
      </w:r>
      <w:r w:rsidRPr="008A4277">
        <w:rPr>
          <w:rFonts w:ascii="Times New Roman" w:hAnsi="Times New Roman"/>
          <w:sz w:val="24"/>
          <w:szCs w:val="24"/>
          <w:vertAlign w:val="superscript"/>
        </w:rPr>
        <w:t>-1</w:t>
      </w:r>
      <w:r w:rsidRPr="008A4277">
        <w:rPr>
          <w:rFonts w:ascii="Times New Roman" w:hAnsi="Times New Roman"/>
          <w:sz w:val="24"/>
          <w:szCs w:val="24"/>
        </w:rPr>
        <w:t>) for acrylic polyurethane coating containing bark extract suggested the formation of several oxidation photoproducts mainly the carboxylic acid (peak at 1715 cm</w:t>
      </w:r>
      <w:r w:rsidRPr="008A4277">
        <w:rPr>
          <w:rFonts w:ascii="Times New Roman" w:hAnsi="Times New Roman"/>
          <w:sz w:val="24"/>
          <w:szCs w:val="24"/>
          <w:vertAlign w:val="superscript"/>
        </w:rPr>
        <w:t>-1</w:t>
      </w:r>
      <w:r w:rsidRPr="008A4277">
        <w:rPr>
          <w:rFonts w:ascii="Times New Roman" w:hAnsi="Times New Roman"/>
          <w:sz w:val="24"/>
          <w:szCs w:val="24"/>
        </w:rPr>
        <w:t xml:space="preserve">) while a decrease in </w:t>
      </w:r>
      <w:r w:rsidRPr="008A4277">
        <w:rPr>
          <w:rFonts w:ascii="Times New Roman" w:hAnsi="Times New Roman"/>
          <w:sz w:val="24"/>
          <w:szCs w:val="24"/>
        </w:rPr>
        <w:lastRenderedPageBreak/>
        <w:t>absorption was observed for the acrylic polyurethane coatings stabilized with organic UV absorbers (Figure 6). For the coating containing CeO</w:t>
      </w:r>
      <w:r w:rsidRPr="008A4277">
        <w:rPr>
          <w:rFonts w:ascii="Times New Roman" w:hAnsi="Times New Roman"/>
          <w:sz w:val="24"/>
          <w:szCs w:val="24"/>
          <w:vertAlign w:val="subscript"/>
        </w:rPr>
        <w:t>2</w:t>
      </w:r>
      <w:r w:rsidRPr="008A4277">
        <w:rPr>
          <w:rFonts w:ascii="Times New Roman" w:hAnsi="Times New Roman"/>
          <w:sz w:val="24"/>
          <w:szCs w:val="24"/>
        </w:rPr>
        <w:t xml:space="preserve"> nano particles, decrease in absorption of carbonyl group was observed for initial 72h of weathering which might be due to the depletion of these photoproducts with the water spray during accelerated weathering test. An increase in the same absorption band thereafter was due to the accumulation of carbonyl photo products on the surface of weathered wood. Also Figure 5b clearly shows that, with increase in weathering time, the C=O stretching of ester at 1720 cm</w:t>
      </w:r>
      <w:r w:rsidRPr="008A4277">
        <w:rPr>
          <w:rFonts w:ascii="Times New Roman" w:hAnsi="Times New Roman"/>
          <w:sz w:val="24"/>
          <w:szCs w:val="24"/>
          <w:vertAlign w:val="superscript"/>
        </w:rPr>
        <w:t xml:space="preserve">-1 </w:t>
      </w:r>
      <w:r w:rsidRPr="008A4277">
        <w:rPr>
          <w:rFonts w:ascii="Times New Roman" w:hAnsi="Times New Roman"/>
          <w:sz w:val="24"/>
          <w:szCs w:val="24"/>
        </w:rPr>
        <w:t xml:space="preserve">becomes broader which was due to the overlapping of different carbonyl photoproducts formed during weathering. Carbonyl photoproducts formed either through the direct chain scission or by the radical induced processes upon exposure to the artificial weathering conditions [18, </w:t>
      </w:r>
      <w:r w:rsidR="00A50BAF" w:rsidRPr="008A4277">
        <w:rPr>
          <w:rFonts w:ascii="Times New Roman" w:hAnsi="Times New Roman"/>
          <w:sz w:val="24"/>
          <w:szCs w:val="24"/>
        </w:rPr>
        <w:t>4</w:t>
      </w:r>
      <w:r w:rsidR="008344B6" w:rsidRPr="008A4277">
        <w:rPr>
          <w:rFonts w:ascii="Times New Roman" w:hAnsi="Times New Roman"/>
          <w:sz w:val="24"/>
          <w:szCs w:val="24"/>
        </w:rPr>
        <w:t>4</w:t>
      </w:r>
      <w:r w:rsidRPr="008A4277">
        <w:rPr>
          <w:rFonts w:ascii="Times New Roman" w:hAnsi="Times New Roman"/>
          <w:sz w:val="24"/>
          <w:szCs w:val="24"/>
        </w:rPr>
        <w:t>]. Significant decrease of the absorption in the region of 1605-1670 cm</w:t>
      </w:r>
      <w:r w:rsidRPr="008A4277">
        <w:rPr>
          <w:rFonts w:ascii="Times New Roman" w:hAnsi="Times New Roman"/>
          <w:sz w:val="24"/>
          <w:szCs w:val="24"/>
          <w:vertAlign w:val="superscript"/>
        </w:rPr>
        <w:t>-1</w:t>
      </w:r>
      <w:r w:rsidRPr="008A4277">
        <w:rPr>
          <w:rFonts w:ascii="Times New Roman" w:hAnsi="Times New Roman"/>
          <w:sz w:val="24"/>
          <w:szCs w:val="24"/>
        </w:rPr>
        <w:t xml:space="preserve"> (H-bond and C=O stretching of the urethane) was another noticeable phenomenon for all the three stabilized acrylic polyurethane coating as shown in Figure 7. The decrease in the absorption at 1640 cm</w:t>
      </w:r>
      <w:r w:rsidRPr="008A4277">
        <w:rPr>
          <w:rFonts w:ascii="Times New Roman" w:hAnsi="Times New Roman"/>
          <w:sz w:val="24"/>
          <w:szCs w:val="24"/>
          <w:vertAlign w:val="superscript"/>
        </w:rPr>
        <w:t>-1</w:t>
      </w:r>
      <w:r w:rsidRPr="008A4277">
        <w:rPr>
          <w:rFonts w:ascii="Times New Roman" w:hAnsi="Times New Roman"/>
          <w:sz w:val="24"/>
          <w:szCs w:val="24"/>
        </w:rPr>
        <w:t xml:space="preserve"> was due to the conversion of urea to urethane linkages [</w:t>
      </w:r>
      <w:r w:rsidR="00A50BAF" w:rsidRPr="008A4277">
        <w:rPr>
          <w:rFonts w:ascii="Times New Roman" w:hAnsi="Times New Roman"/>
          <w:sz w:val="24"/>
          <w:szCs w:val="24"/>
        </w:rPr>
        <w:t>4</w:t>
      </w:r>
      <w:r w:rsidR="008344B6" w:rsidRPr="008A4277">
        <w:rPr>
          <w:rFonts w:ascii="Times New Roman" w:hAnsi="Times New Roman"/>
          <w:sz w:val="24"/>
          <w:szCs w:val="24"/>
        </w:rPr>
        <w:t>1</w:t>
      </w:r>
      <w:r w:rsidRPr="008A4277">
        <w:rPr>
          <w:rFonts w:ascii="Times New Roman" w:hAnsi="Times New Roman"/>
          <w:sz w:val="24"/>
          <w:szCs w:val="24"/>
        </w:rPr>
        <w:t>]. The extent of absorption intensity loss in this region was the highest for the acrylic polyurethane coating containing bark extract and a very high loss was also observed for the acrylic polyurethane coating with CeO</w:t>
      </w:r>
      <w:r w:rsidRPr="008A4277">
        <w:rPr>
          <w:rFonts w:ascii="Times New Roman" w:hAnsi="Times New Roman"/>
          <w:sz w:val="24"/>
          <w:szCs w:val="24"/>
          <w:vertAlign w:val="subscript"/>
        </w:rPr>
        <w:t>2</w:t>
      </w:r>
      <w:r w:rsidRPr="008A4277">
        <w:rPr>
          <w:rFonts w:ascii="Times New Roman" w:hAnsi="Times New Roman"/>
          <w:sz w:val="24"/>
          <w:szCs w:val="24"/>
        </w:rPr>
        <w:t xml:space="preserve"> nano particles. However, relatively small change was observed for the acrylic polyurethane coating stabilized with organic UV absorbers (Figure 7). Usually a significant loss in the amide II band (1530 cm</w:t>
      </w:r>
      <w:r w:rsidRPr="008A4277">
        <w:rPr>
          <w:rFonts w:ascii="Times New Roman" w:hAnsi="Times New Roman"/>
          <w:sz w:val="24"/>
          <w:szCs w:val="24"/>
          <w:vertAlign w:val="superscript"/>
        </w:rPr>
        <w:t>-1</w:t>
      </w:r>
      <w:r w:rsidRPr="008A4277">
        <w:rPr>
          <w:rFonts w:ascii="Times New Roman" w:hAnsi="Times New Roman"/>
          <w:sz w:val="24"/>
          <w:szCs w:val="24"/>
        </w:rPr>
        <w:t xml:space="preserve">, as a result of mixed vibration involving C-N and N-H mode), often reported due to the chain scission reaction of the urethane linkages [18, </w:t>
      </w:r>
      <w:r w:rsidR="00A50BAF" w:rsidRPr="008A4277">
        <w:rPr>
          <w:rFonts w:ascii="Times New Roman" w:hAnsi="Times New Roman"/>
          <w:sz w:val="24"/>
          <w:szCs w:val="24"/>
        </w:rPr>
        <w:t>3</w:t>
      </w:r>
      <w:r w:rsidR="008344B6" w:rsidRPr="008A4277">
        <w:rPr>
          <w:rFonts w:ascii="Times New Roman" w:hAnsi="Times New Roman"/>
          <w:sz w:val="24"/>
          <w:szCs w:val="24"/>
        </w:rPr>
        <w:t>9</w:t>
      </w:r>
      <w:r w:rsidRPr="008A4277">
        <w:rPr>
          <w:rFonts w:ascii="Times New Roman" w:hAnsi="Times New Roman"/>
          <w:sz w:val="24"/>
          <w:szCs w:val="24"/>
        </w:rPr>
        <w:t>]. However, a small loss in intensity of amide II band (1530 cm</w:t>
      </w:r>
      <w:r w:rsidRPr="008A4277">
        <w:rPr>
          <w:rFonts w:ascii="Times New Roman" w:hAnsi="Times New Roman"/>
          <w:sz w:val="24"/>
          <w:szCs w:val="24"/>
          <w:vertAlign w:val="superscript"/>
        </w:rPr>
        <w:t>-1</w:t>
      </w:r>
      <w:r w:rsidRPr="008A4277">
        <w:rPr>
          <w:rFonts w:ascii="Times New Roman" w:hAnsi="Times New Roman"/>
          <w:sz w:val="24"/>
          <w:szCs w:val="24"/>
        </w:rPr>
        <w:t xml:space="preserve">) was detected for all the three stabilized coating (Figure 8) during the present study. The lowest loss of the urethane group was observed for the acrylic polyurethane coating containing organic UV absorber due to the presence of HALS type UV stabilizer which extends the coating durability as </w:t>
      </w:r>
      <w:r w:rsidRPr="008A4277">
        <w:rPr>
          <w:rFonts w:ascii="Times New Roman" w:hAnsi="Times New Roman"/>
          <w:sz w:val="24"/>
          <w:szCs w:val="24"/>
        </w:rPr>
        <w:lastRenderedPageBreak/>
        <w:t>well as the UV absorbers lifetime [18]. The loss of the acrylate double bond (at 1407 cm</w:t>
      </w:r>
      <w:r w:rsidRPr="008A4277">
        <w:rPr>
          <w:rFonts w:ascii="Times New Roman" w:hAnsi="Times New Roman"/>
          <w:sz w:val="24"/>
          <w:szCs w:val="24"/>
          <w:vertAlign w:val="superscript"/>
        </w:rPr>
        <w:t>-1</w:t>
      </w:r>
      <w:r w:rsidRPr="008A4277">
        <w:rPr>
          <w:rFonts w:ascii="Times New Roman" w:hAnsi="Times New Roman"/>
          <w:sz w:val="24"/>
          <w:szCs w:val="24"/>
        </w:rPr>
        <w:t>) was attributed to the oxidation reactions initiated by free radicals (Figure 9) [</w:t>
      </w:r>
      <w:r w:rsidR="00A50BAF" w:rsidRPr="008A4277">
        <w:rPr>
          <w:rFonts w:ascii="Times New Roman" w:hAnsi="Times New Roman"/>
          <w:sz w:val="24"/>
          <w:szCs w:val="24"/>
        </w:rPr>
        <w:t>4</w:t>
      </w:r>
      <w:r w:rsidR="008344B6" w:rsidRPr="008A4277">
        <w:rPr>
          <w:rFonts w:ascii="Times New Roman" w:hAnsi="Times New Roman"/>
          <w:sz w:val="24"/>
          <w:szCs w:val="24"/>
        </w:rPr>
        <w:t>6</w:t>
      </w:r>
      <w:r w:rsidRPr="008A4277">
        <w:rPr>
          <w:rFonts w:ascii="Times New Roman" w:hAnsi="Times New Roman"/>
          <w:sz w:val="24"/>
          <w:szCs w:val="24"/>
        </w:rPr>
        <w:t xml:space="preserve">]. </w:t>
      </w:r>
    </w:p>
    <w:p w:rsidR="00DB54D5" w:rsidRPr="008A4277" w:rsidRDefault="00DB54D5" w:rsidP="00A81332">
      <w:pPr>
        <w:spacing w:line="480" w:lineRule="auto"/>
        <w:jc w:val="both"/>
        <w:rPr>
          <w:rFonts w:ascii="Times New Roman" w:hAnsi="Times New Roman"/>
          <w:sz w:val="24"/>
          <w:szCs w:val="24"/>
        </w:rPr>
      </w:pPr>
      <w:r w:rsidRPr="008A4277">
        <w:rPr>
          <w:rFonts w:ascii="Times New Roman" w:hAnsi="Times New Roman"/>
          <w:sz w:val="24"/>
          <w:szCs w:val="24"/>
        </w:rPr>
        <w:t>The asymmetric CH group disappeared faster than the symmetric CH group for the acrylic polyurethane coatings with organic UV absorbers or bark extracts. Slight increase in absorption of symmetric and asymmetric CH was noticed for the acrylic polyurethane coating containing CeO</w:t>
      </w:r>
      <w:r w:rsidRPr="008A4277">
        <w:rPr>
          <w:rFonts w:ascii="Times New Roman" w:hAnsi="Times New Roman"/>
          <w:sz w:val="24"/>
          <w:szCs w:val="24"/>
          <w:vertAlign w:val="subscript"/>
        </w:rPr>
        <w:t>2</w:t>
      </w:r>
      <w:r w:rsidRPr="008A4277">
        <w:rPr>
          <w:rFonts w:ascii="Times New Roman" w:hAnsi="Times New Roman"/>
          <w:sz w:val="24"/>
          <w:szCs w:val="24"/>
        </w:rPr>
        <w:t xml:space="preserve"> nano particles after 72h of weathering (Figure 10). The decrease of 3341 cm</w:t>
      </w:r>
      <w:r w:rsidRPr="008A4277">
        <w:rPr>
          <w:rFonts w:ascii="Times New Roman" w:hAnsi="Times New Roman"/>
          <w:sz w:val="24"/>
          <w:szCs w:val="24"/>
          <w:vertAlign w:val="superscript"/>
        </w:rPr>
        <w:t>-1</w:t>
      </w:r>
      <w:r w:rsidRPr="008A4277">
        <w:rPr>
          <w:rFonts w:ascii="Times New Roman" w:hAnsi="Times New Roman"/>
          <w:sz w:val="24"/>
          <w:szCs w:val="24"/>
        </w:rPr>
        <w:t xml:space="preserve"> for initial 72h of weathering for all the three coatings was due to the cross linking between urethane groups whereas increase thereafter suggested formation of polyurea (Figure 11). Maximum increase in the polyurea stretching was observed for the coating containing CeO</w:t>
      </w:r>
      <w:r w:rsidRPr="008A4277">
        <w:rPr>
          <w:rFonts w:ascii="Times New Roman" w:hAnsi="Times New Roman"/>
          <w:sz w:val="24"/>
          <w:szCs w:val="24"/>
          <w:vertAlign w:val="subscript"/>
        </w:rPr>
        <w:t>2</w:t>
      </w:r>
      <w:r w:rsidRPr="008A4277">
        <w:rPr>
          <w:rFonts w:ascii="Times New Roman" w:hAnsi="Times New Roman"/>
          <w:sz w:val="24"/>
          <w:szCs w:val="24"/>
        </w:rPr>
        <w:t xml:space="preserve"> nano particles. With the increase in weathering time broadening of N-H vibration indicated overlapping of different N-H vibrations.</w:t>
      </w:r>
    </w:p>
    <w:p w:rsidR="00DB54D5" w:rsidRDefault="00DB54D5" w:rsidP="00A81332">
      <w:pPr>
        <w:spacing w:after="0" w:line="480" w:lineRule="auto"/>
        <w:jc w:val="both"/>
        <w:rPr>
          <w:rFonts w:ascii="Times New Roman" w:hAnsi="Times New Roman"/>
          <w:sz w:val="24"/>
          <w:szCs w:val="24"/>
        </w:rPr>
      </w:pPr>
      <w:r w:rsidRPr="008A4277">
        <w:rPr>
          <w:rFonts w:ascii="Times New Roman" w:hAnsi="Times New Roman"/>
          <w:sz w:val="24"/>
          <w:szCs w:val="24"/>
        </w:rPr>
        <w:t>From the FT-IR analyses, it seemed that the coating containing organic UV absorbers was most stabilized and should be the most durable during accelerated weathering test. However, from the accelerated weathering test results, it was evident that the acrylic polyurethane coating containing bark extract or CeO</w:t>
      </w:r>
      <w:r w:rsidRPr="008A4277">
        <w:rPr>
          <w:rFonts w:ascii="Times New Roman" w:hAnsi="Times New Roman"/>
          <w:sz w:val="24"/>
          <w:szCs w:val="24"/>
          <w:vertAlign w:val="subscript"/>
        </w:rPr>
        <w:t>2</w:t>
      </w:r>
      <w:r w:rsidRPr="008A4277">
        <w:rPr>
          <w:rFonts w:ascii="Times New Roman" w:hAnsi="Times New Roman"/>
          <w:sz w:val="24"/>
          <w:szCs w:val="24"/>
        </w:rPr>
        <w:t xml:space="preserve"> nano particles and lignin stabilizer were the most effective coatings from the aesthetic and durability point of view. Similar observation was found by S. Saha et al., [18]. This might be explained by considering the fact that all the acrylic polyurethane coatings used in this study are transparent or semitransparent in nature. Therefore, these coatings cannot prevent the sunlight to reach to the wood surface completely which eventually commences the photodegradation reaction on the wood surface. </w:t>
      </w:r>
    </w:p>
    <w:p w:rsidR="00041095" w:rsidRDefault="00041095" w:rsidP="00A81332">
      <w:pPr>
        <w:spacing w:after="0" w:line="480" w:lineRule="auto"/>
        <w:jc w:val="both"/>
        <w:rPr>
          <w:rFonts w:ascii="Times New Roman" w:hAnsi="Times New Roman"/>
          <w:sz w:val="24"/>
          <w:szCs w:val="24"/>
        </w:rPr>
      </w:pPr>
    </w:p>
    <w:p w:rsidR="00041095" w:rsidRDefault="00041095" w:rsidP="00A81332">
      <w:pPr>
        <w:spacing w:after="0" w:line="480" w:lineRule="auto"/>
        <w:jc w:val="both"/>
        <w:rPr>
          <w:rFonts w:ascii="Times New Roman" w:hAnsi="Times New Roman"/>
          <w:sz w:val="24"/>
          <w:szCs w:val="24"/>
        </w:rPr>
      </w:pPr>
    </w:p>
    <w:p w:rsidR="00041095" w:rsidRPr="008A4277" w:rsidRDefault="00041095" w:rsidP="00A81332">
      <w:pPr>
        <w:spacing w:after="0" w:line="480" w:lineRule="auto"/>
        <w:jc w:val="both"/>
        <w:rPr>
          <w:rFonts w:ascii="Times New Roman" w:hAnsi="Times New Roman"/>
          <w:sz w:val="24"/>
          <w:szCs w:val="24"/>
        </w:rPr>
      </w:pPr>
    </w:p>
    <w:p w:rsidR="00DB54D5" w:rsidRPr="008A4277" w:rsidRDefault="00DB54D5" w:rsidP="00A81332">
      <w:pPr>
        <w:pStyle w:val="Paragraphedeliste"/>
        <w:numPr>
          <w:ilvl w:val="0"/>
          <w:numId w:val="1"/>
        </w:numPr>
        <w:spacing w:after="0" w:line="480" w:lineRule="auto"/>
        <w:rPr>
          <w:b/>
          <w:bCs/>
        </w:rPr>
      </w:pPr>
      <w:r w:rsidRPr="008A4277">
        <w:rPr>
          <w:b/>
          <w:bCs/>
        </w:rPr>
        <w:lastRenderedPageBreak/>
        <w:t>Conclusions</w:t>
      </w:r>
    </w:p>
    <w:p w:rsidR="00DB54D5" w:rsidRPr="008A4277" w:rsidRDefault="00DB54D5" w:rsidP="00A81332">
      <w:pPr>
        <w:spacing w:after="0" w:line="480" w:lineRule="auto"/>
        <w:jc w:val="both"/>
        <w:rPr>
          <w:rFonts w:ascii="Times New Roman" w:hAnsi="Times New Roman"/>
          <w:sz w:val="24"/>
          <w:szCs w:val="24"/>
        </w:rPr>
      </w:pPr>
      <w:r w:rsidRPr="008A4277">
        <w:rPr>
          <w:rFonts w:ascii="Times New Roman" w:hAnsi="Times New Roman"/>
          <w:sz w:val="24"/>
          <w:szCs w:val="24"/>
        </w:rPr>
        <w:t>In this study acrylic polyurethane coating was modified by adding CeO</w:t>
      </w:r>
      <w:r w:rsidRPr="008A4277">
        <w:rPr>
          <w:rFonts w:ascii="Times New Roman" w:hAnsi="Times New Roman"/>
          <w:sz w:val="24"/>
          <w:szCs w:val="24"/>
          <w:vertAlign w:val="subscript"/>
        </w:rPr>
        <w:t>2</w:t>
      </w:r>
      <w:r w:rsidRPr="008A4277">
        <w:rPr>
          <w:rFonts w:ascii="Times New Roman" w:hAnsi="Times New Roman"/>
          <w:sz w:val="24"/>
          <w:szCs w:val="24"/>
        </w:rPr>
        <w:t xml:space="preserve"> nano particles alone or together with bark extracts and lignin stabilizer. These modified coatings showed better protective characteristic on </w:t>
      </w:r>
      <w:r w:rsidR="00C0476E" w:rsidRPr="008A4277">
        <w:rPr>
          <w:rFonts w:ascii="Times New Roman" w:hAnsi="Times New Roman"/>
          <w:sz w:val="24"/>
          <w:szCs w:val="24"/>
        </w:rPr>
        <w:t>thermally treated</w:t>
      </w:r>
      <w:r w:rsidRPr="008A4277">
        <w:rPr>
          <w:rFonts w:ascii="Times New Roman" w:hAnsi="Times New Roman"/>
          <w:sz w:val="24"/>
          <w:szCs w:val="24"/>
        </w:rPr>
        <w:t xml:space="preserve"> jack pine compared to the coatings containing organic UV absorbers.</w:t>
      </w:r>
    </w:p>
    <w:p w:rsidR="00B82429" w:rsidRDefault="00DB54D5" w:rsidP="00A81332">
      <w:pPr>
        <w:spacing w:after="0" w:line="480" w:lineRule="auto"/>
        <w:jc w:val="both"/>
        <w:rPr>
          <w:rFonts w:ascii="Times New Roman" w:hAnsi="Times New Roman"/>
          <w:sz w:val="24"/>
          <w:szCs w:val="24"/>
        </w:rPr>
      </w:pPr>
      <w:r w:rsidRPr="008A4277">
        <w:rPr>
          <w:rFonts w:ascii="Times New Roman" w:hAnsi="Times New Roman"/>
          <w:sz w:val="24"/>
          <w:szCs w:val="24"/>
        </w:rPr>
        <w:t xml:space="preserve">The contact angle change of these modified coatings and </w:t>
      </w:r>
      <w:r w:rsidR="00C0476E" w:rsidRPr="008A4277">
        <w:rPr>
          <w:rFonts w:ascii="Times New Roman" w:hAnsi="Times New Roman"/>
          <w:sz w:val="24"/>
          <w:szCs w:val="24"/>
        </w:rPr>
        <w:t>thermally treated</w:t>
      </w:r>
      <w:r w:rsidRPr="008A4277">
        <w:rPr>
          <w:rFonts w:ascii="Times New Roman" w:hAnsi="Times New Roman"/>
          <w:sz w:val="24"/>
          <w:szCs w:val="24"/>
        </w:rPr>
        <w:t xml:space="preserve"> wood system suggested that coatings started spreading together with penetration through the pores as soon as it came in contact with wood surface. This phenomenon took place within a very short time and the contact angle reached to an equilibrium point. The decrease of contact angle after this point was due to diffusion of the coatings through the pores of </w:t>
      </w:r>
      <w:r w:rsidR="00C0476E" w:rsidRPr="008A4277">
        <w:rPr>
          <w:rFonts w:ascii="Times New Roman" w:hAnsi="Times New Roman"/>
          <w:sz w:val="24"/>
          <w:szCs w:val="24"/>
        </w:rPr>
        <w:t>thermally treated</w:t>
      </w:r>
      <w:r w:rsidRPr="008A4277">
        <w:rPr>
          <w:rFonts w:ascii="Times New Roman" w:hAnsi="Times New Roman"/>
          <w:sz w:val="24"/>
          <w:szCs w:val="24"/>
        </w:rPr>
        <w:t xml:space="preserve"> wood which was almost negligible. The lowest contact angle was found for coating containing CeO</w:t>
      </w:r>
      <w:r w:rsidRPr="008A4277">
        <w:rPr>
          <w:rFonts w:ascii="Times New Roman" w:hAnsi="Times New Roman"/>
          <w:sz w:val="24"/>
          <w:szCs w:val="24"/>
          <w:vertAlign w:val="subscript"/>
        </w:rPr>
        <w:t>2</w:t>
      </w:r>
      <w:r w:rsidRPr="008A4277">
        <w:rPr>
          <w:rFonts w:ascii="Times New Roman" w:hAnsi="Times New Roman"/>
          <w:sz w:val="24"/>
          <w:szCs w:val="24"/>
        </w:rPr>
        <w:t xml:space="preserve"> nano particles. The accelerated weathering test certainly degrades all the modified as well as unmodified coatings. But the coatings modified with bark extract or CeO</w:t>
      </w:r>
      <w:r w:rsidRPr="008A4277">
        <w:rPr>
          <w:rFonts w:ascii="Times New Roman" w:hAnsi="Times New Roman"/>
          <w:sz w:val="24"/>
          <w:szCs w:val="24"/>
          <w:vertAlign w:val="subscript"/>
        </w:rPr>
        <w:t>2</w:t>
      </w:r>
      <w:r w:rsidRPr="008A4277">
        <w:rPr>
          <w:rFonts w:ascii="Times New Roman" w:hAnsi="Times New Roman"/>
          <w:sz w:val="24"/>
          <w:szCs w:val="24"/>
        </w:rPr>
        <w:t xml:space="preserve"> nano particles showed much better protection of wood surface compared to the coating containing organic UV absorbers. Thus it can be concluded that CeO</w:t>
      </w:r>
      <w:r w:rsidRPr="008A4277">
        <w:rPr>
          <w:rFonts w:ascii="Times New Roman" w:hAnsi="Times New Roman"/>
          <w:sz w:val="24"/>
          <w:szCs w:val="24"/>
          <w:vertAlign w:val="subscript"/>
        </w:rPr>
        <w:t>2</w:t>
      </w:r>
      <w:r w:rsidRPr="008A4277">
        <w:rPr>
          <w:rFonts w:ascii="Times New Roman" w:hAnsi="Times New Roman"/>
          <w:sz w:val="24"/>
          <w:szCs w:val="24"/>
        </w:rPr>
        <w:t xml:space="preserve"> nano particles are better than the organic UV absorbers in protecting the </w:t>
      </w:r>
      <w:r w:rsidR="00C0476E" w:rsidRPr="008A4277">
        <w:rPr>
          <w:rFonts w:ascii="Times New Roman" w:hAnsi="Times New Roman"/>
          <w:sz w:val="24"/>
          <w:szCs w:val="24"/>
        </w:rPr>
        <w:t>thermally treated</w:t>
      </w:r>
      <w:r w:rsidRPr="008A4277">
        <w:rPr>
          <w:rFonts w:ascii="Times New Roman" w:hAnsi="Times New Roman"/>
          <w:sz w:val="24"/>
          <w:szCs w:val="24"/>
        </w:rPr>
        <w:t xml:space="preserve"> jack pine. Formation of different carbonyl products during weathering was evident from ATR-FTIR analysis. The chain scission of urethane linkages was negligible during weathering. </w:t>
      </w:r>
    </w:p>
    <w:p w:rsidR="00041095" w:rsidRPr="008A4277" w:rsidRDefault="00041095" w:rsidP="00A81332">
      <w:pPr>
        <w:spacing w:after="0" w:line="480" w:lineRule="auto"/>
        <w:jc w:val="both"/>
        <w:rPr>
          <w:rFonts w:ascii="Times New Roman" w:hAnsi="Times New Roman"/>
          <w:sz w:val="24"/>
          <w:szCs w:val="24"/>
        </w:rPr>
      </w:pPr>
    </w:p>
    <w:p w:rsidR="00DB54D5" w:rsidRPr="00041095" w:rsidRDefault="00DB54D5" w:rsidP="00041095">
      <w:pPr>
        <w:pStyle w:val="Paragraphedeliste"/>
        <w:numPr>
          <w:ilvl w:val="0"/>
          <w:numId w:val="1"/>
        </w:numPr>
        <w:spacing w:after="240" w:line="480" w:lineRule="auto"/>
        <w:ind w:left="357" w:hanging="357"/>
        <w:rPr>
          <w:b/>
          <w:bCs/>
        </w:rPr>
      </w:pPr>
      <w:r w:rsidRPr="008A4277">
        <w:rPr>
          <w:b/>
          <w:bCs/>
        </w:rPr>
        <w:t>Acknowledgements</w:t>
      </w:r>
    </w:p>
    <w:p w:rsidR="00B82429" w:rsidRDefault="00DB54D5" w:rsidP="00041095">
      <w:pPr>
        <w:spacing w:after="0" w:line="480" w:lineRule="auto"/>
        <w:jc w:val="both"/>
        <w:rPr>
          <w:rFonts w:ascii="Times New Roman" w:hAnsi="Times New Roman"/>
          <w:sz w:val="24"/>
          <w:szCs w:val="24"/>
          <w:lang w:val="en-CA"/>
        </w:rPr>
      </w:pPr>
      <w:r w:rsidRPr="008A4277">
        <w:rPr>
          <w:rFonts w:ascii="Times New Roman" w:hAnsi="Times New Roman"/>
          <w:sz w:val="24"/>
          <w:szCs w:val="24"/>
          <w:lang w:val="fr-FR"/>
        </w:rPr>
        <w:t xml:space="preserve">Authors would like to thank </w:t>
      </w:r>
      <w:r w:rsidRPr="008A4277">
        <w:rPr>
          <w:rFonts w:ascii="Times New Roman" w:hAnsi="Times New Roman" w:cs="Arial"/>
          <w:sz w:val="24"/>
          <w:lang w:val="fr-FR"/>
        </w:rPr>
        <w:t>Fonds québécois de la recherche sur la nature et les technologies</w:t>
      </w:r>
      <w:r w:rsidRPr="008A4277">
        <w:rPr>
          <w:rFonts w:ascii="Times New Roman" w:hAnsi="Times New Roman"/>
          <w:sz w:val="24"/>
          <w:szCs w:val="24"/>
          <w:lang w:val="fr-FR"/>
        </w:rPr>
        <w:t xml:space="preserve"> (FQRNT), Développement Économique Canada (DEC), Ministère du Développement Économique, de l’Innovation et de l’Exportation (MDEIE), Conférence Régionale des Élus du </w:t>
      </w:r>
      <w:r w:rsidRPr="008A4277">
        <w:rPr>
          <w:rFonts w:ascii="Times New Roman" w:hAnsi="Times New Roman"/>
          <w:sz w:val="24"/>
          <w:szCs w:val="24"/>
          <w:lang w:val="fr-FR"/>
        </w:rPr>
        <w:lastRenderedPageBreak/>
        <w:t xml:space="preserve">Saguenay-Lac-St-Jean (CRÉ), Université du Québec à Chicoutimi (UQAC), Fondation de l’Université du Québec à Chicoutimi (FUQAC), FPInnovation, Alberta Innovates, and industrial partners (PCI Ind., Ohlin Thermotech, Kisis Technology, and Industries ISA) for their technical and financial contributions. </w:t>
      </w:r>
      <w:r w:rsidRPr="008A4277">
        <w:rPr>
          <w:rFonts w:ascii="Times New Roman" w:hAnsi="Times New Roman"/>
          <w:sz w:val="24"/>
          <w:szCs w:val="24"/>
          <w:lang w:val="en-CA"/>
        </w:rPr>
        <w:t>Authors would also like to thank Liyan Zhao of Alberta Innovates for carrying out FT-IR measurements.</w:t>
      </w:r>
    </w:p>
    <w:p w:rsidR="00041095" w:rsidRPr="00041095" w:rsidRDefault="00041095" w:rsidP="00041095">
      <w:pPr>
        <w:spacing w:after="0" w:line="480" w:lineRule="auto"/>
        <w:jc w:val="both"/>
        <w:rPr>
          <w:rFonts w:ascii="Times New Roman" w:hAnsi="Times New Roman"/>
          <w:sz w:val="24"/>
          <w:szCs w:val="24"/>
          <w:lang w:val="en-CA"/>
        </w:rPr>
      </w:pPr>
    </w:p>
    <w:p w:rsidR="00DB54D5" w:rsidRPr="008A4277" w:rsidRDefault="00DB54D5" w:rsidP="000F3460">
      <w:pPr>
        <w:spacing w:after="0" w:line="480" w:lineRule="auto"/>
        <w:jc w:val="both"/>
        <w:rPr>
          <w:rFonts w:ascii="Times New Roman" w:hAnsi="Times New Roman"/>
          <w:b/>
          <w:bCs/>
          <w:sz w:val="24"/>
        </w:rPr>
      </w:pPr>
      <w:r w:rsidRPr="008A4277">
        <w:rPr>
          <w:rFonts w:ascii="Times New Roman" w:hAnsi="Times New Roman"/>
          <w:b/>
          <w:bCs/>
          <w:sz w:val="24"/>
        </w:rPr>
        <w:t>References</w:t>
      </w:r>
    </w:p>
    <w:p w:rsidR="00DB54D5" w:rsidRPr="008A4277" w:rsidRDefault="00DB54D5" w:rsidP="004823F6">
      <w:pPr>
        <w:pStyle w:val="Paragraphedeliste"/>
        <w:numPr>
          <w:ilvl w:val="0"/>
          <w:numId w:val="6"/>
        </w:numPr>
        <w:autoSpaceDE w:val="0"/>
        <w:autoSpaceDN w:val="0"/>
        <w:adjustRightInd w:val="0"/>
        <w:spacing w:before="240" w:after="240"/>
        <w:ind w:left="425" w:hanging="426"/>
        <w:contextualSpacing w:val="0"/>
        <w:jc w:val="both"/>
        <w:rPr>
          <w:lang w:val="en-CA"/>
        </w:rPr>
      </w:pPr>
      <w:r w:rsidRPr="008A4277">
        <w:rPr>
          <w:lang w:val="en-CA"/>
        </w:rPr>
        <w:t>N. Ayadi, F. Lejeune, F. Charrier, B. Charrier, A. Merlin, Holz Roh Werkst.</w:t>
      </w:r>
      <w:r w:rsidRPr="008A4277">
        <w:t xml:space="preserve"> </w:t>
      </w:r>
      <w:r w:rsidRPr="008A4277">
        <w:rPr>
          <w:lang w:val="en-CA"/>
        </w:rPr>
        <w:t xml:space="preserve">61 (2003) 221-226. </w:t>
      </w:r>
    </w:p>
    <w:p w:rsidR="00DB54D5" w:rsidRPr="008A4277" w:rsidRDefault="00DB54D5" w:rsidP="004823F6">
      <w:pPr>
        <w:pStyle w:val="Paragraphedeliste"/>
        <w:numPr>
          <w:ilvl w:val="0"/>
          <w:numId w:val="6"/>
        </w:numPr>
        <w:autoSpaceDE w:val="0"/>
        <w:autoSpaceDN w:val="0"/>
        <w:adjustRightInd w:val="0"/>
        <w:spacing w:before="240" w:after="240"/>
        <w:ind w:left="425" w:hanging="426"/>
        <w:contextualSpacing w:val="0"/>
        <w:jc w:val="both"/>
        <w:rPr>
          <w:lang w:val="en-CA"/>
        </w:rPr>
      </w:pPr>
      <w:r w:rsidRPr="008A4277">
        <w:rPr>
          <w:lang w:val="en-CA"/>
        </w:rPr>
        <w:t xml:space="preserve">M. Deka, and M. Patrič, Bioresources. 3(2) (2008) 346-362. </w:t>
      </w:r>
    </w:p>
    <w:p w:rsidR="00DB54D5" w:rsidRPr="008A4277" w:rsidRDefault="00DB54D5" w:rsidP="004823F6">
      <w:pPr>
        <w:pStyle w:val="Paragraphedeliste"/>
        <w:numPr>
          <w:ilvl w:val="0"/>
          <w:numId w:val="6"/>
        </w:numPr>
        <w:autoSpaceDE w:val="0"/>
        <w:autoSpaceDN w:val="0"/>
        <w:adjustRightInd w:val="0"/>
        <w:spacing w:before="240" w:after="240"/>
        <w:ind w:left="425" w:hanging="426"/>
        <w:contextualSpacing w:val="0"/>
        <w:jc w:val="both"/>
        <w:rPr>
          <w:lang w:val="en-CA"/>
        </w:rPr>
      </w:pPr>
      <w:r w:rsidRPr="008A4277">
        <w:rPr>
          <w:lang w:val="fr-FR"/>
        </w:rPr>
        <w:t xml:space="preserve">S. Jämsä, P. Ahola, P. Viitaniemi, Pigment &amp; Resin Technol. </w:t>
      </w:r>
      <w:r w:rsidRPr="008A4277">
        <w:rPr>
          <w:lang w:val="en-CA"/>
        </w:rPr>
        <w:t>29 (2) (2000) 68 – 74.</w:t>
      </w:r>
    </w:p>
    <w:p w:rsidR="004F4886" w:rsidRPr="008A4277" w:rsidRDefault="00DB54D5" w:rsidP="004F4886">
      <w:pPr>
        <w:pStyle w:val="Paragraphedeliste"/>
        <w:numPr>
          <w:ilvl w:val="0"/>
          <w:numId w:val="6"/>
        </w:numPr>
        <w:autoSpaceDE w:val="0"/>
        <w:autoSpaceDN w:val="0"/>
        <w:adjustRightInd w:val="0"/>
        <w:spacing w:before="240" w:after="240"/>
        <w:ind w:left="425" w:hanging="426"/>
        <w:contextualSpacing w:val="0"/>
        <w:jc w:val="both"/>
        <w:rPr>
          <w:lang w:val="en-CA"/>
        </w:rPr>
      </w:pPr>
      <w:r w:rsidRPr="008A4277">
        <w:rPr>
          <w:lang w:val="en-CA"/>
        </w:rPr>
        <w:t>M. Deka, M Humar, G Rep, B Kričej, M Šentjurc, M Petricˇ, Wood Sci. Technol. 42</w:t>
      </w:r>
      <w:r w:rsidR="00C17DAF" w:rsidRPr="008A4277">
        <w:rPr>
          <w:lang w:val="en-CA"/>
        </w:rPr>
        <w:t xml:space="preserve"> </w:t>
      </w:r>
      <w:r w:rsidR="004F4886" w:rsidRPr="008A4277">
        <w:rPr>
          <w:lang w:val="en-CA"/>
        </w:rPr>
        <w:t xml:space="preserve">(2008) 5-20. </w:t>
      </w:r>
    </w:p>
    <w:p w:rsidR="00DB54D5" w:rsidRPr="008A4277" w:rsidRDefault="001C1552" w:rsidP="004823F6">
      <w:pPr>
        <w:pStyle w:val="Paragraphedeliste"/>
        <w:numPr>
          <w:ilvl w:val="0"/>
          <w:numId w:val="6"/>
        </w:numPr>
        <w:autoSpaceDE w:val="0"/>
        <w:autoSpaceDN w:val="0"/>
        <w:adjustRightInd w:val="0"/>
        <w:spacing w:before="240" w:after="240"/>
        <w:ind w:left="425" w:hanging="426"/>
        <w:contextualSpacing w:val="0"/>
        <w:jc w:val="both"/>
        <w:rPr>
          <w:lang w:val="en-CA"/>
        </w:rPr>
      </w:pPr>
      <w:r w:rsidRPr="008A4277">
        <w:rPr>
          <w:lang w:val="en-CA"/>
        </w:rPr>
        <w:t>W. C. Feist and D.N.-S. Hon, in: Rowell, R.M. (Ed.) The chemistry of solid wood.</w:t>
      </w:r>
      <w:r w:rsidR="00DB54D5" w:rsidRPr="008A4277">
        <w:rPr>
          <w:lang w:val="en-CA"/>
        </w:rPr>
        <w:t xml:space="preserve"> American Chemical Society, Washington. DC, 1984, PP. 410-451.</w:t>
      </w:r>
    </w:p>
    <w:p w:rsidR="004F4886" w:rsidRPr="008A4277" w:rsidRDefault="00DB54D5" w:rsidP="004F4886">
      <w:pPr>
        <w:pStyle w:val="Paragraphedeliste"/>
        <w:numPr>
          <w:ilvl w:val="0"/>
          <w:numId w:val="6"/>
        </w:numPr>
        <w:autoSpaceDE w:val="0"/>
        <w:autoSpaceDN w:val="0"/>
        <w:adjustRightInd w:val="0"/>
        <w:spacing w:before="240" w:after="240"/>
        <w:ind w:left="425" w:hanging="426"/>
        <w:contextualSpacing w:val="0"/>
        <w:jc w:val="both"/>
        <w:rPr>
          <w:lang w:val="en-CA"/>
        </w:rPr>
      </w:pPr>
      <w:r w:rsidRPr="008A4277">
        <w:rPr>
          <w:lang w:val="en-CA"/>
        </w:rPr>
        <w:t>D.N.S Hon in D.N.S Hon and N. Shiraishi (eds.), Wood and Cellulosic Chemistry, Marcel</w:t>
      </w:r>
      <w:r w:rsidR="00A27C51" w:rsidRPr="008A4277">
        <w:rPr>
          <w:lang w:val="en-CA"/>
        </w:rPr>
        <w:t xml:space="preserve"> </w:t>
      </w:r>
      <w:r w:rsidR="001C1552" w:rsidRPr="008A4277">
        <w:rPr>
          <w:lang w:val="en-CA"/>
        </w:rPr>
        <w:t>Dekker Inc. New York, 2001, pp. 513-547.</w:t>
      </w:r>
    </w:p>
    <w:p w:rsidR="00DB54D5" w:rsidRPr="008A4277" w:rsidRDefault="001C1552" w:rsidP="004823F6">
      <w:pPr>
        <w:pStyle w:val="Paragraphedeliste"/>
        <w:numPr>
          <w:ilvl w:val="0"/>
          <w:numId w:val="6"/>
        </w:numPr>
        <w:autoSpaceDE w:val="0"/>
        <w:autoSpaceDN w:val="0"/>
        <w:adjustRightInd w:val="0"/>
        <w:spacing w:before="240" w:after="240"/>
        <w:ind w:left="425" w:hanging="426"/>
        <w:contextualSpacing w:val="0"/>
        <w:jc w:val="both"/>
        <w:rPr>
          <w:lang w:val="en-CA"/>
        </w:rPr>
      </w:pPr>
      <w:r w:rsidRPr="008A4277">
        <w:rPr>
          <w:lang w:val="en-CA"/>
        </w:rPr>
        <w:t>D. N. S. Hon and W. Fiest, Wood and Fibre Sci. 24(4) (1992) 448-455.</w:t>
      </w:r>
    </w:p>
    <w:p w:rsidR="00DB54D5" w:rsidRPr="008A4277" w:rsidRDefault="004F4886" w:rsidP="004823F6">
      <w:pPr>
        <w:pStyle w:val="Paragraphedeliste"/>
        <w:numPr>
          <w:ilvl w:val="0"/>
          <w:numId w:val="6"/>
        </w:numPr>
        <w:autoSpaceDE w:val="0"/>
        <w:autoSpaceDN w:val="0"/>
        <w:adjustRightInd w:val="0"/>
        <w:spacing w:before="240" w:after="240"/>
        <w:ind w:left="425" w:hanging="426"/>
        <w:contextualSpacing w:val="0"/>
        <w:jc w:val="both"/>
        <w:rPr>
          <w:lang w:val="fr-FR"/>
        </w:rPr>
      </w:pPr>
      <w:r w:rsidRPr="008A4277">
        <w:rPr>
          <w:lang w:val="fr-FR"/>
        </w:rPr>
        <w:t>D.N.S Hon, Chang</w:t>
      </w:r>
      <w:r w:rsidR="00DB54D5" w:rsidRPr="008A4277">
        <w:rPr>
          <w:lang w:val="fr-FR"/>
        </w:rPr>
        <w:t xml:space="preserve"> S-T, Fiest W. C. J. Appl. Polym. Sci. 30 (1985) 1429-1448.</w:t>
      </w:r>
    </w:p>
    <w:p w:rsidR="00DB54D5" w:rsidRPr="008A4277" w:rsidRDefault="00DB54D5" w:rsidP="004823F6">
      <w:pPr>
        <w:pStyle w:val="Paragraphedeliste"/>
        <w:numPr>
          <w:ilvl w:val="0"/>
          <w:numId w:val="6"/>
        </w:numPr>
        <w:autoSpaceDE w:val="0"/>
        <w:autoSpaceDN w:val="0"/>
        <w:adjustRightInd w:val="0"/>
        <w:spacing w:before="240" w:after="240"/>
        <w:ind w:left="425" w:hanging="426"/>
        <w:contextualSpacing w:val="0"/>
        <w:jc w:val="both"/>
        <w:rPr>
          <w:lang w:val="en-CA"/>
        </w:rPr>
      </w:pPr>
      <w:r w:rsidRPr="008A4277">
        <w:rPr>
          <w:lang w:val="en-CA"/>
        </w:rPr>
        <w:t xml:space="preserve">D. N. S. Hon and Chang S.T. Ultraviolet Light. </w:t>
      </w:r>
      <w:r w:rsidRPr="008A4277">
        <w:rPr>
          <w:lang w:val="fr-FR"/>
        </w:rPr>
        <w:t xml:space="preserve">J. Polym. Sci.: Polym. </w:t>
      </w:r>
      <w:r w:rsidRPr="008A4277">
        <w:rPr>
          <w:lang w:val="en-CA"/>
        </w:rPr>
        <w:t>Chem. 22 (1984) 2227-2241.</w:t>
      </w:r>
    </w:p>
    <w:p w:rsidR="00DB54D5" w:rsidRPr="008A4277" w:rsidRDefault="00DB54D5" w:rsidP="004823F6">
      <w:pPr>
        <w:pStyle w:val="Paragraphedeliste"/>
        <w:numPr>
          <w:ilvl w:val="0"/>
          <w:numId w:val="6"/>
        </w:numPr>
        <w:autoSpaceDE w:val="0"/>
        <w:autoSpaceDN w:val="0"/>
        <w:adjustRightInd w:val="0"/>
        <w:spacing w:before="240" w:after="240"/>
        <w:ind w:left="425" w:hanging="426"/>
        <w:contextualSpacing w:val="0"/>
        <w:jc w:val="both"/>
        <w:rPr>
          <w:lang w:val="en-CA"/>
        </w:rPr>
      </w:pPr>
      <w:r w:rsidRPr="008A4277">
        <w:rPr>
          <w:lang w:val="en-CA"/>
        </w:rPr>
        <w:t xml:space="preserve"> D.N.S Hon, Chang S-T, Fiest W. C, Wood Sci. Technol. 16 (1982) 193-201.</w:t>
      </w:r>
    </w:p>
    <w:p w:rsidR="00DB54D5" w:rsidRPr="008A4277" w:rsidRDefault="00DB54D5" w:rsidP="004823F6">
      <w:pPr>
        <w:pStyle w:val="Paragraphedeliste"/>
        <w:numPr>
          <w:ilvl w:val="0"/>
          <w:numId w:val="6"/>
        </w:numPr>
        <w:autoSpaceDE w:val="0"/>
        <w:autoSpaceDN w:val="0"/>
        <w:adjustRightInd w:val="0"/>
        <w:spacing w:before="240" w:after="240"/>
        <w:ind w:left="425" w:hanging="426"/>
        <w:contextualSpacing w:val="0"/>
        <w:jc w:val="both"/>
      </w:pPr>
      <w:r w:rsidRPr="008A4277">
        <w:rPr>
          <w:lang w:val="en-CA"/>
        </w:rPr>
        <w:t xml:space="preserve"> Nuopponen, M., Wikberg, H., Vuorinen, T., Maunu, S.L., Jämsä, S., Viitaniemi, P., J. Appl. Polym. Sci., 91 (2004) 2128-2134.</w:t>
      </w:r>
    </w:p>
    <w:p w:rsidR="00DB54D5" w:rsidRPr="008A4277" w:rsidRDefault="00DB54D5" w:rsidP="004823F6">
      <w:pPr>
        <w:pStyle w:val="Paragraphedeliste"/>
        <w:numPr>
          <w:ilvl w:val="0"/>
          <w:numId w:val="6"/>
        </w:numPr>
        <w:autoSpaceDE w:val="0"/>
        <w:autoSpaceDN w:val="0"/>
        <w:adjustRightInd w:val="0"/>
        <w:spacing w:before="240" w:after="240"/>
        <w:ind w:left="425" w:hanging="426"/>
        <w:contextualSpacing w:val="0"/>
        <w:jc w:val="both"/>
      </w:pPr>
      <w:r w:rsidRPr="008A4277">
        <w:rPr>
          <w:rStyle w:val="referencetext"/>
        </w:rPr>
        <w:t xml:space="preserve">J.L. Shi, D. Kocaefe, T. Amburgey and J. Zhang, </w:t>
      </w:r>
      <w:r w:rsidRPr="008A4277">
        <w:rPr>
          <w:rStyle w:val="referencetext"/>
          <w:iCs/>
        </w:rPr>
        <w:t>Holz Roh Werkst.</w:t>
      </w:r>
      <w:r w:rsidRPr="008A4277">
        <w:rPr>
          <w:rStyle w:val="referencetext"/>
        </w:rPr>
        <w:t xml:space="preserve"> </w:t>
      </w:r>
      <w:r w:rsidRPr="008A4277">
        <w:rPr>
          <w:rStyle w:val="lev"/>
          <w:b w:val="0"/>
        </w:rPr>
        <w:t>65</w:t>
      </w:r>
      <w:r w:rsidRPr="008A4277">
        <w:rPr>
          <w:rStyle w:val="referencetext"/>
        </w:rPr>
        <w:t xml:space="preserve"> (5) (2007) 353–358. </w:t>
      </w:r>
    </w:p>
    <w:p w:rsidR="00DB54D5" w:rsidRPr="008A4277" w:rsidRDefault="00DB54D5" w:rsidP="004823F6">
      <w:pPr>
        <w:pStyle w:val="NormalWeb"/>
        <w:numPr>
          <w:ilvl w:val="0"/>
          <w:numId w:val="6"/>
        </w:numPr>
        <w:spacing w:before="240" w:beforeAutospacing="0" w:after="240" w:afterAutospacing="0"/>
        <w:ind w:left="425" w:hanging="426"/>
        <w:jc w:val="both"/>
      </w:pPr>
      <w:bookmarkStart w:id="2" w:name="bib22"/>
      <w:bookmarkEnd w:id="2"/>
      <w:r w:rsidRPr="008A4277">
        <w:rPr>
          <w:rStyle w:val="referencetext"/>
        </w:rPr>
        <w:t xml:space="preserve"> J.L. Shi, D. Kocaefe and J. Zhang. Holz</w:t>
      </w:r>
      <w:r w:rsidRPr="008A4277">
        <w:rPr>
          <w:rStyle w:val="referencetext"/>
          <w:iCs/>
        </w:rPr>
        <w:t xml:space="preserve"> Roh Werkst</w:t>
      </w:r>
      <w:r w:rsidRPr="008A4277">
        <w:rPr>
          <w:rStyle w:val="referencetext"/>
        </w:rPr>
        <w:t xml:space="preserve"> </w:t>
      </w:r>
      <w:r w:rsidRPr="008A4277">
        <w:rPr>
          <w:rStyle w:val="lev"/>
          <w:b w:val="0"/>
        </w:rPr>
        <w:t>65</w:t>
      </w:r>
      <w:r w:rsidRPr="008A4277">
        <w:rPr>
          <w:rStyle w:val="referencetext"/>
        </w:rPr>
        <w:t xml:space="preserve"> (4) (2007) 255–259.</w:t>
      </w:r>
    </w:p>
    <w:p w:rsidR="00DB54D5" w:rsidRPr="008A4277" w:rsidRDefault="00DB54D5" w:rsidP="004823F6">
      <w:pPr>
        <w:pStyle w:val="NormalWeb"/>
        <w:numPr>
          <w:ilvl w:val="0"/>
          <w:numId w:val="6"/>
        </w:numPr>
        <w:spacing w:before="240" w:beforeAutospacing="0" w:after="240" w:afterAutospacing="0"/>
        <w:ind w:left="425" w:hanging="426"/>
        <w:jc w:val="both"/>
      </w:pPr>
      <w:r w:rsidRPr="008A4277">
        <w:rPr>
          <w:rStyle w:val="referencetext"/>
        </w:rPr>
        <w:lastRenderedPageBreak/>
        <w:t xml:space="preserve">S. Poncsak, D. Kocaefe, M. Bouazara and A. Pichette, A., </w:t>
      </w:r>
      <w:r w:rsidRPr="008A4277">
        <w:rPr>
          <w:rStyle w:val="referencetext"/>
          <w:iCs/>
        </w:rPr>
        <w:t>Wood Sci. Technol.</w:t>
      </w:r>
      <w:r w:rsidRPr="008A4277">
        <w:rPr>
          <w:rStyle w:val="referencetext"/>
        </w:rPr>
        <w:t xml:space="preserve"> </w:t>
      </w:r>
      <w:r w:rsidRPr="008A4277">
        <w:rPr>
          <w:rStyle w:val="lev"/>
          <w:b w:val="0"/>
        </w:rPr>
        <w:t>40</w:t>
      </w:r>
      <w:r w:rsidRPr="008A4277">
        <w:rPr>
          <w:rStyle w:val="referencetext"/>
        </w:rPr>
        <w:t xml:space="preserve"> (2006) 647–668.</w:t>
      </w:r>
      <w:bookmarkStart w:id="3" w:name="bib20"/>
      <w:bookmarkEnd w:id="3"/>
    </w:p>
    <w:p w:rsidR="00DB54D5" w:rsidRPr="008A4277" w:rsidRDefault="00DB54D5" w:rsidP="004823F6">
      <w:pPr>
        <w:pStyle w:val="NormalWeb"/>
        <w:numPr>
          <w:ilvl w:val="0"/>
          <w:numId w:val="6"/>
        </w:numPr>
        <w:spacing w:before="240" w:beforeAutospacing="0" w:after="240" w:afterAutospacing="0"/>
        <w:ind w:left="425" w:hanging="426"/>
        <w:jc w:val="both"/>
        <w:rPr>
          <w:rStyle w:val="referencetext"/>
        </w:rPr>
      </w:pPr>
      <w:r w:rsidRPr="008A4277">
        <w:rPr>
          <w:rStyle w:val="referencetext"/>
        </w:rPr>
        <w:t xml:space="preserve">S. Poncsak, S.Q. Shi, D. Kocaefe and G. Miller, </w:t>
      </w:r>
      <w:r w:rsidRPr="008A4277">
        <w:rPr>
          <w:rStyle w:val="referencetext"/>
          <w:iCs/>
        </w:rPr>
        <w:t>J. Adh. Sci. Technol.</w:t>
      </w:r>
      <w:r w:rsidRPr="008A4277">
        <w:rPr>
          <w:rStyle w:val="referencetext"/>
        </w:rPr>
        <w:t xml:space="preserve"> </w:t>
      </w:r>
      <w:r w:rsidRPr="008A4277">
        <w:rPr>
          <w:rStyle w:val="lev"/>
          <w:b w:val="0"/>
        </w:rPr>
        <w:t>21</w:t>
      </w:r>
      <w:r w:rsidRPr="008A4277">
        <w:rPr>
          <w:rStyle w:val="referencetext"/>
        </w:rPr>
        <w:t xml:space="preserve"> (8) (2007) 745–754.</w:t>
      </w:r>
    </w:p>
    <w:p w:rsidR="00DB54D5" w:rsidRPr="008A4277" w:rsidRDefault="00DB54D5" w:rsidP="004823F6">
      <w:pPr>
        <w:pStyle w:val="NormalWeb"/>
        <w:numPr>
          <w:ilvl w:val="0"/>
          <w:numId w:val="6"/>
        </w:numPr>
        <w:spacing w:before="240" w:beforeAutospacing="0" w:after="240" w:afterAutospacing="0"/>
        <w:ind w:left="425" w:hanging="426"/>
        <w:jc w:val="both"/>
      </w:pPr>
      <w:r w:rsidRPr="008A4277">
        <w:t>S. Saha, D. Kocaefe, D.K. Sarkar, Y. Boluk, A. Pichette, J. Coat. Technol. Res. 8 (2) (2011) 183–190.</w:t>
      </w:r>
    </w:p>
    <w:p w:rsidR="00DB54D5" w:rsidRPr="008A4277" w:rsidRDefault="00DB54D5" w:rsidP="004823F6">
      <w:pPr>
        <w:pStyle w:val="NormalWeb"/>
        <w:numPr>
          <w:ilvl w:val="0"/>
          <w:numId w:val="6"/>
        </w:numPr>
        <w:spacing w:before="240" w:beforeAutospacing="0" w:after="240" w:afterAutospacing="0"/>
        <w:ind w:left="425" w:hanging="426"/>
        <w:jc w:val="both"/>
        <w:rPr>
          <w:rStyle w:val="referencetext"/>
        </w:rPr>
      </w:pPr>
      <w:r w:rsidRPr="008A4277">
        <w:rPr>
          <w:rStyle w:val="referencetext"/>
        </w:rPr>
        <w:t xml:space="preserve">S. Saha, D. Kocaefe, T. Larouche and C. Krause, </w:t>
      </w:r>
      <w:r w:rsidRPr="008A4277">
        <w:rPr>
          <w:rStyle w:val="referencetext"/>
          <w:iCs/>
        </w:rPr>
        <w:t>Prog. Org. Coat</w:t>
      </w:r>
      <w:r w:rsidRPr="008A4277">
        <w:rPr>
          <w:rStyle w:val="referencetext"/>
        </w:rPr>
        <w:t xml:space="preserve"> </w:t>
      </w:r>
      <w:r w:rsidRPr="008A4277">
        <w:rPr>
          <w:rStyle w:val="lev"/>
          <w:b w:val="0"/>
        </w:rPr>
        <w:t>70</w:t>
      </w:r>
      <w:r w:rsidRPr="008A4277">
        <w:rPr>
          <w:rStyle w:val="referencetext"/>
        </w:rPr>
        <w:t xml:space="preserve"> (4) (2011) 170–177.</w:t>
      </w:r>
    </w:p>
    <w:p w:rsidR="00DB54D5" w:rsidRPr="008A4277" w:rsidRDefault="00DB54D5" w:rsidP="004823F6">
      <w:pPr>
        <w:pStyle w:val="NormalWeb"/>
        <w:numPr>
          <w:ilvl w:val="0"/>
          <w:numId w:val="6"/>
        </w:numPr>
        <w:spacing w:before="240" w:beforeAutospacing="0" w:after="240" w:afterAutospacing="0"/>
        <w:ind w:left="425" w:hanging="426"/>
        <w:jc w:val="both"/>
        <w:rPr>
          <w:rStyle w:val="referencetext"/>
        </w:rPr>
      </w:pPr>
      <w:r w:rsidRPr="008A4277">
        <w:rPr>
          <w:rStyle w:val="referencetext"/>
        </w:rPr>
        <w:t xml:space="preserve">S. Saha, D. Kocaefe, Y. Boluk and A. Pichette, </w:t>
      </w:r>
      <w:r w:rsidRPr="008A4277">
        <w:rPr>
          <w:rStyle w:val="referencetext"/>
          <w:iCs/>
        </w:rPr>
        <w:t>Prog. Org. Coat</w:t>
      </w:r>
      <w:r w:rsidRPr="008A4277">
        <w:rPr>
          <w:rStyle w:val="referencetext"/>
        </w:rPr>
        <w:t xml:space="preserve"> </w:t>
      </w:r>
      <w:r w:rsidRPr="008A4277">
        <w:rPr>
          <w:rStyle w:val="lev"/>
          <w:b w:val="0"/>
        </w:rPr>
        <w:t>70</w:t>
      </w:r>
      <w:r w:rsidRPr="008A4277">
        <w:rPr>
          <w:rStyle w:val="referencetext"/>
        </w:rPr>
        <w:t xml:space="preserve"> (4) (2011) 376–382.</w:t>
      </w:r>
    </w:p>
    <w:p w:rsidR="00DB54D5" w:rsidRPr="008A4277" w:rsidRDefault="00DB54D5" w:rsidP="004823F6">
      <w:pPr>
        <w:pStyle w:val="NormalWeb"/>
        <w:numPr>
          <w:ilvl w:val="0"/>
          <w:numId w:val="6"/>
        </w:numPr>
        <w:spacing w:before="240" w:beforeAutospacing="0" w:after="240" w:afterAutospacing="0"/>
        <w:ind w:left="425" w:hanging="426"/>
        <w:jc w:val="both"/>
        <w:rPr>
          <w:lang w:val="it-IT"/>
        </w:rPr>
      </w:pPr>
      <w:r w:rsidRPr="008A4277">
        <w:rPr>
          <w:lang w:val="it-IT"/>
        </w:rPr>
        <w:t>B. Georgea, E. Suttieb, A. Merlina, X. Deglise, Polym.Degrad.Stabil. 88(2005) 268–274.</w:t>
      </w:r>
    </w:p>
    <w:p w:rsidR="00DB54D5" w:rsidRPr="008A4277" w:rsidRDefault="00DB54D5" w:rsidP="004823F6">
      <w:pPr>
        <w:pStyle w:val="NormalWeb"/>
        <w:numPr>
          <w:ilvl w:val="0"/>
          <w:numId w:val="6"/>
        </w:numPr>
        <w:spacing w:before="240" w:beforeAutospacing="0" w:after="240" w:afterAutospacing="0"/>
        <w:ind w:left="425" w:hanging="426"/>
        <w:jc w:val="both"/>
      </w:pPr>
      <w:r w:rsidRPr="008A4277">
        <w:rPr>
          <w:lang w:val="en-US"/>
        </w:rPr>
        <w:t>M. Kiguchi, P.D. Evans, J. Ekstedt, R.S. Williams, Y. Kataoka, Surf. Coat. Int. B: Coat. Trans. 84 (4) (2001) 263–270.</w:t>
      </w:r>
    </w:p>
    <w:p w:rsidR="00DB54D5" w:rsidRPr="008A4277" w:rsidRDefault="00DB54D5" w:rsidP="004823F6">
      <w:pPr>
        <w:pStyle w:val="NormalWeb"/>
        <w:numPr>
          <w:ilvl w:val="0"/>
          <w:numId w:val="6"/>
        </w:numPr>
        <w:spacing w:before="240" w:beforeAutospacing="0" w:after="240" w:afterAutospacing="0"/>
        <w:ind w:left="425" w:hanging="426"/>
        <w:jc w:val="both"/>
      </w:pPr>
      <w:r w:rsidRPr="008A4277">
        <w:rPr>
          <w:lang w:val="en-US"/>
        </w:rPr>
        <w:t xml:space="preserve">D.K. Chattopadhyay, K.V.S.N. Raju, Prog. Polym. Sci. 32 (2007) 352–418. </w:t>
      </w:r>
    </w:p>
    <w:p w:rsidR="00DB54D5" w:rsidRPr="008A4277" w:rsidRDefault="00DB54D5" w:rsidP="004823F6">
      <w:pPr>
        <w:pStyle w:val="NormalWeb"/>
        <w:numPr>
          <w:ilvl w:val="0"/>
          <w:numId w:val="6"/>
        </w:numPr>
        <w:spacing w:before="240" w:beforeAutospacing="0" w:after="240" w:afterAutospacing="0"/>
        <w:ind w:left="425" w:hanging="426"/>
        <w:jc w:val="both"/>
      </w:pPr>
      <w:r w:rsidRPr="008A4277">
        <w:rPr>
          <w:lang w:val="en-US"/>
        </w:rPr>
        <w:t xml:space="preserve">M. Tielemans, J.P. Bleus, New radiation-curable polyurethane dispersions for outdoor application on wood, in: Proceedings of the 5th International Wood Coatings Congress, Prague, 2006. </w:t>
      </w:r>
    </w:p>
    <w:p w:rsidR="00DB54D5" w:rsidRPr="008A4277" w:rsidRDefault="00DB54D5" w:rsidP="004823F6">
      <w:pPr>
        <w:pStyle w:val="NormalWeb"/>
        <w:numPr>
          <w:ilvl w:val="0"/>
          <w:numId w:val="6"/>
        </w:numPr>
        <w:spacing w:before="240" w:beforeAutospacing="0" w:after="240" w:afterAutospacing="0"/>
        <w:ind w:left="425" w:hanging="426"/>
        <w:jc w:val="both"/>
      </w:pPr>
      <w:r w:rsidRPr="008A4277">
        <w:rPr>
          <w:lang w:val="en-US"/>
        </w:rPr>
        <w:t>M. Tielemans, J.P. Bleus, Water-based radiation curable polyurethane dispersions as performant coatings for challenging applications, in: Waterborne &amp; High Solids Coatings “Reducing Environmental Impact”, Brussels, 11–12th March, 2008.</w:t>
      </w:r>
    </w:p>
    <w:p w:rsidR="00DB54D5" w:rsidRPr="008A4277" w:rsidRDefault="00DB54D5" w:rsidP="004823F6">
      <w:pPr>
        <w:pStyle w:val="NormalWeb"/>
        <w:numPr>
          <w:ilvl w:val="0"/>
          <w:numId w:val="6"/>
        </w:numPr>
        <w:spacing w:before="240" w:beforeAutospacing="0" w:after="240" w:afterAutospacing="0"/>
        <w:ind w:left="425" w:hanging="426"/>
        <w:jc w:val="both"/>
      </w:pPr>
      <w:r w:rsidRPr="008A4277">
        <w:rPr>
          <w:lang w:val="en-US"/>
        </w:rPr>
        <w:t>F. Aloui, A. Ahajji, Y. Irmouli, B. George, B. Charrier, A. Merlin, Appl. Surf. Sci. 253 (2007) 3737–3745.</w:t>
      </w:r>
    </w:p>
    <w:p w:rsidR="00DB54D5" w:rsidRPr="008A4277" w:rsidRDefault="00DB54D5" w:rsidP="004823F6">
      <w:pPr>
        <w:pStyle w:val="NormalWeb"/>
        <w:numPr>
          <w:ilvl w:val="0"/>
          <w:numId w:val="6"/>
        </w:numPr>
        <w:spacing w:before="240" w:beforeAutospacing="0" w:after="240" w:afterAutospacing="0"/>
        <w:ind w:left="425" w:hanging="426"/>
        <w:jc w:val="both"/>
        <w:rPr>
          <w:lang w:val="it-IT"/>
        </w:rPr>
      </w:pPr>
      <w:r w:rsidRPr="008A4277">
        <w:rPr>
          <w:lang w:val="it-IT"/>
        </w:rPr>
        <w:t>A. Becheri, M. Dürr, P. Lo Nostro, P. Baglioni, J. Nanoparticle Res. 10 (2008) 679–689.</w:t>
      </w:r>
    </w:p>
    <w:p w:rsidR="00DB54D5" w:rsidRPr="008A4277" w:rsidRDefault="00DB54D5" w:rsidP="004823F6">
      <w:pPr>
        <w:pStyle w:val="NormalWeb"/>
        <w:numPr>
          <w:ilvl w:val="0"/>
          <w:numId w:val="6"/>
        </w:numPr>
        <w:autoSpaceDE w:val="0"/>
        <w:autoSpaceDN w:val="0"/>
        <w:adjustRightInd w:val="0"/>
        <w:spacing w:before="240" w:beforeAutospacing="0" w:after="240" w:afterAutospacing="0"/>
        <w:ind w:left="425" w:hanging="426"/>
        <w:jc w:val="both"/>
        <w:rPr>
          <w:rFonts w:ascii="OneGulliverA" w:hAnsi="OneGulliverA" w:cs="OneGulliverA"/>
          <w:sz w:val="21"/>
          <w:szCs w:val="21"/>
          <w:lang w:val="it-IT"/>
        </w:rPr>
      </w:pPr>
      <w:r w:rsidRPr="008A4277">
        <w:rPr>
          <w:lang w:val="it-IT"/>
        </w:rPr>
        <w:t xml:space="preserve">M.S. Lowry, D.R. Hubble, A.L. Wressell, M.S. Vratsanos, F.R. Pepe, C.R. Hegedus, J. Coat. Technol. Res. 5 (2) (2008) 233–239. </w:t>
      </w:r>
    </w:p>
    <w:p w:rsidR="00DB54D5" w:rsidRPr="008A4277" w:rsidRDefault="00DB54D5" w:rsidP="004823F6">
      <w:pPr>
        <w:pStyle w:val="NormalWeb"/>
        <w:numPr>
          <w:ilvl w:val="0"/>
          <w:numId w:val="6"/>
        </w:numPr>
        <w:autoSpaceDE w:val="0"/>
        <w:autoSpaceDN w:val="0"/>
        <w:adjustRightInd w:val="0"/>
        <w:spacing w:before="240" w:beforeAutospacing="0" w:after="240" w:afterAutospacing="0"/>
        <w:ind w:left="425" w:hanging="426"/>
        <w:jc w:val="both"/>
      </w:pPr>
      <w:r w:rsidRPr="008A4277">
        <w:rPr>
          <w:lang w:val="it-IT"/>
        </w:rPr>
        <w:t xml:space="preserve">S. Phoka, P. Laokul, E. Swatsitanga, V. Promarak, S. Seraphin, S.i Maensiri, Mater. </w:t>
      </w:r>
      <w:r w:rsidRPr="008A4277">
        <w:rPr>
          <w:lang w:val="en-US"/>
        </w:rPr>
        <w:t>Chem. Phy. 115 (2009) 423–428.</w:t>
      </w:r>
    </w:p>
    <w:p w:rsidR="00DB54D5" w:rsidRPr="008A4277" w:rsidRDefault="00DB54D5" w:rsidP="004823F6">
      <w:pPr>
        <w:pStyle w:val="NormalWeb"/>
        <w:numPr>
          <w:ilvl w:val="0"/>
          <w:numId w:val="6"/>
        </w:numPr>
        <w:autoSpaceDE w:val="0"/>
        <w:autoSpaceDN w:val="0"/>
        <w:adjustRightInd w:val="0"/>
        <w:spacing w:before="240" w:beforeAutospacing="0" w:after="240" w:afterAutospacing="0"/>
        <w:ind w:left="425" w:hanging="426"/>
        <w:jc w:val="both"/>
      </w:pPr>
      <w:r w:rsidRPr="008A4277">
        <w:rPr>
          <w:lang w:val="en-US"/>
        </w:rPr>
        <w:t>L. Yue, X-M Zhang, J. Alloys Compounds 475 (2009) 702–705.</w:t>
      </w:r>
    </w:p>
    <w:p w:rsidR="00DB54D5" w:rsidRPr="008A4277" w:rsidRDefault="00DB54D5" w:rsidP="004823F6">
      <w:pPr>
        <w:pStyle w:val="Paragraphedeliste"/>
        <w:numPr>
          <w:ilvl w:val="0"/>
          <w:numId w:val="6"/>
        </w:numPr>
        <w:autoSpaceDE w:val="0"/>
        <w:autoSpaceDN w:val="0"/>
        <w:adjustRightInd w:val="0"/>
        <w:spacing w:before="240" w:after="240"/>
        <w:ind w:left="425" w:hanging="426"/>
        <w:contextualSpacing w:val="0"/>
        <w:jc w:val="both"/>
        <w:rPr>
          <w:lang w:val="en-CA"/>
        </w:rPr>
      </w:pPr>
      <w:r w:rsidRPr="008A4277">
        <w:rPr>
          <w:rFonts w:ascii="Times-Bold" w:hAnsi="Times-Bold" w:cs="Times-Bold"/>
          <w:bCs/>
          <w:lang w:val="en-CA"/>
        </w:rPr>
        <w:t>C. Hu, Z. Zhang, H. Liu, P. Gao</w:t>
      </w:r>
      <w:r w:rsidRPr="008A4277">
        <w:rPr>
          <w:rFonts w:ascii="Times-Roman" w:hAnsi="Times-Roman" w:cs="Times-Roman"/>
          <w:sz w:val="15"/>
          <w:szCs w:val="15"/>
          <w:lang w:val="en-CA"/>
        </w:rPr>
        <w:t xml:space="preserve"> </w:t>
      </w:r>
      <w:r w:rsidRPr="008A4277">
        <w:rPr>
          <w:rFonts w:ascii="Times-Bold" w:hAnsi="Times-Bold" w:cs="Times-Bold"/>
          <w:bCs/>
          <w:lang w:val="en-CA"/>
        </w:rPr>
        <w:t>and Z. L.Wang, Nanotechnol. 17</w:t>
      </w:r>
      <w:r w:rsidRPr="008A4277">
        <w:rPr>
          <w:rFonts w:ascii="Times-Bold" w:hAnsi="Times-Bold" w:cs="Times-Bold"/>
          <w:b/>
          <w:bCs/>
          <w:lang w:val="en-CA"/>
        </w:rPr>
        <w:t xml:space="preserve"> </w:t>
      </w:r>
      <w:r w:rsidRPr="008A4277">
        <w:rPr>
          <w:rFonts w:ascii="Times-Bold" w:hAnsi="Times-Bold" w:cs="Times-Bold"/>
          <w:bCs/>
          <w:lang w:val="en-CA"/>
        </w:rPr>
        <w:t>(2006) 5983–5987.</w:t>
      </w:r>
    </w:p>
    <w:p w:rsidR="00DB54D5" w:rsidRPr="008A4277" w:rsidRDefault="00DB54D5" w:rsidP="004823F6">
      <w:pPr>
        <w:pStyle w:val="Paragraphedeliste"/>
        <w:numPr>
          <w:ilvl w:val="0"/>
          <w:numId w:val="6"/>
        </w:numPr>
        <w:autoSpaceDE w:val="0"/>
        <w:autoSpaceDN w:val="0"/>
        <w:adjustRightInd w:val="0"/>
        <w:spacing w:before="240" w:after="240"/>
        <w:ind w:left="425" w:hanging="426"/>
        <w:contextualSpacing w:val="0"/>
        <w:jc w:val="both"/>
        <w:rPr>
          <w:lang w:val="it-IT"/>
        </w:rPr>
      </w:pPr>
      <w:r w:rsidRPr="008A4277">
        <w:rPr>
          <w:lang w:val="it-IT"/>
        </w:rPr>
        <w:t>M.F. Montemora, R. Pintoa, M.G.S. Ferreira, Electrochimica Acta 54 (2009) 5179–5189.</w:t>
      </w:r>
    </w:p>
    <w:p w:rsidR="00DB54D5" w:rsidRPr="008A4277" w:rsidRDefault="00DB54D5" w:rsidP="004823F6">
      <w:pPr>
        <w:pStyle w:val="Paragraphedeliste"/>
        <w:numPr>
          <w:ilvl w:val="0"/>
          <w:numId w:val="6"/>
        </w:numPr>
        <w:autoSpaceDE w:val="0"/>
        <w:autoSpaceDN w:val="0"/>
        <w:adjustRightInd w:val="0"/>
        <w:spacing w:before="240" w:after="240"/>
        <w:ind w:left="425" w:hanging="426"/>
        <w:contextualSpacing w:val="0"/>
        <w:jc w:val="both"/>
        <w:rPr>
          <w:lang w:val="en-CA"/>
        </w:rPr>
      </w:pPr>
      <w:r w:rsidRPr="008A4277">
        <w:rPr>
          <w:lang w:val="fr-FR"/>
        </w:rPr>
        <w:t xml:space="preserve">D. Fauchadour, T. Jeanson, J-N. </w:t>
      </w:r>
      <w:r w:rsidRPr="008A4277">
        <w:t>Bousseau, B. Echalier, Nanoparticles of Cerium Oxide — Application to Coatings Technologies,</w:t>
      </w:r>
      <w:r w:rsidRPr="008A4277">
        <w:rPr>
          <w:lang w:val="en-CA"/>
        </w:rPr>
        <w:t xml:space="preserve"> Nano and Hybrid Coatings conference, January 2005, Manchester, UK.</w:t>
      </w:r>
    </w:p>
    <w:p w:rsidR="00955670" w:rsidRPr="008A4277" w:rsidRDefault="00955670" w:rsidP="004823F6">
      <w:pPr>
        <w:pStyle w:val="Paragraphedeliste"/>
        <w:numPr>
          <w:ilvl w:val="0"/>
          <w:numId w:val="6"/>
        </w:numPr>
        <w:autoSpaceDE w:val="0"/>
        <w:autoSpaceDN w:val="0"/>
        <w:adjustRightInd w:val="0"/>
        <w:spacing w:before="240" w:after="240"/>
        <w:ind w:left="425" w:hanging="426"/>
        <w:contextualSpacing w:val="0"/>
        <w:jc w:val="both"/>
        <w:rPr>
          <w:lang w:val="en-CA"/>
        </w:rPr>
      </w:pPr>
      <w:r w:rsidRPr="008A4277">
        <w:rPr>
          <w:lang w:val="en-CA"/>
        </w:rPr>
        <w:lastRenderedPageBreak/>
        <w:t xml:space="preserve"> </w:t>
      </w:r>
      <w:r w:rsidRPr="008A4277">
        <w:rPr>
          <w:lang w:val="en-CA" w:eastAsia="en-CA"/>
        </w:rPr>
        <w:t xml:space="preserve">De Meijer, M. and H. Militz, Prog. Org. Coat. </w:t>
      </w:r>
      <w:r w:rsidRPr="008A4277">
        <w:rPr>
          <w:bCs/>
          <w:lang w:val="en-CA" w:eastAsia="en-CA"/>
        </w:rPr>
        <w:t>38</w:t>
      </w:r>
      <w:r w:rsidRPr="008A4277">
        <w:rPr>
          <w:lang w:val="en-CA" w:eastAsia="en-CA"/>
        </w:rPr>
        <w:t>(3) (2000) 223-240.</w:t>
      </w:r>
    </w:p>
    <w:p w:rsidR="00955670" w:rsidRPr="008A4277" w:rsidRDefault="00955670" w:rsidP="004823F6">
      <w:pPr>
        <w:pStyle w:val="Paragraphedeliste"/>
        <w:numPr>
          <w:ilvl w:val="0"/>
          <w:numId w:val="6"/>
        </w:numPr>
        <w:autoSpaceDE w:val="0"/>
        <w:autoSpaceDN w:val="0"/>
        <w:adjustRightInd w:val="0"/>
        <w:spacing w:before="240" w:after="240"/>
        <w:ind w:left="425" w:hanging="426"/>
        <w:contextualSpacing w:val="0"/>
        <w:jc w:val="both"/>
        <w:rPr>
          <w:lang w:val="en-CA"/>
        </w:rPr>
      </w:pPr>
      <w:r w:rsidRPr="008A4277">
        <w:rPr>
          <w:lang w:val="en-CA" w:eastAsia="en-CA"/>
        </w:rPr>
        <w:t xml:space="preserve"> </w:t>
      </w:r>
      <w:r w:rsidR="004054D1" w:rsidRPr="008A4277">
        <w:rPr>
          <w:lang w:val="en-CA" w:eastAsia="en-CA"/>
        </w:rPr>
        <w:t xml:space="preserve">M. Petrič, B. Knehtl, A. Krause, H. Militz, M. Pavlič, M. Pétrissans, A. Rapp, M. Tomažič, C. Welzbacher and P. Gérardin, </w:t>
      </w:r>
      <w:r w:rsidR="004054D1" w:rsidRPr="008A4277">
        <w:rPr>
          <w:lang w:val="it-IT"/>
        </w:rPr>
        <w:t>J. Coat. Technol. Res. 4 (2007) 203-206.</w:t>
      </w:r>
    </w:p>
    <w:p w:rsidR="004054D1" w:rsidRPr="008A4277" w:rsidRDefault="004054D1" w:rsidP="004823F6">
      <w:pPr>
        <w:pStyle w:val="Paragraphedeliste"/>
        <w:numPr>
          <w:ilvl w:val="0"/>
          <w:numId w:val="6"/>
        </w:numPr>
        <w:autoSpaceDE w:val="0"/>
        <w:autoSpaceDN w:val="0"/>
        <w:adjustRightInd w:val="0"/>
        <w:spacing w:before="240" w:after="240"/>
        <w:ind w:left="425" w:hanging="426"/>
        <w:contextualSpacing w:val="0"/>
        <w:jc w:val="both"/>
        <w:rPr>
          <w:lang w:val="en-CA"/>
        </w:rPr>
      </w:pPr>
      <w:r w:rsidRPr="008A4277">
        <w:rPr>
          <w:lang w:val="it-IT"/>
        </w:rPr>
        <w:t xml:space="preserve"> </w:t>
      </w:r>
      <w:r w:rsidRPr="008A4277">
        <w:rPr>
          <w:lang w:val="en-CA" w:eastAsia="en-CA"/>
        </w:rPr>
        <w:t xml:space="preserve">J. E. P. Custódio and M. I. Eusébio, </w:t>
      </w:r>
      <w:r w:rsidRPr="008A4277">
        <w:rPr>
          <w:lang w:val="it-IT"/>
        </w:rPr>
        <w:t xml:space="preserve">Prog. Org. </w:t>
      </w:r>
      <w:r w:rsidRPr="008A4277">
        <w:rPr>
          <w:lang w:val="en-CA"/>
        </w:rPr>
        <w:t>Coat. 56 (2006) 59-67.</w:t>
      </w:r>
    </w:p>
    <w:p w:rsidR="004054D1" w:rsidRPr="008A4277" w:rsidRDefault="004054D1" w:rsidP="004823F6">
      <w:pPr>
        <w:pStyle w:val="Paragraphedeliste"/>
        <w:numPr>
          <w:ilvl w:val="0"/>
          <w:numId w:val="6"/>
        </w:numPr>
        <w:autoSpaceDE w:val="0"/>
        <w:autoSpaceDN w:val="0"/>
        <w:adjustRightInd w:val="0"/>
        <w:spacing w:before="240" w:after="240"/>
        <w:ind w:left="425" w:hanging="426"/>
        <w:contextualSpacing w:val="0"/>
        <w:jc w:val="both"/>
        <w:rPr>
          <w:lang w:val="en-CA"/>
        </w:rPr>
      </w:pPr>
      <w:r w:rsidRPr="008A4277">
        <w:rPr>
          <w:lang w:val="en-CA"/>
        </w:rPr>
        <w:t xml:space="preserve"> M. Nejad, P. Cooper, Prog. Color Colorants Coat. 6 (2013) 61-65.</w:t>
      </w:r>
    </w:p>
    <w:p w:rsidR="004054D1" w:rsidRPr="008A4277" w:rsidRDefault="004054D1" w:rsidP="004823F6">
      <w:pPr>
        <w:pStyle w:val="Paragraphedeliste"/>
        <w:numPr>
          <w:ilvl w:val="0"/>
          <w:numId w:val="6"/>
        </w:numPr>
        <w:autoSpaceDE w:val="0"/>
        <w:autoSpaceDN w:val="0"/>
        <w:adjustRightInd w:val="0"/>
        <w:spacing w:before="240" w:after="240"/>
        <w:ind w:left="425" w:hanging="426"/>
        <w:contextualSpacing w:val="0"/>
        <w:jc w:val="both"/>
        <w:rPr>
          <w:lang w:val="en-CA"/>
        </w:rPr>
      </w:pPr>
      <w:r w:rsidRPr="008A4277">
        <w:rPr>
          <w:lang w:val="en-CA"/>
        </w:rPr>
        <w:t xml:space="preserve"> W. C. Fiest, Exterior wood finishes in coatings technology handbook, A. Tracton, Editor. 2006, Taylor and Francis Group: New York.</w:t>
      </w:r>
    </w:p>
    <w:p w:rsidR="00275BC1" w:rsidRPr="008A4277" w:rsidRDefault="00275BC1" w:rsidP="004823F6">
      <w:pPr>
        <w:pStyle w:val="Paragraphedeliste"/>
        <w:numPr>
          <w:ilvl w:val="0"/>
          <w:numId w:val="6"/>
        </w:numPr>
        <w:autoSpaceDE w:val="0"/>
        <w:autoSpaceDN w:val="0"/>
        <w:adjustRightInd w:val="0"/>
        <w:spacing w:before="240" w:after="240"/>
        <w:ind w:left="425" w:hanging="426"/>
        <w:contextualSpacing w:val="0"/>
        <w:jc w:val="both"/>
        <w:rPr>
          <w:lang w:val="en-CA"/>
        </w:rPr>
      </w:pPr>
      <w:r w:rsidRPr="008A4277">
        <w:rPr>
          <w:lang w:val="en-CA" w:eastAsia="en-CA"/>
        </w:rPr>
        <w:t xml:space="preserve">S. M. Fufa, B. P. Jelle, P. J. Hovde and P. M. Rørvik, </w:t>
      </w:r>
      <w:r w:rsidRPr="008A4277">
        <w:rPr>
          <w:lang w:val="it-IT"/>
        </w:rPr>
        <w:t xml:space="preserve">Prog. Org. </w:t>
      </w:r>
      <w:r w:rsidRPr="008A4277">
        <w:rPr>
          <w:lang w:val="en-CA"/>
        </w:rPr>
        <w:t>Coat. 75 (2012) 72-78.</w:t>
      </w:r>
    </w:p>
    <w:p w:rsidR="008344B6" w:rsidRPr="008A4277" w:rsidRDefault="008344B6" w:rsidP="004823F6">
      <w:pPr>
        <w:pStyle w:val="Paragraphedeliste"/>
        <w:numPr>
          <w:ilvl w:val="0"/>
          <w:numId w:val="6"/>
        </w:numPr>
        <w:autoSpaceDE w:val="0"/>
        <w:autoSpaceDN w:val="0"/>
        <w:adjustRightInd w:val="0"/>
        <w:spacing w:before="240" w:after="240"/>
        <w:ind w:left="425" w:hanging="426"/>
        <w:contextualSpacing w:val="0"/>
        <w:jc w:val="both"/>
        <w:rPr>
          <w:lang w:val="fr-FR"/>
        </w:rPr>
      </w:pPr>
      <w:r w:rsidRPr="008A4277">
        <w:rPr>
          <w:lang w:val="fr-FR"/>
        </w:rPr>
        <w:t>G. Hora, J. Coat. Technol. Res. 66 (1994) 55-59.</w:t>
      </w:r>
    </w:p>
    <w:p w:rsidR="00DB54D5" w:rsidRPr="008A4277" w:rsidRDefault="00DB54D5" w:rsidP="004823F6">
      <w:pPr>
        <w:pStyle w:val="Paragraphedeliste"/>
        <w:numPr>
          <w:ilvl w:val="0"/>
          <w:numId w:val="6"/>
        </w:numPr>
        <w:autoSpaceDE w:val="0"/>
        <w:autoSpaceDN w:val="0"/>
        <w:adjustRightInd w:val="0"/>
        <w:spacing w:before="240" w:after="240"/>
        <w:ind w:left="425" w:hanging="426"/>
        <w:contextualSpacing w:val="0"/>
        <w:jc w:val="both"/>
        <w:rPr>
          <w:lang w:val="en-CA"/>
        </w:rPr>
      </w:pPr>
      <w:r w:rsidRPr="008A4277">
        <w:rPr>
          <w:lang w:val="en-CA"/>
        </w:rPr>
        <w:t>C. Decker, F. Masson, R. Schwalm, Polym. Degrad. Stabil. 83 (2004) 309–320.</w:t>
      </w:r>
    </w:p>
    <w:p w:rsidR="00DB54D5" w:rsidRPr="008A4277" w:rsidRDefault="00DB54D5" w:rsidP="004823F6">
      <w:pPr>
        <w:pStyle w:val="Paragraphedeliste"/>
        <w:numPr>
          <w:ilvl w:val="0"/>
          <w:numId w:val="6"/>
        </w:numPr>
        <w:autoSpaceDE w:val="0"/>
        <w:autoSpaceDN w:val="0"/>
        <w:adjustRightInd w:val="0"/>
        <w:spacing w:before="240" w:after="240"/>
        <w:ind w:left="425" w:hanging="426"/>
        <w:contextualSpacing w:val="0"/>
        <w:jc w:val="both"/>
        <w:rPr>
          <w:lang w:val="fr-FR"/>
        </w:rPr>
      </w:pPr>
      <w:r w:rsidRPr="008A4277">
        <w:rPr>
          <w:lang w:val="fr-FR"/>
        </w:rPr>
        <w:t>F.X. Perrin, M. Irigoyen, E. Aragon, J.L. Vernet, Polym. Degrad. Stabil. 70 (2000) 469–475.</w:t>
      </w:r>
    </w:p>
    <w:p w:rsidR="00DB54D5" w:rsidRPr="008A4277" w:rsidRDefault="00DB54D5" w:rsidP="004823F6">
      <w:pPr>
        <w:pStyle w:val="Paragraphedeliste"/>
        <w:numPr>
          <w:ilvl w:val="0"/>
          <w:numId w:val="6"/>
        </w:numPr>
        <w:autoSpaceDE w:val="0"/>
        <w:autoSpaceDN w:val="0"/>
        <w:adjustRightInd w:val="0"/>
        <w:spacing w:before="240" w:after="240"/>
        <w:ind w:left="425" w:hanging="426"/>
        <w:contextualSpacing w:val="0"/>
        <w:jc w:val="both"/>
        <w:rPr>
          <w:lang w:val="en-CA"/>
        </w:rPr>
      </w:pPr>
      <w:r w:rsidRPr="008A4277">
        <w:rPr>
          <w:lang w:val="it-IT"/>
        </w:rPr>
        <w:t xml:space="preserve">C. Merlatti, F.X. Perrin, E. Aragon, A. Margaillan, Polym. </w:t>
      </w:r>
      <w:r w:rsidRPr="008A4277">
        <w:rPr>
          <w:lang w:val="en-CA"/>
        </w:rPr>
        <w:t>Degrad. Stabil. 93 (2008) 896–903.</w:t>
      </w:r>
    </w:p>
    <w:p w:rsidR="00DB54D5" w:rsidRPr="008A4277" w:rsidRDefault="00DB54D5" w:rsidP="004823F6">
      <w:pPr>
        <w:pStyle w:val="Paragraphedeliste"/>
        <w:numPr>
          <w:ilvl w:val="0"/>
          <w:numId w:val="6"/>
        </w:numPr>
        <w:autoSpaceDE w:val="0"/>
        <w:autoSpaceDN w:val="0"/>
        <w:adjustRightInd w:val="0"/>
        <w:spacing w:before="240" w:after="240"/>
        <w:ind w:left="425" w:hanging="426"/>
        <w:contextualSpacing w:val="0"/>
        <w:jc w:val="both"/>
        <w:rPr>
          <w:lang w:val="en-CA"/>
        </w:rPr>
      </w:pPr>
      <w:r w:rsidRPr="008A4277">
        <w:rPr>
          <w:lang w:val="en-CA"/>
        </w:rPr>
        <w:t>X.F. Yang, C. Vang, D.E. Tallman, G.P. Bierwagen, S.G. Croll, S. Rohlik, Polym. Degrad. Stabil. 74 (2001) 341–351.</w:t>
      </w:r>
    </w:p>
    <w:p w:rsidR="00DB54D5" w:rsidRPr="008A4277" w:rsidRDefault="00DB54D5" w:rsidP="004823F6">
      <w:pPr>
        <w:pStyle w:val="Paragraphedeliste"/>
        <w:numPr>
          <w:ilvl w:val="0"/>
          <w:numId w:val="6"/>
        </w:numPr>
        <w:autoSpaceDE w:val="0"/>
        <w:autoSpaceDN w:val="0"/>
        <w:adjustRightInd w:val="0"/>
        <w:spacing w:before="240" w:after="240"/>
        <w:ind w:left="425" w:hanging="426"/>
        <w:contextualSpacing w:val="0"/>
        <w:jc w:val="both"/>
        <w:rPr>
          <w:lang w:val="en-CA"/>
        </w:rPr>
      </w:pPr>
      <w:r w:rsidRPr="008A4277">
        <w:rPr>
          <w:lang w:val="it-IT"/>
        </w:rPr>
        <w:t xml:space="preserve">J. Hu, X. Li, J. Gao, Q. Zhao, Prog. Org. </w:t>
      </w:r>
      <w:r w:rsidRPr="008A4277">
        <w:rPr>
          <w:lang w:val="en-CA"/>
        </w:rPr>
        <w:t xml:space="preserve">Coat. 65 (2009) 504–509. </w:t>
      </w:r>
    </w:p>
    <w:p w:rsidR="00DB54D5" w:rsidRPr="008A4277" w:rsidRDefault="00DB54D5" w:rsidP="004823F6">
      <w:pPr>
        <w:pStyle w:val="Paragraphedeliste"/>
        <w:numPr>
          <w:ilvl w:val="0"/>
          <w:numId w:val="6"/>
        </w:numPr>
        <w:autoSpaceDE w:val="0"/>
        <w:autoSpaceDN w:val="0"/>
        <w:adjustRightInd w:val="0"/>
        <w:spacing w:before="240" w:after="240"/>
        <w:ind w:left="425" w:hanging="426"/>
        <w:contextualSpacing w:val="0"/>
        <w:jc w:val="both"/>
        <w:rPr>
          <w:lang w:val="en-CA"/>
        </w:rPr>
      </w:pPr>
      <w:r w:rsidRPr="008A4277">
        <w:rPr>
          <w:lang w:val="en-CA"/>
        </w:rPr>
        <w:t xml:space="preserve">C. Decker, F. Masson, R. Schwalm, Macromol. Mater. Eng. 288 (2003) 17–28. </w:t>
      </w:r>
    </w:p>
    <w:p w:rsidR="00DB54D5" w:rsidRPr="008A4277" w:rsidRDefault="00DB54D5" w:rsidP="004823F6">
      <w:pPr>
        <w:pStyle w:val="Paragraphedeliste"/>
        <w:numPr>
          <w:ilvl w:val="0"/>
          <w:numId w:val="6"/>
        </w:numPr>
        <w:autoSpaceDE w:val="0"/>
        <w:autoSpaceDN w:val="0"/>
        <w:adjustRightInd w:val="0"/>
        <w:spacing w:before="240" w:after="240"/>
        <w:ind w:left="425" w:hanging="426"/>
        <w:contextualSpacing w:val="0"/>
        <w:jc w:val="both"/>
        <w:rPr>
          <w:b/>
          <w:bCs/>
          <w:lang w:val="en-CA"/>
        </w:rPr>
      </w:pPr>
      <w:r w:rsidRPr="008A4277">
        <w:rPr>
          <w:lang w:val="it-IT"/>
        </w:rPr>
        <w:t>O.R. Pardini, J.I. Amalvy,</w:t>
      </w:r>
      <w:r w:rsidRPr="008A4277">
        <w:rPr>
          <w:b/>
          <w:bCs/>
          <w:lang w:val="it-IT"/>
        </w:rPr>
        <w:t xml:space="preserve"> </w:t>
      </w:r>
      <w:r w:rsidRPr="008A4277">
        <w:rPr>
          <w:lang w:val="it-IT"/>
        </w:rPr>
        <w:t xml:space="preserve">J. Appl. </w:t>
      </w:r>
      <w:r w:rsidRPr="008A4277">
        <w:rPr>
          <w:lang w:val="en-CA"/>
        </w:rPr>
        <w:t xml:space="preserve">Polym. Sci. 107 (2007) 1207–1214. </w:t>
      </w:r>
    </w:p>
    <w:p w:rsidR="00DB54D5" w:rsidRPr="008A4277" w:rsidRDefault="00DB54D5" w:rsidP="004823F6">
      <w:pPr>
        <w:pStyle w:val="Paragraphedeliste"/>
        <w:numPr>
          <w:ilvl w:val="0"/>
          <w:numId w:val="6"/>
        </w:numPr>
        <w:autoSpaceDE w:val="0"/>
        <w:autoSpaceDN w:val="0"/>
        <w:adjustRightInd w:val="0"/>
        <w:spacing w:before="240" w:after="240"/>
        <w:ind w:left="425" w:hanging="426"/>
        <w:contextualSpacing w:val="0"/>
        <w:jc w:val="both"/>
        <w:rPr>
          <w:lang w:val="en-CA"/>
        </w:rPr>
      </w:pPr>
      <w:r w:rsidRPr="008A4277">
        <w:rPr>
          <w:lang w:val="en-CA"/>
        </w:rPr>
        <w:t>F. Masson, C. Decker, T. Jaworek, R. Schwalm, Prog. Org. Coat. 39 (2000) 115–126.</w:t>
      </w:r>
    </w:p>
    <w:p w:rsidR="00BD4303" w:rsidRPr="008A4277" w:rsidRDefault="004F4886" w:rsidP="004823F6">
      <w:pPr>
        <w:pStyle w:val="Paragraphedeliste"/>
        <w:numPr>
          <w:ilvl w:val="0"/>
          <w:numId w:val="6"/>
        </w:numPr>
        <w:autoSpaceDE w:val="0"/>
        <w:autoSpaceDN w:val="0"/>
        <w:adjustRightInd w:val="0"/>
        <w:spacing w:before="240" w:after="240"/>
        <w:ind w:left="425" w:hanging="426"/>
        <w:contextualSpacing w:val="0"/>
        <w:jc w:val="both"/>
        <w:rPr>
          <w:lang w:val="en-CA"/>
        </w:rPr>
      </w:pPr>
      <w:r w:rsidRPr="008A4277">
        <w:rPr>
          <w:lang w:val="en-CA"/>
        </w:rPr>
        <w:t xml:space="preserve"> X. Huang, D. Kocaefe, Y. Kocaefe, Y. Boluk, A. Piche</w:t>
      </w:r>
      <w:r w:rsidR="00BD4303" w:rsidRPr="008A4277">
        <w:rPr>
          <w:lang w:val="en-CA"/>
        </w:rPr>
        <w:t>tte, Polym. Deg. Stab. 97 (2012) 1197-1214.</w:t>
      </w:r>
    </w:p>
    <w:p w:rsidR="00DB54D5" w:rsidRPr="008A4277" w:rsidRDefault="00DB54D5" w:rsidP="000F3460">
      <w:pPr>
        <w:pStyle w:val="Paragraphedeliste"/>
        <w:autoSpaceDE w:val="0"/>
        <w:autoSpaceDN w:val="0"/>
        <w:adjustRightInd w:val="0"/>
        <w:spacing w:after="0" w:line="480" w:lineRule="auto"/>
        <w:ind w:left="0"/>
        <w:jc w:val="both"/>
        <w:rPr>
          <w:lang w:val="en-CA"/>
        </w:rPr>
      </w:pPr>
    </w:p>
    <w:p w:rsidR="00041095" w:rsidRDefault="00041095" w:rsidP="000F3460">
      <w:pPr>
        <w:spacing w:before="240" w:line="480" w:lineRule="auto"/>
        <w:jc w:val="both"/>
        <w:rPr>
          <w:rFonts w:ascii="Times New Roman" w:hAnsi="Times New Roman"/>
          <w:b/>
          <w:sz w:val="24"/>
          <w:szCs w:val="24"/>
        </w:rPr>
      </w:pPr>
    </w:p>
    <w:p w:rsidR="00041095" w:rsidRDefault="00041095" w:rsidP="000F3460">
      <w:pPr>
        <w:spacing w:before="240" w:line="480" w:lineRule="auto"/>
        <w:jc w:val="both"/>
        <w:rPr>
          <w:rFonts w:ascii="Times New Roman" w:hAnsi="Times New Roman"/>
          <w:b/>
          <w:sz w:val="24"/>
          <w:szCs w:val="24"/>
        </w:rPr>
      </w:pPr>
    </w:p>
    <w:p w:rsidR="00041095" w:rsidRDefault="00041095" w:rsidP="000F3460">
      <w:pPr>
        <w:spacing w:before="240" w:line="480" w:lineRule="auto"/>
        <w:jc w:val="both"/>
        <w:rPr>
          <w:rFonts w:ascii="Times New Roman" w:hAnsi="Times New Roman"/>
          <w:b/>
          <w:sz w:val="24"/>
          <w:szCs w:val="24"/>
        </w:rPr>
      </w:pPr>
    </w:p>
    <w:p w:rsidR="00DB54D5" w:rsidRPr="008A4277" w:rsidRDefault="00DB54D5" w:rsidP="000F3460">
      <w:pPr>
        <w:spacing w:before="240" w:line="480" w:lineRule="auto"/>
        <w:jc w:val="both"/>
        <w:rPr>
          <w:rFonts w:ascii="Times New Roman" w:hAnsi="Times New Roman"/>
          <w:sz w:val="24"/>
          <w:szCs w:val="24"/>
        </w:rPr>
      </w:pPr>
      <w:r w:rsidRPr="008A4277">
        <w:rPr>
          <w:rFonts w:ascii="Times New Roman" w:hAnsi="Times New Roman"/>
          <w:b/>
          <w:sz w:val="24"/>
          <w:szCs w:val="24"/>
        </w:rPr>
        <w:lastRenderedPageBreak/>
        <w:t xml:space="preserve">Table 1 </w:t>
      </w:r>
      <w:r w:rsidRPr="008A4277">
        <w:rPr>
          <w:rFonts w:ascii="Times New Roman" w:hAnsi="Times New Roman"/>
          <w:sz w:val="24"/>
          <w:szCs w:val="24"/>
        </w:rPr>
        <w:t xml:space="preserve">Description of the coatings   </w:t>
      </w:r>
    </w:p>
    <w:tbl>
      <w:tblPr>
        <w:tblW w:w="9598" w:type="dxa"/>
        <w:tblLook w:val="00A0" w:firstRow="1" w:lastRow="0" w:firstColumn="1" w:lastColumn="0" w:noHBand="0" w:noVBand="0"/>
      </w:tblPr>
      <w:tblGrid>
        <w:gridCol w:w="3418"/>
        <w:gridCol w:w="3102"/>
        <w:gridCol w:w="1410"/>
        <w:gridCol w:w="1668"/>
      </w:tblGrid>
      <w:tr w:rsidR="008A4277" w:rsidRPr="008A4277" w:rsidTr="002A4C64">
        <w:trPr>
          <w:trHeight w:val="234"/>
        </w:trPr>
        <w:tc>
          <w:tcPr>
            <w:tcW w:w="3418" w:type="dxa"/>
            <w:tcBorders>
              <w:top w:val="single" w:sz="4" w:space="0" w:color="auto"/>
              <w:bottom w:val="single" w:sz="4" w:space="0" w:color="auto"/>
            </w:tcBorders>
          </w:tcPr>
          <w:p w:rsidR="00DB54D5" w:rsidRPr="008A4277" w:rsidRDefault="00DB54D5" w:rsidP="000F3460">
            <w:pPr>
              <w:spacing w:line="240" w:lineRule="auto"/>
              <w:jc w:val="both"/>
              <w:rPr>
                <w:rFonts w:ascii="Times New Roman" w:hAnsi="Times New Roman"/>
                <w:b/>
                <w:sz w:val="24"/>
                <w:szCs w:val="24"/>
              </w:rPr>
            </w:pPr>
            <w:r w:rsidRPr="008A4277">
              <w:rPr>
                <w:rFonts w:ascii="Times New Roman" w:hAnsi="Times New Roman"/>
                <w:b/>
                <w:sz w:val="24"/>
                <w:szCs w:val="24"/>
              </w:rPr>
              <w:t xml:space="preserve">Coating </w:t>
            </w:r>
          </w:p>
        </w:tc>
        <w:tc>
          <w:tcPr>
            <w:tcW w:w="3102" w:type="dxa"/>
            <w:tcBorders>
              <w:top w:val="single" w:sz="4" w:space="0" w:color="auto"/>
              <w:bottom w:val="single" w:sz="4" w:space="0" w:color="auto"/>
            </w:tcBorders>
          </w:tcPr>
          <w:p w:rsidR="00DB54D5" w:rsidRPr="008A4277" w:rsidRDefault="00DB54D5" w:rsidP="000F3460">
            <w:pPr>
              <w:spacing w:line="240" w:lineRule="auto"/>
              <w:jc w:val="both"/>
              <w:rPr>
                <w:rFonts w:ascii="Times New Roman" w:hAnsi="Times New Roman"/>
                <w:b/>
                <w:sz w:val="24"/>
                <w:szCs w:val="24"/>
              </w:rPr>
            </w:pPr>
            <w:r w:rsidRPr="008A4277">
              <w:rPr>
                <w:rFonts w:ascii="Times New Roman" w:hAnsi="Times New Roman"/>
                <w:b/>
                <w:sz w:val="24"/>
                <w:szCs w:val="24"/>
              </w:rPr>
              <w:t>Description</w:t>
            </w:r>
          </w:p>
        </w:tc>
        <w:tc>
          <w:tcPr>
            <w:tcW w:w="1410" w:type="dxa"/>
            <w:tcBorders>
              <w:top w:val="single" w:sz="4" w:space="0" w:color="auto"/>
              <w:bottom w:val="single" w:sz="4" w:space="0" w:color="auto"/>
            </w:tcBorders>
          </w:tcPr>
          <w:p w:rsidR="00DB54D5" w:rsidRPr="008A4277" w:rsidRDefault="00DB54D5" w:rsidP="000F5719">
            <w:pPr>
              <w:spacing w:line="240" w:lineRule="auto"/>
              <w:jc w:val="center"/>
              <w:rPr>
                <w:rFonts w:ascii="Times New Roman" w:hAnsi="Times New Roman"/>
                <w:b/>
                <w:sz w:val="24"/>
                <w:szCs w:val="24"/>
              </w:rPr>
            </w:pPr>
            <w:r w:rsidRPr="008A4277">
              <w:rPr>
                <w:rFonts w:ascii="Times New Roman" w:hAnsi="Times New Roman"/>
                <w:b/>
                <w:sz w:val="24"/>
                <w:szCs w:val="24"/>
              </w:rPr>
              <w:t>Solid content (%)</w:t>
            </w:r>
          </w:p>
        </w:tc>
        <w:tc>
          <w:tcPr>
            <w:tcW w:w="1668" w:type="dxa"/>
            <w:tcBorders>
              <w:top w:val="single" w:sz="4" w:space="0" w:color="auto"/>
              <w:bottom w:val="single" w:sz="4" w:space="0" w:color="auto"/>
            </w:tcBorders>
          </w:tcPr>
          <w:p w:rsidR="00DB54D5" w:rsidRPr="008A4277" w:rsidRDefault="00DB54D5" w:rsidP="000F3460">
            <w:pPr>
              <w:spacing w:line="240" w:lineRule="auto"/>
              <w:jc w:val="both"/>
              <w:rPr>
                <w:rFonts w:ascii="Times New Roman" w:hAnsi="Times New Roman"/>
                <w:b/>
                <w:sz w:val="24"/>
                <w:szCs w:val="24"/>
              </w:rPr>
            </w:pPr>
            <w:r w:rsidRPr="008A4277">
              <w:rPr>
                <w:rFonts w:ascii="Times New Roman" w:hAnsi="Times New Roman"/>
                <w:b/>
                <w:sz w:val="24"/>
                <w:szCs w:val="24"/>
              </w:rPr>
              <w:t>Reference</w:t>
            </w:r>
          </w:p>
        </w:tc>
      </w:tr>
      <w:tr w:rsidR="008A4277" w:rsidRPr="008A4277" w:rsidTr="002A4C64">
        <w:trPr>
          <w:trHeight w:val="351"/>
        </w:trPr>
        <w:tc>
          <w:tcPr>
            <w:tcW w:w="3418" w:type="dxa"/>
          </w:tcPr>
          <w:p w:rsidR="00DB54D5" w:rsidRPr="008A4277" w:rsidRDefault="00DB54D5" w:rsidP="000F3460">
            <w:pPr>
              <w:spacing w:line="240" w:lineRule="auto"/>
              <w:jc w:val="both"/>
              <w:rPr>
                <w:rFonts w:ascii="Times New Roman" w:hAnsi="Times New Roman"/>
                <w:sz w:val="24"/>
                <w:szCs w:val="24"/>
              </w:rPr>
            </w:pPr>
            <w:r w:rsidRPr="008A4277">
              <w:rPr>
                <w:rFonts w:ascii="Times New Roman" w:hAnsi="Times New Roman"/>
                <w:sz w:val="24"/>
                <w:szCs w:val="24"/>
              </w:rPr>
              <w:t>Acrylic polyurethane with organic UV absorber</w:t>
            </w:r>
          </w:p>
        </w:tc>
        <w:tc>
          <w:tcPr>
            <w:tcW w:w="3102" w:type="dxa"/>
          </w:tcPr>
          <w:p w:rsidR="00DB54D5" w:rsidRPr="008A4277" w:rsidRDefault="00DB54D5" w:rsidP="000F3460">
            <w:pPr>
              <w:spacing w:line="240" w:lineRule="auto"/>
              <w:jc w:val="both"/>
              <w:rPr>
                <w:rFonts w:ascii="Times New Roman" w:hAnsi="Times New Roman"/>
                <w:sz w:val="24"/>
                <w:szCs w:val="24"/>
              </w:rPr>
            </w:pPr>
            <w:r w:rsidRPr="008A4277">
              <w:rPr>
                <w:rFonts w:ascii="Times New Roman" w:hAnsi="Times New Roman"/>
                <w:sz w:val="24"/>
                <w:szCs w:val="24"/>
              </w:rPr>
              <w:t xml:space="preserve">The base coating + Tinuvin123 + Tinuvin1130 </w:t>
            </w:r>
          </w:p>
        </w:tc>
        <w:tc>
          <w:tcPr>
            <w:tcW w:w="1410" w:type="dxa"/>
          </w:tcPr>
          <w:p w:rsidR="00DB54D5" w:rsidRPr="008A4277" w:rsidRDefault="00DB54D5" w:rsidP="000F5719">
            <w:pPr>
              <w:spacing w:line="240" w:lineRule="auto"/>
              <w:jc w:val="center"/>
              <w:rPr>
                <w:rFonts w:ascii="Times New Roman" w:hAnsi="Times New Roman"/>
                <w:sz w:val="24"/>
                <w:szCs w:val="24"/>
              </w:rPr>
            </w:pPr>
            <w:r w:rsidRPr="008A4277">
              <w:rPr>
                <w:rFonts w:ascii="Times New Roman" w:hAnsi="Times New Roman"/>
                <w:sz w:val="24"/>
                <w:szCs w:val="24"/>
              </w:rPr>
              <w:t>26.85</w:t>
            </w:r>
          </w:p>
        </w:tc>
        <w:tc>
          <w:tcPr>
            <w:tcW w:w="1668" w:type="dxa"/>
          </w:tcPr>
          <w:p w:rsidR="00DB54D5" w:rsidRPr="008A4277" w:rsidRDefault="00DB54D5" w:rsidP="000F3460">
            <w:pPr>
              <w:spacing w:line="240" w:lineRule="auto"/>
              <w:jc w:val="both"/>
              <w:rPr>
                <w:rFonts w:ascii="Times New Roman" w:hAnsi="Times New Roman"/>
                <w:sz w:val="24"/>
                <w:szCs w:val="24"/>
              </w:rPr>
            </w:pPr>
            <w:r w:rsidRPr="008A4277">
              <w:rPr>
                <w:rFonts w:ascii="Times New Roman" w:hAnsi="Times New Roman"/>
                <w:sz w:val="24"/>
                <w:szCs w:val="24"/>
              </w:rPr>
              <w:t>[18]</w:t>
            </w:r>
          </w:p>
        </w:tc>
      </w:tr>
      <w:tr w:rsidR="008A4277" w:rsidRPr="008A4277" w:rsidTr="002A4C64">
        <w:trPr>
          <w:trHeight w:val="470"/>
        </w:trPr>
        <w:tc>
          <w:tcPr>
            <w:tcW w:w="3418" w:type="dxa"/>
          </w:tcPr>
          <w:p w:rsidR="00DB54D5" w:rsidRPr="008A4277" w:rsidRDefault="00DB54D5" w:rsidP="000F3460">
            <w:pPr>
              <w:spacing w:line="240" w:lineRule="auto"/>
              <w:jc w:val="both"/>
              <w:rPr>
                <w:rFonts w:ascii="Times New Roman" w:hAnsi="Times New Roman"/>
                <w:sz w:val="24"/>
                <w:szCs w:val="24"/>
              </w:rPr>
            </w:pPr>
            <w:r w:rsidRPr="008A4277">
              <w:rPr>
                <w:rFonts w:ascii="Times New Roman" w:hAnsi="Times New Roman"/>
                <w:sz w:val="24"/>
                <w:szCs w:val="24"/>
              </w:rPr>
              <w:t>Acrylic polyurethane with bark extract</w:t>
            </w:r>
          </w:p>
        </w:tc>
        <w:tc>
          <w:tcPr>
            <w:tcW w:w="3102" w:type="dxa"/>
          </w:tcPr>
          <w:p w:rsidR="00DB54D5" w:rsidRPr="008A4277" w:rsidRDefault="00DB54D5" w:rsidP="000F3460">
            <w:pPr>
              <w:spacing w:line="240" w:lineRule="auto"/>
              <w:jc w:val="both"/>
              <w:rPr>
                <w:rFonts w:ascii="Times New Roman" w:hAnsi="Times New Roman"/>
                <w:sz w:val="24"/>
                <w:szCs w:val="24"/>
              </w:rPr>
            </w:pPr>
            <w:r w:rsidRPr="008A4277">
              <w:rPr>
                <w:rFonts w:ascii="Times New Roman" w:hAnsi="Times New Roman"/>
                <w:sz w:val="24"/>
                <w:szCs w:val="24"/>
              </w:rPr>
              <w:t xml:space="preserve">The base coating + bark extract </w:t>
            </w:r>
          </w:p>
        </w:tc>
        <w:tc>
          <w:tcPr>
            <w:tcW w:w="1410" w:type="dxa"/>
          </w:tcPr>
          <w:p w:rsidR="00DB54D5" w:rsidRPr="008A4277" w:rsidRDefault="00DB54D5" w:rsidP="000F5719">
            <w:pPr>
              <w:spacing w:line="240" w:lineRule="auto"/>
              <w:jc w:val="center"/>
              <w:rPr>
                <w:rFonts w:ascii="Times New Roman" w:hAnsi="Times New Roman"/>
                <w:sz w:val="24"/>
                <w:szCs w:val="24"/>
              </w:rPr>
            </w:pPr>
            <w:r w:rsidRPr="008A4277">
              <w:rPr>
                <w:rFonts w:ascii="Times New Roman" w:hAnsi="Times New Roman"/>
                <w:sz w:val="24"/>
                <w:szCs w:val="24"/>
              </w:rPr>
              <w:t>26.33</w:t>
            </w:r>
          </w:p>
        </w:tc>
        <w:tc>
          <w:tcPr>
            <w:tcW w:w="1668" w:type="dxa"/>
          </w:tcPr>
          <w:p w:rsidR="00DB54D5" w:rsidRPr="008A4277" w:rsidRDefault="00DB54D5" w:rsidP="000F3460">
            <w:pPr>
              <w:spacing w:line="240" w:lineRule="auto"/>
              <w:jc w:val="both"/>
              <w:rPr>
                <w:rFonts w:ascii="Times New Roman" w:hAnsi="Times New Roman"/>
                <w:sz w:val="24"/>
                <w:szCs w:val="24"/>
              </w:rPr>
            </w:pPr>
            <w:r w:rsidRPr="008A4277">
              <w:rPr>
                <w:rFonts w:ascii="Times New Roman" w:hAnsi="Times New Roman"/>
                <w:sz w:val="24"/>
                <w:szCs w:val="24"/>
              </w:rPr>
              <w:t>[18]</w:t>
            </w:r>
          </w:p>
        </w:tc>
      </w:tr>
      <w:tr w:rsidR="008A4277" w:rsidRPr="008A4277" w:rsidTr="002A4C64">
        <w:trPr>
          <w:trHeight w:val="470"/>
        </w:trPr>
        <w:tc>
          <w:tcPr>
            <w:tcW w:w="3418" w:type="dxa"/>
          </w:tcPr>
          <w:p w:rsidR="00DB54D5" w:rsidRPr="008A4277" w:rsidRDefault="00DB54D5" w:rsidP="000F3460">
            <w:pPr>
              <w:spacing w:line="240" w:lineRule="auto"/>
              <w:jc w:val="both"/>
              <w:rPr>
                <w:rFonts w:ascii="Times New Roman" w:hAnsi="Times New Roman"/>
                <w:sz w:val="24"/>
                <w:szCs w:val="24"/>
              </w:rPr>
            </w:pPr>
            <w:r w:rsidRPr="008A4277">
              <w:rPr>
                <w:rFonts w:ascii="Times New Roman" w:hAnsi="Times New Roman"/>
                <w:sz w:val="24"/>
                <w:szCs w:val="24"/>
              </w:rPr>
              <w:t>Acrylic polyurethane with lignin stabilizer</w:t>
            </w:r>
          </w:p>
        </w:tc>
        <w:tc>
          <w:tcPr>
            <w:tcW w:w="3102" w:type="dxa"/>
          </w:tcPr>
          <w:p w:rsidR="00DB54D5" w:rsidRPr="008A4277" w:rsidRDefault="00DB54D5" w:rsidP="000F3460">
            <w:pPr>
              <w:spacing w:line="240" w:lineRule="auto"/>
              <w:jc w:val="both"/>
              <w:rPr>
                <w:rFonts w:ascii="Times New Roman" w:hAnsi="Times New Roman"/>
                <w:sz w:val="24"/>
                <w:szCs w:val="24"/>
              </w:rPr>
            </w:pPr>
            <w:r w:rsidRPr="008A4277">
              <w:rPr>
                <w:rFonts w:ascii="Times New Roman" w:hAnsi="Times New Roman"/>
                <w:sz w:val="24"/>
                <w:szCs w:val="24"/>
              </w:rPr>
              <w:t xml:space="preserve">The base coating + lignin stabilizer </w:t>
            </w:r>
          </w:p>
        </w:tc>
        <w:tc>
          <w:tcPr>
            <w:tcW w:w="1410" w:type="dxa"/>
          </w:tcPr>
          <w:p w:rsidR="00DB54D5" w:rsidRPr="008A4277" w:rsidRDefault="00DB54D5" w:rsidP="000F5719">
            <w:pPr>
              <w:spacing w:line="240" w:lineRule="auto"/>
              <w:jc w:val="center"/>
              <w:rPr>
                <w:rFonts w:ascii="Times New Roman" w:hAnsi="Times New Roman"/>
                <w:sz w:val="24"/>
                <w:szCs w:val="24"/>
              </w:rPr>
            </w:pPr>
            <w:r w:rsidRPr="008A4277">
              <w:rPr>
                <w:rFonts w:ascii="Times New Roman" w:hAnsi="Times New Roman"/>
                <w:sz w:val="24"/>
                <w:szCs w:val="24"/>
              </w:rPr>
              <w:t>26.33</w:t>
            </w:r>
          </w:p>
        </w:tc>
        <w:tc>
          <w:tcPr>
            <w:tcW w:w="1668" w:type="dxa"/>
          </w:tcPr>
          <w:p w:rsidR="00DB54D5" w:rsidRPr="008A4277" w:rsidRDefault="00DB54D5" w:rsidP="000F3460">
            <w:pPr>
              <w:spacing w:line="240" w:lineRule="auto"/>
              <w:jc w:val="both"/>
              <w:rPr>
                <w:rFonts w:ascii="Times New Roman" w:hAnsi="Times New Roman"/>
                <w:sz w:val="24"/>
                <w:szCs w:val="24"/>
              </w:rPr>
            </w:pPr>
            <w:r w:rsidRPr="008A4277">
              <w:rPr>
                <w:rFonts w:ascii="Times New Roman" w:hAnsi="Times New Roman"/>
                <w:sz w:val="24"/>
                <w:szCs w:val="24"/>
              </w:rPr>
              <w:t>[18]</w:t>
            </w:r>
          </w:p>
        </w:tc>
      </w:tr>
      <w:tr w:rsidR="008A4277" w:rsidRPr="008A4277" w:rsidTr="002A4C64">
        <w:trPr>
          <w:trHeight w:val="335"/>
        </w:trPr>
        <w:tc>
          <w:tcPr>
            <w:tcW w:w="3418" w:type="dxa"/>
          </w:tcPr>
          <w:p w:rsidR="00DB54D5" w:rsidRPr="008A4277" w:rsidRDefault="00DB54D5" w:rsidP="000F3460">
            <w:pPr>
              <w:spacing w:line="240" w:lineRule="auto"/>
              <w:jc w:val="both"/>
              <w:rPr>
                <w:rFonts w:ascii="Times New Roman" w:hAnsi="Times New Roman"/>
                <w:sz w:val="24"/>
                <w:szCs w:val="24"/>
              </w:rPr>
            </w:pPr>
            <w:r w:rsidRPr="008A4277">
              <w:rPr>
                <w:rFonts w:ascii="Times New Roman" w:hAnsi="Times New Roman"/>
                <w:sz w:val="24"/>
                <w:szCs w:val="24"/>
              </w:rPr>
              <w:t>Acrylic polyurethane with CeO</w:t>
            </w:r>
            <w:r w:rsidRPr="008A4277">
              <w:rPr>
                <w:rFonts w:ascii="Times New Roman" w:hAnsi="Times New Roman"/>
                <w:sz w:val="24"/>
                <w:szCs w:val="24"/>
                <w:vertAlign w:val="subscript"/>
              </w:rPr>
              <w:t>2</w:t>
            </w:r>
            <w:r w:rsidRPr="008A4277">
              <w:rPr>
                <w:rFonts w:ascii="Times New Roman" w:hAnsi="Times New Roman"/>
                <w:sz w:val="24"/>
                <w:szCs w:val="24"/>
              </w:rPr>
              <w:t xml:space="preserve"> </w:t>
            </w:r>
          </w:p>
        </w:tc>
        <w:tc>
          <w:tcPr>
            <w:tcW w:w="3102" w:type="dxa"/>
          </w:tcPr>
          <w:p w:rsidR="00DB54D5" w:rsidRPr="008A4277" w:rsidRDefault="00DB54D5" w:rsidP="000F3460">
            <w:pPr>
              <w:spacing w:line="240" w:lineRule="auto"/>
              <w:jc w:val="both"/>
              <w:rPr>
                <w:rFonts w:ascii="Times New Roman" w:hAnsi="Times New Roman"/>
                <w:sz w:val="24"/>
                <w:szCs w:val="24"/>
              </w:rPr>
            </w:pPr>
            <w:r w:rsidRPr="008A4277">
              <w:rPr>
                <w:rFonts w:ascii="Times New Roman" w:hAnsi="Times New Roman"/>
                <w:sz w:val="24"/>
                <w:szCs w:val="24"/>
              </w:rPr>
              <w:t>The base coating + CeO</w:t>
            </w:r>
            <w:r w:rsidRPr="008A4277">
              <w:rPr>
                <w:rFonts w:ascii="Times New Roman" w:hAnsi="Times New Roman"/>
                <w:sz w:val="24"/>
                <w:szCs w:val="24"/>
                <w:vertAlign w:val="subscript"/>
              </w:rPr>
              <w:t>2</w:t>
            </w:r>
            <w:r w:rsidRPr="008A4277">
              <w:rPr>
                <w:rFonts w:ascii="Times New Roman" w:hAnsi="Times New Roman"/>
                <w:sz w:val="24"/>
                <w:szCs w:val="24"/>
              </w:rPr>
              <w:t xml:space="preserve"> nano particles~30nm</w:t>
            </w:r>
          </w:p>
        </w:tc>
        <w:tc>
          <w:tcPr>
            <w:tcW w:w="1410" w:type="dxa"/>
          </w:tcPr>
          <w:p w:rsidR="00DB54D5" w:rsidRPr="008A4277" w:rsidRDefault="00DB54D5" w:rsidP="000F5719">
            <w:pPr>
              <w:spacing w:line="240" w:lineRule="auto"/>
              <w:jc w:val="center"/>
              <w:rPr>
                <w:rFonts w:ascii="Times New Roman" w:hAnsi="Times New Roman"/>
                <w:sz w:val="24"/>
                <w:szCs w:val="24"/>
              </w:rPr>
            </w:pPr>
            <w:r w:rsidRPr="008A4277">
              <w:rPr>
                <w:rFonts w:ascii="Times New Roman" w:hAnsi="Times New Roman"/>
                <w:sz w:val="24"/>
                <w:szCs w:val="24"/>
              </w:rPr>
              <w:t>25.39</w:t>
            </w:r>
          </w:p>
        </w:tc>
        <w:tc>
          <w:tcPr>
            <w:tcW w:w="1668" w:type="dxa"/>
          </w:tcPr>
          <w:p w:rsidR="00DB54D5" w:rsidRPr="008A4277" w:rsidRDefault="00DB54D5" w:rsidP="000F3460">
            <w:pPr>
              <w:spacing w:line="240" w:lineRule="auto"/>
              <w:jc w:val="both"/>
              <w:rPr>
                <w:rFonts w:ascii="Times New Roman" w:hAnsi="Times New Roman"/>
                <w:sz w:val="24"/>
                <w:szCs w:val="24"/>
              </w:rPr>
            </w:pPr>
            <w:r w:rsidRPr="008A4277">
              <w:rPr>
                <w:rFonts w:ascii="Times New Roman" w:hAnsi="Times New Roman"/>
                <w:sz w:val="24"/>
                <w:szCs w:val="24"/>
              </w:rPr>
              <w:t>Present study</w:t>
            </w:r>
          </w:p>
        </w:tc>
      </w:tr>
      <w:tr w:rsidR="008A4277" w:rsidRPr="008A4277" w:rsidTr="002A4C64">
        <w:trPr>
          <w:trHeight w:val="342"/>
        </w:trPr>
        <w:tc>
          <w:tcPr>
            <w:tcW w:w="3418" w:type="dxa"/>
          </w:tcPr>
          <w:p w:rsidR="00DB54D5" w:rsidRPr="008A4277" w:rsidRDefault="00DB54D5" w:rsidP="000F3460">
            <w:pPr>
              <w:spacing w:line="240" w:lineRule="auto"/>
              <w:jc w:val="both"/>
              <w:rPr>
                <w:rFonts w:ascii="Times New Roman" w:hAnsi="Times New Roman"/>
                <w:sz w:val="24"/>
                <w:szCs w:val="24"/>
              </w:rPr>
            </w:pPr>
            <w:r w:rsidRPr="008A4277">
              <w:rPr>
                <w:rFonts w:ascii="Times New Roman" w:hAnsi="Times New Roman"/>
                <w:sz w:val="24"/>
                <w:szCs w:val="24"/>
              </w:rPr>
              <w:t>Acrylic polyurethane with CeO</w:t>
            </w:r>
            <w:r w:rsidRPr="008A4277">
              <w:rPr>
                <w:rFonts w:ascii="Times New Roman" w:hAnsi="Times New Roman"/>
                <w:sz w:val="24"/>
                <w:szCs w:val="24"/>
                <w:vertAlign w:val="subscript"/>
              </w:rPr>
              <w:t>2</w:t>
            </w:r>
            <w:r w:rsidRPr="008A4277">
              <w:rPr>
                <w:rFonts w:ascii="Times New Roman" w:hAnsi="Times New Roman"/>
                <w:sz w:val="24"/>
                <w:szCs w:val="24"/>
              </w:rPr>
              <w:t xml:space="preserve"> and bark extract</w:t>
            </w:r>
          </w:p>
        </w:tc>
        <w:tc>
          <w:tcPr>
            <w:tcW w:w="3102" w:type="dxa"/>
          </w:tcPr>
          <w:p w:rsidR="00DB54D5" w:rsidRPr="008A4277" w:rsidRDefault="00DB54D5" w:rsidP="000F3460">
            <w:pPr>
              <w:spacing w:line="240" w:lineRule="auto"/>
              <w:jc w:val="both"/>
              <w:rPr>
                <w:rFonts w:ascii="Times New Roman" w:hAnsi="Times New Roman"/>
                <w:sz w:val="24"/>
                <w:szCs w:val="24"/>
              </w:rPr>
            </w:pPr>
            <w:r w:rsidRPr="008A4277">
              <w:rPr>
                <w:rFonts w:ascii="Times New Roman" w:hAnsi="Times New Roman"/>
                <w:sz w:val="24"/>
                <w:szCs w:val="24"/>
              </w:rPr>
              <w:t>The base coating + CeO</w:t>
            </w:r>
            <w:r w:rsidRPr="008A4277">
              <w:rPr>
                <w:rFonts w:ascii="Times New Roman" w:hAnsi="Times New Roman"/>
                <w:sz w:val="24"/>
                <w:szCs w:val="24"/>
                <w:vertAlign w:val="subscript"/>
              </w:rPr>
              <w:t>2</w:t>
            </w:r>
            <w:r w:rsidRPr="008A4277">
              <w:rPr>
                <w:rFonts w:ascii="Times New Roman" w:hAnsi="Times New Roman"/>
                <w:sz w:val="24"/>
                <w:szCs w:val="24"/>
              </w:rPr>
              <w:t xml:space="preserve"> nano particles~30nm + bark extract</w:t>
            </w:r>
          </w:p>
        </w:tc>
        <w:tc>
          <w:tcPr>
            <w:tcW w:w="1410" w:type="dxa"/>
          </w:tcPr>
          <w:p w:rsidR="00DB54D5" w:rsidRPr="008A4277" w:rsidRDefault="00DB54D5" w:rsidP="000F5719">
            <w:pPr>
              <w:spacing w:line="240" w:lineRule="auto"/>
              <w:jc w:val="center"/>
              <w:rPr>
                <w:rFonts w:ascii="Times New Roman" w:hAnsi="Times New Roman"/>
                <w:sz w:val="24"/>
                <w:szCs w:val="24"/>
              </w:rPr>
            </w:pPr>
            <w:r w:rsidRPr="008A4277">
              <w:rPr>
                <w:rFonts w:ascii="Times New Roman" w:hAnsi="Times New Roman"/>
                <w:sz w:val="24"/>
                <w:szCs w:val="24"/>
              </w:rPr>
              <w:t>26.23</w:t>
            </w:r>
          </w:p>
        </w:tc>
        <w:tc>
          <w:tcPr>
            <w:tcW w:w="1668" w:type="dxa"/>
          </w:tcPr>
          <w:p w:rsidR="00DB54D5" w:rsidRPr="008A4277" w:rsidRDefault="00DB54D5" w:rsidP="000F3460">
            <w:pPr>
              <w:spacing w:line="240" w:lineRule="auto"/>
              <w:jc w:val="both"/>
              <w:rPr>
                <w:rFonts w:ascii="Times New Roman" w:hAnsi="Times New Roman"/>
                <w:sz w:val="24"/>
                <w:szCs w:val="24"/>
              </w:rPr>
            </w:pPr>
            <w:r w:rsidRPr="008A4277">
              <w:rPr>
                <w:rFonts w:ascii="Times New Roman" w:hAnsi="Times New Roman"/>
                <w:sz w:val="24"/>
                <w:szCs w:val="24"/>
              </w:rPr>
              <w:t>Present study</w:t>
            </w:r>
          </w:p>
        </w:tc>
      </w:tr>
      <w:tr w:rsidR="008A4277" w:rsidRPr="008A4277" w:rsidTr="000F5719">
        <w:trPr>
          <w:trHeight w:val="342"/>
        </w:trPr>
        <w:tc>
          <w:tcPr>
            <w:tcW w:w="3418" w:type="dxa"/>
          </w:tcPr>
          <w:p w:rsidR="00DB54D5" w:rsidRPr="008A4277" w:rsidRDefault="00DB54D5" w:rsidP="000F5719">
            <w:pPr>
              <w:spacing w:line="240" w:lineRule="auto"/>
              <w:jc w:val="both"/>
              <w:rPr>
                <w:rFonts w:ascii="Times New Roman" w:hAnsi="Times New Roman"/>
                <w:sz w:val="24"/>
                <w:szCs w:val="24"/>
              </w:rPr>
            </w:pPr>
            <w:r w:rsidRPr="008A4277">
              <w:rPr>
                <w:rFonts w:ascii="Times New Roman" w:hAnsi="Times New Roman"/>
                <w:sz w:val="24"/>
                <w:szCs w:val="24"/>
              </w:rPr>
              <w:t>Acrylic polyurethane with CeO</w:t>
            </w:r>
            <w:r w:rsidRPr="008A4277">
              <w:rPr>
                <w:rFonts w:ascii="Times New Roman" w:hAnsi="Times New Roman"/>
                <w:sz w:val="24"/>
                <w:szCs w:val="24"/>
                <w:vertAlign w:val="subscript"/>
              </w:rPr>
              <w:t>2</w:t>
            </w:r>
            <w:r w:rsidRPr="008A4277">
              <w:rPr>
                <w:rFonts w:ascii="Times New Roman" w:hAnsi="Times New Roman"/>
                <w:sz w:val="24"/>
                <w:szCs w:val="24"/>
              </w:rPr>
              <w:t xml:space="preserve"> and lignin stabilizer</w:t>
            </w:r>
          </w:p>
        </w:tc>
        <w:tc>
          <w:tcPr>
            <w:tcW w:w="3102" w:type="dxa"/>
          </w:tcPr>
          <w:p w:rsidR="00DB54D5" w:rsidRPr="008A4277" w:rsidRDefault="00DB54D5" w:rsidP="000F5719">
            <w:pPr>
              <w:spacing w:line="240" w:lineRule="auto"/>
              <w:jc w:val="both"/>
              <w:rPr>
                <w:rFonts w:ascii="Times New Roman" w:hAnsi="Times New Roman"/>
                <w:sz w:val="24"/>
                <w:szCs w:val="24"/>
              </w:rPr>
            </w:pPr>
            <w:r w:rsidRPr="008A4277">
              <w:rPr>
                <w:rFonts w:ascii="Times New Roman" w:hAnsi="Times New Roman"/>
                <w:sz w:val="24"/>
                <w:szCs w:val="24"/>
              </w:rPr>
              <w:t>The base coating + CeO</w:t>
            </w:r>
            <w:r w:rsidRPr="008A4277">
              <w:rPr>
                <w:rFonts w:ascii="Times New Roman" w:hAnsi="Times New Roman"/>
                <w:sz w:val="24"/>
                <w:szCs w:val="24"/>
                <w:vertAlign w:val="subscript"/>
              </w:rPr>
              <w:t>2</w:t>
            </w:r>
            <w:r w:rsidRPr="008A4277">
              <w:rPr>
                <w:rFonts w:ascii="Times New Roman" w:hAnsi="Times New Roman"/>
                <w:sz w:val="24"/>
                <w:szCs w:val="24"/>
              </w:rPr>
              <w:t xml:space="preserve"> nano particles~30nm + lignin stabilizer</w:t>
            </w:r>
          </w:p>
        </w:tc>
        <w:tc>
          <w:tcPr>
            <w:tcW w:w="1410" w:type="dxa"/>
          </w:tcPr>
          <w:p w:rsidR="00DB54D5" w:rsidRPr="008A4277" w:rsidRDefault="00DB54D5" w:rsidP="000F5719">
            <w:pPr>
              <w:spacing w:after="0" w:line="240" w:lineRule="auto"/>
              <w:jc w:val="center"/>
              <w:rPr>
                <w:rFonts w:ascii="Times New Roman" w:hAnsi="Times New Roman"/>
                <w:sz w:val="24"/>
                <w:szCs w:val="24"/>
              </w:rPr>
            </w:pPr>
            <w:r w:rsidRPr="008A4277">
              <w:rPr>
                <w:rFonts w:ascii="Times New Roman" w:hAnsi="Times New Roman"/>
                <w:sz w:val="24"/>
                <w:szCs w:val="24"/>
              </w:rPr>
              <w:t>26.23</w:t>
            </w:r>
          </w:p>
        </w:tc>
        <w:tc>
          <w:tcPr>
            <w:tcW w:w="1668" w:type="dxa"/>
          </w:tcPr>
          <w:p w:rsidR="00DB54D5" w:rsidRPr="008A4277" w:rsidRDefault="00DB54D5" w:rsidP="000F5719">
            <w:pPr>
              <w:spacing w:after="0" w:line="240" w:lineRule="auto"/>
              <w:jc w:val="both"/>
              <w:rPr>
                <w:rFonts w:ascii="Times New Roman" w:hAnsi="Times New Roman"/>
                <w:sz w:val="24"/>
                <w:szCs w:val="24"/>
              </w:rPr>
            </w:pPr>
            <w:r w:rsidRPr="008A4277">
              <w:rPr>
                <w:rFonts w:ascii="Times New Roman" w:hAnsi="Times New Roman"/>
                <w:sz w:val="24"/>
                <w:szCs w:val="24"/>
              </w:rPr>
              <w:t>Present study</w:t>
            </w:r>
          </w:p>
        </w:tc>
      </w:tr>
      <w:tr w:rsidR="00DB54D5" w:rsidRPr="008A4277" w:rsidTr="002A4C64">
        <w:trPr>
          <w:trHeight w:val="342"/>
        </w:trPr>
        <w:tc>
          <w:tcPr>
            <w:tcW w:w="3418" w:type="dxa"/>
            <w:tcBorders>
              <w:bottom w:val="single" w:sz="4" w:space="0" w:color="auto"/>
            </w:tcBorders>
          </w:tcPr>
          <w:p w:rsidR="00DB54D5" w:rsidRPr="008A4277" w:rsidRDefault="00DB54D5" w:rsidP="000F3460">
            <w:pPr>
              <w:spacing w:line="240" w:lineRule="auto"/>
              <w:jc w:val="both"/>
              <w:rPr>
                <w:rFonts w:ascii="Times New Roman" w:hAnsi="Times New Roman"/>
                <w:sz w:val="24"/>
                <w:szCs w:val="24"/>
              </w:rPr>
            </w:pPr>
            <w:r w:rsidRPr="008A4277">
              <w:rPr>
                <w:rFonts w:ascii="Times New Roman" w:hAnsi="Times New Roman"/>
                <w:sz w:val="24"/>
                <w:szCs w:val="24"/>
              </w:rPr>
              <w:t>Acrylic polyurethane with CeO</w:t>
            </w:r>
            <w:r w:rsidRPr="008A4277">
              <w:rPr>
                <w:rFonts w:ascii="Times New Roman" w:hAnsi="Times New Roman"/>
                <w:sz w:val="24"/>
                <w:szCs w:val="24"/>
                <w:vertAlign w:val="subscript"/>
              </w:rPr>
              <w:t>2</w:t>
            </w:r>
            <w:r w:rsidRPr="008A4277">
              <w:rPr>
                <w:rFonts w:ascii="Times New Roman" w:hAnsi="Times New Roman"/>
                <w:sz w:val="24"/>
                <w:szCs w:val="24"/>
              </w:rPr>
              <w:t>, bark extract and lignin stabilizer</w:t>
            </w:r>
          </w:p>
        </w:tc>
        <w:tc>
          <w:tcPr>
            <w:tcW w:w="3102" w:type="dxa"/>
            <w:tcBorders>
              <w:bottom w:val="single" w:sz="4" w:space="0" w:color="auto"/>
            </w:tcBorders>
          </w:tcPr>
          <w:p w:rsidR="00DB54D5" w:rsidRPr="008A4277" w:rsidRDefault="00DB54D5" w:rsidP="000F3460">
            <w:pPr>
              <w:spacing w:line="240" w:lineRule="auto"/>
              <w:jc w:val="both"/>
              <w:rPr>
                <w:rFonts w:ascii="Times New Roman" w:hAnsi="Times New Roman"/>
                <w:sz w:val="24"/>
                <w:szCs w:val="24"/>
              </w:rPr>
            </w:pPr>
            <w:r w:rsidRPr="008A4277">
              <w:rPr>
                <w:rFonts w:ascii="Times New Roman" w:hAnsi="Times New Roman"/>
                <w:sz w:val="24"/>
                <w:szCs w:val="24"/>
              </w:rPr>
              <w:t>The base coating + CeO</w:t>
            </w:r>
            <w:r w:rsidRPr="008A4277">
              <w:rPr>
                <w:rFonts w:ascii="Times New Roman" w:hAnsi="Times New Roman"/>
                <w:sz w:val="24"/>
                <w:szCs w:val="24"/>
                <w:vertAlign w:val="subscript"/>
              </w:rPr>
              <w:t>2</w:t>
            </w:r>
            <w:r w:rsidRPr="008A4277">
              <w:rPr>
                <w:rFonts w:ascii="Times New Roman" w:hAnsi="Times New Roman"/>
                <w:sz w:val="24"/>
                <w:szCs w:val="24"/>
              </w:rPr>
              <w:t xml:space="preserve"> nano particles~30nm + bark extract + lignin stabilizer</w:t>
            </w:r>
          </w:p>
        </w:tc>
        <w:tc>
          <w:tcPr>
            <w:tcW w:w="1410" w:type="dxa"/>
            <w:tcBorders>
              <w:bottom w:val="single" w:sz="4" w:space="0" w:color="auto"/>
            </w:tcBorders>
          </w:tcPr>
          <w:p w:rsidR="00DB54D5" w:rsidRPr="008A4277" w:rsidRDefault="00DB54D5" w:rsidP="000F5719">
            <w:pPr>
              <w:spacing w:after="0" w:line="240" w:lineRule="auto"/>
              <w:jc w:val="center"/>
              <w:rPr>
                <w:rFonts w:ascii="Times New Roman" w:hAnsi="Times New Roman"/>
                <w:sz w:val="24"/>
                <w:szCs w:val="24"/>
              </w:rPr>
            </w:pPr>
            <w:r w:rsidRPr="008A4277">
              <w:rPr>
                <w:rFonts w:ascii="Times New Roman" w:hAnsi="Times New Roman"/>
                <w:sz w:val="24"/>
                <w:szCs w:val="24"/>
              </w:rPr>
              <w:t>27.06</w:t>
            </w:r>
          </w:p>
        </w:tc>
        <w:tc>
          <w:tcPr>
            <w:tcW w:w="1668" w:type="dxa"/>
            <w:tcBorders>
              <w:bottom w:val="single" w:sz="4" w:space="0" w:color="auto"/>
            </w:tcBorders>
          </w:tcPr>
          <w:p w:rsidR="00DB54D5" w:rsidRPr="008A4277" w:rsidRDefault="00DB54D5" w:rsidP="000F3460">
            <w:pPr>
              <w:spacing w:after="0" w:line="240" w:lineRule="auto"/>
              <w:jc w:val="both"/>
              <w:rPr>
                <w:rFonts w:ascii="Times New Roman" w:hAnsi="Times New Roman"/>
                <w:sz w:val="24"/>
                <w:szCs w:val="24"/>
              </w:rPr>
            </w:pPr>
            <w:r w:rsidRPr="008A4277">
              <w:rPr>
                <w:rFonts w:ascii="Times New Roman" w:hAnsi="Times New Roman"/>
                <w:sz w:val="24"/>
                <w:szCs w:val="24"/>
              </w:rPr>
              <w:t>Present study</w:t>
            </w:r>
          </w:p>
        </w:tc>
      </w:tr>
    </w:tbl>
    <w:p w:rsidR="00512718" w:rsidRPr="008A4277" w:rsidRDefault="00512718" w:rsidP="000F3460">
      <w:pPr>
        <w:pStyle w:val="Paragraphedeliste"/>
        <w:autoSpaceDE w:val="0"/>
        <w:autoSpaceDN w:val="0"/>
        <w:adjustRightInd w:val="0"/>
        <w:spacing w:after="0" w:line="480" w:lineRule="auto"/>
        <w:ind w:left="0"/>
        <w:jc w:val="both"/>
        <w:rPr>
          <w:b/>
          <w:lang w:val="en-CA"/>
        </w:rPr>
      </w:pPr>
    </w:p>
    <w:p w:rsidR="00041095" w:rsidRDefault="00041095">
      <w:pPr>
        <w:spacing w:after="0" w:line="240" w:lineRule="auto"/>
        <w:rPr>
          <w:rFonts w:ascii="Times New Roman" w:eastAsia="Times New Roman" w:hAnsi="Times New Roman"/>
          <w:b/>
          <w:sz w:val="24"/>
          <w:szCs w:val="24"/>
          <w:lang w:val="en-CA"/>
        </w:rPr>
      </w:pPr>
      <w:r>
        <w:rPr>
          <w:b/>
          <w:lang w:val="en-CA"/>
        </w:rPr>
        <w:br w:type="page"/>
      </w:r>
    </w:p>
    <w:p w:rsidR="00DB54D5" w:rsidRPr="008A4277" w:rsidRDefault="00DB54D5" w:rsidP="000F3460">
      <w:pPr>
        <w:pStyle w:val="Paragraphedeliste"/>
        <w:autoSpaceDE w:val="0"/>
        <w:autoSpaceDN w:val="0"/>
        <w:adjustRightInd w:val="0"/>
        <w:spacing w:after="0" w:line="480" w:lineRule="auto"/>
        <w:ind w:left="0"/>
        <w:jc w:val="both"/>
        <w:rPr>
          <w:b/>
          <w:lang w:val="en-CA"/>
        </w:rPr>
      </w:pPr>
      <w:r w:rsidRPr="008A4277">
        <w:rPr>
          <w:b/>
          <w:lang w:val="en-CA"/>
        </w:rPr>
        <w:lastRenderedPageBreak/>
        <w:t>List of Figures</w:t>
      </w:r>
    </w:p>
    <w:p w:rsidR="00DB54D5" w:rsidRPr="008A4277" w:rsidRDefault="00DB54D5" w:rsidP="00C0060B">
      <w:pPr>
        <w:spacing w:before="240" w:line="240" w:lineRule="auto"/>
        <w:jc w:val="both"/>
        <w:rPr>
          <w:rFonts w:ascii="Times New Roman" w:hAnsi="Times New Roman"/>
          <w:sz w:val="24"/>
        </w:rPr>
      </w:pPr>
      <w:r w:rsidRPr="008A4277">
        <w:rPr>
          <w:rFonts w:ascii="Times New Roman" w:hAnsi="Times New Roman"/>
          <w:b/>
          <w:sz w:val="24"/>
        </w:rPr>
        <w:t xml:space="preserve">Figure 1 </w:t>
      </w:r>
      <w:r w:rsidRPr="008A4277">
        <w:rPr>
          <w:rFonts w:ascii="Times New Roman" w:hAnsi="Times New Roman"/>
          <w:sz w:val="24"/>
        </w:rPr>
        <w:t>Contact angle of different coatings/</w:t>
      </w:r>
      <w:r w:rsidR="00C0476E" w:rsidRPr="008A4277">
        <w:rPr>
          <w:rFonts w:ascii="Times New Roman" w:hAnsi="Times New Roman"/>
          <w:sz w:val="24"/>
        </w:rPr>
        <w:t>thermally treated</w:t>
      </w:r>
      <w:r w:rsidRPr="008A4277">
        <w:rPr>
          <w:rFonts w:ascii="Times New Roman" w:hAnsi="Times New Roman"/>
          <w:sz w:val="24"/>
        </w:rPr>
        <w:t xml:space="preserve"> wood system</w:t>
      </w:r>
    </w:p>
    <w:p w:rsidR="00DB54D5" w:rsidRPr="008A4277" w:rsidRDefault="00DB54D5" w:rsidP="00C0060B">
      <w:pPr>
        <w:spacing w:before="240" w:after="0" w:line="240" w:lineRule="auto"/>
        <w:jc w:val="both"/>
        <w:rPr>
          <w:rFonts w:ascii="Times New Roman" w:hAnsi="Times New Roman"/>
          <w:sz w:val="24"/>
        </w:rPr>
      </w:pPr>
      <w:r w:rsidRPr="008A4277">
        <w:rPr>
          <w:rFonts w:ascii="Times New Roman" w:hAnsi="Times New Roman"/>
          <w:b/>
          <w:sz w:val="24"/>
        </w:rPr>
        <w:t>Figure 2</w:t>
      </w:r>
      <w:r w:rsidRPr="008A4277">
        <w:rPr>
          <w:rFonts w:ascii="Times New Roman" w:hAnsi="Times New Roman"/>
          <w:sz w:val="24"/>
        </w:rPr>
        <w:t xml:space="preserve"> Comparison of acrylic polyurethane coatings stabilized with different additives (a) red-green index, (b) yellow-blue index, (c) lightness index, and (d) total color change.</w:t>
      </w:r>
    </w:p>
    <w:p w:rsidR="00DB54D5" w:rsidRPr="008A4277" w:rsidRDefault="00DB54D5" w:rsidP="00C0060B">
      <w:pPr>
        <w:spacing w:before="240" w:line="240" w:lineRule="auto"/>
        <w:jc w:val="both"/>
        <w:rPr>
          <w:rFonts w:ascii="Times New Roman" w:hAnsi="Times New Roman"/>
          <w:bCs/>
          <w:sz w:val="24"/>
        </w:rPr>
      </w:pPr>
      <w:r w:rsidRPr="008A4277">
        <w:rPr>
          <w:rFonts w:ascii="Times New Roman" w:hAnsi="Times New Roman"/>
          <w:b/>
          <w:bCs/>
          <w:sz w:val="24"/>
        </w:rPr>
        <w:t xml:space="preserve">Fig 3 </w:t>
      </w:r>
      <w:r w:rsidR="00C0476E" w:rsidRPr="008A4277">
        <w:rPr>
          <w:rFonts w:ascii="Times New Roman" w:hAnsi="Times New Roman"/>
          <w:bCs/>
          <w:sz w:val="24"/>
        </w:rPr>
        <w:t>Thermally treated</w:t>
      </w:r>
      <w:r w:rsidRPr="008A4277">
        <w:rPr>
          <w:rFonts w:ascii="Times New Roman" w:hAnsi="Times New Roman"/>
          <w:bCs/>
          <w:sz w:val="24"/>
        </w:rPr>
        <w:t xml:space="preserve"> jack pine coated with different coatings for different weathering time</w:t>
      </w:r>
    </w:p>
    <w:p w:rsidR="00DB54D5" w:rsidRPr="008A4277" w:rsidRDefault="00DB54D5" w:rsidP="00C0060B">
      <w:pPr>
        <w:spacing w:before="240" w:line="240" w:lineRule="auto"/>
        <w:jc w:val="both"/>
        <w:rPr>
          <w:rFonts w:ascii="Times New Roman" w:hAnsi="Times New Roman"/>
          <w:sz w:val="24"/>
          <w:lang w:val="en-CA"/>
        </w:rPr>
      </w:pPr>
      <w:r w:rsidRPr="008A4277">
        <w:rPr>
          <w:rFonts w:ascii="Times New Roman" w:hAnsi="Times New Roman"/>
          <w:b/>
          <w:sz w:val="24"/>
        </w:rPr>
        <w:t>Figure 4</w:t>
      </w:r>
      <w:r w:rsidRPr="008A4277">
        <w:rPr>
          <w:rFonts w:ascii="Times New Roman" w:hAnsi="Times New Roman"/>
          <w:sz w:val="24"/>
        </w:rPr>
        <w:t xml:space="preserve"> </w:t>
      </w:r>
      <w:r w:rsidRPr="008A4277">
        <w:rPr>
          <w:rFonts w:ascii="Times New Roman" w:hAnsi="Times New Roman"/>
          <w:sz w:val="24"/>
          <w:lang w:val="en-CA"/>
        </w:rPr>
        <w:t xml:space="preserve">Dynamic contact angle of water for different weathering times on </w:t>
      </w:r>
      <w:r w:rsidR="00C0476E" w:rsidRPr="008A4277">
        <w:rPr>
          <w:rFonts w:ascii="Times New Roman" w:hAnsi="Times New Roman"/>
          <w:sz w:val="24"/>
          <w:lang w:val="en-CA"/>
        </w:rPr>
        <w:t>thermally treated</w:t>
      </w:r>
      <w:r w:rsidRPr="008A4277">
        <w:rPr>
          <w:rFonts w:ascii="Times New Roman" w:hAnsi="Times New Roman"/>
          <w:sz w:val="24"/>
          <w:lang w:val="en-CA"/>
        </w:rPr>
        <w:t xml:space="preserve"> jack pine surface coated with the acrylic polyurethane coating containing (a) only CeO</w:t>
      </w:r>
      <w:r w:rsidRPr="008A4277">
        <w:rPr>
          <w:rFonts w:ascii="Times New Roman" w:hAnsi="Times New Roman"/>
          <w:sz w:val="24"/>
          <w:vertAlign w:val="subscript"/>
          <w:lang w:val="en-CA"/>
        </w:rPr>
        <w:t>2</w:t>
      </w:r>
      <w:r w:rsidRPr="008A4277">
        <w:rPr>
          <w:rFonts w:ascii="Times New Roman" w:hAnsi="Times New Roman"/>
          <w:sz w:val="24"/>
          <w:lang w:val="en-CA"/>
        </w:rPr>
        <w:t xml:space="preserve"> nano particles, (b) CeO</w:t>
      </w:r>
      <w:r w:rsidRPr="008A4277">
        <w:rPr>
          <w:rFonts w:ascii="Times New Roman" w:hAnsi="Times New Roman"/>
          <w:sz w:val="24"/>
          <w:vertAlign w:val="subscript"/>
          <w:lang w:val="en-CA"/>
        </w:rPr>
        <w:t>2</w:t>
      </w:r>
      <w:r w:rsidRPr="008A4277">
        <w:rPr>
          <w:rFonts w:ascii="Times New Roman" w:hAnsi="Times New Roman"/>
          <w:sz w:val="24"/>
          <w:lang w:val="en-CA"/>
        </w:rPr>
        <w:t xml:space="preserve"> nano particles and bark extracts, (c) CeO</w:t>
      </w:r>
      <w:r w:rsidRPr="008A4277">
        <w:rPr>
          <w:rFonts w:ascii="Times New Roman" w:hAnsi="Times New Roman"/>
          <w:sz w:val="24"/>
          <w:vertAlign w:val="subscript"/>
          <w:lang w:val="en-CA"/>
        </w:rPr>
        <w:t>2</w:t>
      </w:r>
      <w:r w:rsidRPr="008A4277">
        <w:rPr>
          <w:rFonts w:ascii="Times New Roman" w:hAnsi="Times New Roman"/>
          <w:sz w:val="24"/>
          <w:lang w:val="en-CA"/>
        </w:rPr>
        <w:t xml:space="preserve"> nano particles and lignin stabilizer, and (d) CeO</w:t>
      </w:r>
      <w:r w:rsidRPr="008A4277">
        <w:rPr>
          <w:rFonts w:ascii="Times New Roman" w:hAnsi="Times New Roman"/>
          <w:sz w:val="24"/>
          <w:vertAlign w:val="subscript"/>
          <w:lang w:val="en-CA"/>
        </w:rPr>
        <w:t>2</w:t>
      </w:r>
      <w:r w:rsidRPr="008A4277">
        <w:rPr>
          <w:rFonts w:ascii="Times New Roman" w:hAnsi="Times New Roman"/>
          <w:sz w:val="24"/>
          <w:lang w:val="en-CA"/>
        </w:rPr>
        <w:t xml:space="preserve"> nano particles, bark extract and lignin stabilizer</w:t>
      </w:r>
    </w:p>
    <w:p w:rsidR="00DB54D5" w:rsidRPr="008A4277" w:rsidRDefault="00DB54D5" w:rsidP="00C0060B">
      <w:pPr>
        <w:spacing w:before="240" w:line="240" w:lineRule="auto"/>
        <w:jc w:val="both"/>
        <w:rPr>
          <w:rFonts w:ascii="Times New Roman" w:hAnsi="Times New Roman"/>
          <w:sz w:val="24"/>
          <w:vertAlign w:val="superscript"/>
          <w:lang w:val="en-CA"/>
        </w:rPr>
      </w:pPr>
      <w:r w:rsidRPr="008A4277">
        <w:rPr>
          <w:rFonts w:ascii="Times New Roman" w:hAnsi="Times New Roman"/>
          <w:b/>
          <w:sz w:val="24"/>
        </w:rPr>
        <w:t xml:space="preserve">Fig 5 </w:t>
      </w:r>
      <w:r w:rsidRPr="008A4277">
        <w:rPr>
          <w:rFonts w:ascii="Times New Roman" w:hAnsi="Times New Roman"/>
          <w:sz w:val="24"/>
          <w:lang w:val="en-CA"/>
        </w:rPr>
        <w:t>ATR–FT-IR analysis of acrylic polyurethane coating containing CeO</w:t>
      </w:r>
      <w:r w:rsidRPr="008A4277">
        <w:rPr>
          <w:rFonts w:ascii="Times New Roman" w:hAnsi="Times New Roman"/>
          <w:sz w:val="24"/>
          <w:vertAlign w:val="subscript"/>
          <w:lang w:val="en-CA"/>
        </w:rPr>
        <w:t>2</w:t>
      </w:r>
      <w:r w:rsidRPr="008A4277">
        <w:rPr>
          <w:rFonts w:ascii="Times New Roman" w:hAnsi="Times New Roman"/>
          <w:sz w:val="24"/>
          <w:lang w:val="en-CA"/>
        </w:rPr>
        <w:t xml:space="preserve"> nano particles and lignin stabilizer for different exposure times (a) 1800–650cm</w:t>
      </w:r>
      <w:r w:rsidRPr="008A4277">
        <w:rPr>
          <w:rFonts w:ascii="Times New Roman" w:hAnsi="Times New Roman"/>
          <w:sz w:val="24"/>
          <w:vertAlign w:val="superscript"/>
          <w:lang w:val="en-CA"/>
        </w:rPr>
        <w:t>−1</w:t>
      </w:r>
      <w:r w:rsidRPr="008A4277">
        <w:rPr>
          <w:rFonts w:ascii="Times New Roman" w:hAnsi="Times New Roman"/>
          <w:sz w:val="24"/>
          <w:lang w:val="en-CA"/>
        </w:rPr>
        <w:t xml:space="preserve"> and (b) 3800–2600cm</w:t>
      </w:r>
      <w:r w:rsidRPr="008A4277">
        <w:rPr>
          <w:rFonts w:ascii="Times New Roman" w:hAnsi="Times New Roman"/>
          <w:sz w:val="24"/>
          <w:vertAlign w:val="superscript"/>
          <w:lang w:val="en-CA"/>
        </w:rPr>
        <w:t>−1</w:t>
      </w:r>
    </w:p>
    <w:p w:rsidR="00DB54D5" w:rsidRPr="008A4277" w:rsidRDefault="00DB54D5" w:rsidP="00C0060B">
      <w:pPr>
        <w:spacing w:before="240" w:line="240" w:lineRule="auto"/>
        <w:jc w:val="both"/>
        <w:rPr>
          <w:rFonts w:ascii="Times New Roman" w:hAnsi="Times New Roman"/>
          <w:sz w:val="24"/>
          <w:szCs w:val="24"/>
        </w:rPr>
      </w:pPr>
      <w:r w:rsidRPr="008A4277">
        <w:rPr>
          <w:rFonts w:ascii="Times New Roman" w:hAnsi="Times New Roman"/>
          <w:b/>
          <w:sz w:val="24"/>
        </w:rPr>
        <w:t>Figure</w:t>
      </w:r>
      <w:r w:rsidRPr="008A4277">
        <w:rPr>
          <w:rFonts w:ascii="Times New Roman" w:hAnsi="Times New Roman"/>
          <w:b/>
          <w:sz w:val="24"/>
          <w:szCs w:val="24"/>
        </w:rPr>
        <w:t xml:space="preserve"> 6</w:t>
      </w:r>
      <w:r w:rsidRPr="008A4277">
        <w:rPr>
          <w:rFonts w:ascii="Times New Roman" w:hAnsi="Times New Roman"/>
          <w:sz w:val="24"/>
          <w:szCs w:val="24"/>
        </w:rPr>
        <w:t xml:space="preserve"> Buildup of oxidation products during accelerated weathering of acrylic polyurethane coatings stabilized by different additives</w:t>
      </w:r>
    </w:p>
    <w:p w:rsidR="00DB54D5" w:rsidRPr="008A4277" w:rsidRDefault="00DB54D5" w:rsidP="00C0060B">
      <w:pPr>
        <w:spacing w:before="240" w:after="0" w:line="240" w:lineRule="auto"/>
        <w:jc w:val="both"/>
        <w:rPr>
          <w:rFonts w:ascii="Times New Roman" w:hAnsi="Times New Roman"/>
          <w:sz w:val="24"/>
          <w:szCs w:val="24"/>
        </w:rPr>
      </w:pPr>
      <w:r w:rsidRPr="008A4277">
        <w:rPr>
          <w:rFonts w:ascii="Times New Roman" w:hAnsi="Times New Roman"/>
          <w:b/>
          <w:sz w:val="24"/>
          <w:szCs w:val="24"/>
        </w:rPr>
        <w:t>Figure 7</w:t>
      </w:r>
      <w:r w:rsidRPr="008A4277">
        <w:rPr>
          <w:rFonts w:ascii="Times New Roman" w:hAnsi="Times New Roman"/>
          <w:sz w:val="24"/>
          <w:szCs w:val="24"/>
        </w:rPr>
        <w:t xml:space="preserve"> Diminution of H-bond and C=O stretching of the urethane during accelerated weathering of acrylic polyurethane coatings stabilized by different additives</w:t>
      </w:r>
    </w:p>
    <w:p w:rsidR="00DB54D5" w:rsidRPr="008A4277" w:rsidRDefault="00DB54D5" w:rsidP="00C0060B">
      <w:pPr>
        <w:spacing w:before="240" w:after="0" w:line="240" w:lineRule="auto"/>
        <w:jc w:val="both"/>
        <w:rPr>
          <w:rFonts w:ascii="Times New Roman" w:hAnsi="Times New Roman"/>
          <w:sz w:val="24"/>
          <w:szCs w:val="24"/>
        </w:rPr>
      </w:pPr>
      <w:r w:rsidRPr="008A4277">
        <w:rPr>
          <w:rFonts w:ascii="Times New Roman" w:hAnsi="Times New Roman"/>
          <w:b/>
          <w:sz w:val="24"/>
          <w:szCs w:val="24"/>
        </w:rPr>
        <w:t>Figure 8</w:t>
      </w:r>
      <w:r w:rsidRPr="008A4277">
        <w:rPr>
          <w:rFonts w:ascii="Times New Roman" w:hAnsi="Times New Roman"/>
          <w:sz w:val="24"/>
          <w:szCs w:val="24"/>
        </w:rPr>
        <w:t xml:space="preserve"> Change in urethane group of stabilized acrylic polyurethane coatings during weathering</w:t>
      </w:r>
    </w:p>
    <w:p w:rsidR="00DB54D5" w:rsidRPr="008A4277" w:rsidRDefault="00DB54D5" w:rsidP="00C0060B">
      <w:pPr>
        <w:spacing w:before="240" w:after="0" w:line="240" w:lineRule="auto"/>
        <w:jc w:val="both"/>
        <w:rPr>
          <w:rFonts w:ascii="Times New Roman" w:hAnsi="Times New Roman"/>
          <w:sz w:val="24"/>
          <w:szCs w:val="24"/>
        </w:rPr>
      </w:pPr>
      <w:r w:rsidRPr="008A4277">
        <w:rPr>
          <w:rFonts w:ascii="Times New Roman" w:hAnsi="Times New Roman"/>
          <w:b/>
          <w:sz w:val="24"/>
          <w:szCs w:val="24"/>
        </w:rPr>
        <w:t>Figure 9</w:t>
      </w:r>
      <w:r w:rsidRPr="008A4277">
        <w:rPr>
          <w:rFonts w:ascii="Times New Roman" w:hAnsi="Times New Roman"/>
          <w:sz w:val="24"/>
          <w:szCs w:val="24"/>
        </w:rPr>
        <w:t xml:space="preserve"> Loss of acrylate double bond of acrylic polyurethane coating during weathering</w:t>
      </w:r>
    </w:p>
    <w:p w:rsidR="00DB54D5" w:rsidRPr="008A4277" w:rsidRDefault="00DB54D5" w:rsidP="00C0060B">
      <w:pPr>
        <w:spacing w:before="240" w:after="0" w:line="240" w:lineRule="auto"/>
        <w:jc w:val="both"/>
        <w:rPr>
          <w:rFonts w:ascii="Times New Roman" w:hAnsi="Times New Roman"/>
          <w:sz w:val="24"/>
          <w:szCs w:val="24"/>
        </w:rPr>
      </w:pPr>
      <w:r w:rsidRPr="008A4277">
        <w:rPr>
          <w:rFonts w:ascii="Times New Roman" w:hAnsi="Times New Roman"/>
          <w:b/>
          <w:sz w:val="24"/>
          <w:szCs w:val="24"/>
        </w:rPr>
        <w:t>Figure 10</w:t>
      </w:r>
      <w:r w:rsidRPr="008A4277">
        <w:rPr>
          <w:rFonts w:ascii="Times New Roman" w:hAnsi="Times New Roman"/>
          <w:sz w:val="24"/>
          <w:szCs w:val="24"/>
        </w:rPr>
        <w:t xml:space="preserve"> Changes in CH stretching of stabilized acrylic polyurethane coatings during accelerated weathering</w:t>
      </w:r>
    </w:p>
    <w:p w:rsidR="00DB54D5" w:rsidRPr="008A4277" w:rsidRDefault="00DB54D5" w:rsidP="00C0060B">
      <w:pPr>
        <w:spacing w:before="240" w:after="0" w:line="240" w:lineRule="auto"/>
        <w:jc w:val="both"/>
        <w:rPr>
          <w:rFonts w:ascii="Times New Roman" w:hAnsi="Times New Roman"/>
          <w:sz w:val="24"/>
          <w:szCs w:val="24"/>
        </w:rPr>
      </w:pPr>
      <w:r w:rsidRPr="008A4277">
        <w:rPr>
          <w:rFonts w:ascii="Times New Roman" w:hAnsi="Times New Roman"/>
          <w:b/>
          <w:sz w:val="24"/>
          <w:szCs w:val="24"/>
        </w:rPr>
        <w:t>Figure 11</w:t>
      </w:r>
      <w:r w:rsidRPr="008A4277">
        <w:rPr>
          <w:rFonts w:ascii="Times New Roman" w:hAnsi="Times New Roman"/>
          <w:sz w:val="24"/>
          <w:szCs w:val="24"/>
        </w:rPr>
        <w:t xml:space="preserve"> Changes in hydroxyl group during accelerated weathering for stabilized acrylic polyurethane coatings</w:t>
      </w:r>
    </w:p>
    <w:p w:rsidR="00DB54D5" w:rsidRPr="008A4277" w:rsidRDefault="00DB54D5" w:rsidP="00C0060B">
      <w:pPr>
        <w:pStyle w:val="Paragraphedeliste"/>
        <w:autoSpaceDE w:val="0"/>
        <w:autoSpaceDN w:val="0"/>
        <w:adjustRightInd w:val="0"/>
        <w:spacing w:before="240" w:after="0" w:line="480" w:lineRule="auto"/>
        <w:ind w:left="0"/>
        <w:jc w:val="both"/>
      </w:pPr>
    </w:p>
    <w:p w:rsidR="00DB54D5" w:rsidRPr="008A4277" w:rsidRDefault="00DB54D5" w:rsidP="000F3460">
      <w:pPr>
        <w:pStyle w:val="Paragraphedeliste"/>
        <w:autoSpaceDE w:val="0"/>
        <w:autoSpaceDN w:val="0"/>
        <w:adjustRightInd w:val="0"/>
        <w:spacing w:after="0" w:line="480" w:lineRule="auto"/>
        <w:ind w:left="0"/>
        <w:jc w:val="both"/>
        <w:rPr>
          <w:lang w:val="en-CA"/>
        </w:rPr>
      </w:pPr>
    </w:p>
    <w:p w:rsidR="00DB54D5" w:rsidRPr="008A4277" w:rsidRDefault="00EE53FC" w:rsidP="000F3460">
      <w:pPr>
        <w:spacing w:line="480" w:lineRule="auto"/>
        <w:jc w:val="both"/>
      </w:pPr>
      <w:r w:rsidRPr="008A4277">
        <w:lastRenderedPageBreak/>
        <w:fldChar w:fldCharType="begin"/>
      </w:r>
      <w:r w:rsidRPr="008A4277">
        <w:instrText xml:space="preserve"> LINK Excel.Sheet.8 "C:\\Users\\Sudeshna\\Desktop\\phd\\results\\30.11.09 Lval test _2\\contact angle\\coating\\contact angle\\contact angle.xlsx!jack pine![contact angle.xlsx]jack pine Chart 3" "" \a \p \* MERGEFORMAT </w:instrText>
      </w:r>
      <w:r w:rsidRPr="008A4277">
        <w:fldChar w:fldCharType="separate"/>
      </w:r>
      <w:r w:rsidR="00231C6E">
        <w:object w:dxaOrig="9029" w:dyaOrig="65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8.25pt;height:247.5pt">
            <v:imagedata r:id="rId9" o:title=""/>
          </v:shape>
        </w:object>
      </w:r>
      <w:r w:rsidRPr="008A4277">
        <w:fldChar w:fldCharType="end"/>
      </w:r>
    </w:p>
    <w:p w:rsidR="00DB54D5" w:rsidRPr="008A4277" w:rsidRDefault="00DB54D5" w:rsidP="000F3460">
      <w:pPr>
        <w:spacing w:line="480" w:lineRule="auto"/>
        <w:jc w:val="both"/>
        <w:rPr>
          <w:rFonts w:ascii="Times New Roman" w:hAnsi="Times New Roman"/>
          <w:sz w:val="24"/>
        </w:rPr>
      </w:pPr>
      <w:r w:rsidRPr="008A4277">
        <w:rPr>
          <w:rFonts w:ascii="Times New Roman" w:hAnsi="Times New Roman"/>
          <w:b/>
          <w:sz w:val="24"/>
        </w:rPr>
        <w:t xml:space="preserve">Figure 1 </w:t>
      </w:r>
    </w:p>
    <w:p w:rsidR="00DB54D5" w:rsidRPr="008A4277" w:rsidRDefault="00DB54D5" w:rsidP="000F3460">
      <w:pPr>
        <w:spacing w:line="480" w:lineRule="auto"/>
        <w:jc w:val="both"/>
        <w:rPr>
          <w:rFonts w:ascii="Times New Roman" w:hAnsi="Times New Roman"/>
          <w:sz w:val="24"/>
        </w:rPr>
      </w:pPr>
    </w:p>
    <w:p w:rsidR="00DB54D5" w:rsidRPr="008A4277" w:rsidRDefault="00DB54D5" w:rsidP="000F3460">
      <w:pPr>
        <w:spacing w:line="480" w:lineRule="auto"/>
        <w:jc w:val="both"/>
        <w:rPr>
          <w:rFonts w:ascii="Times New Roman" w:hAnsi="Times New Roman"/>
          <w:sz w:val="24"/>
        </w:rPr>
      </w:pPr>
    </w:p>
    <w:p w:rsidR="00DB54D5" w:rsidRPr="008A4277" w:rsidRDefault="00DB54D5" w:rsidP="000F3460">
      <w:pPr>
        <w:spacing w:line="480" w:lineRule="auto"/>
        <w:jc w:val="both"/>
        <w:rPr>
          <w:rFonts w:ascii="Times New Roman" w:hAnsi="Times New Roman"/>
          <w:sz w:val="24"/>
        </w:rPr>
      </w:pPr>
    </w:p>
    <w:p w:rsidR="00DB54D5" w:rsidRPr="008A4277" w:rsidRDefault="00DB54D5" w:rsidP="000F3460">
      <w:pPr>
        <w:spacing w:line="480" w:lineRule="auto"/>
        <w:jc w:val="both"/>
        <w:rPr>
          <w:rFonts w:ascii="Times New Roman" w:hAnsi="Times New Roman"/>
          <w:sz w:val="24"/>
        </w:rPr>
      </w:pPr>
    </w:p>
    <w:p w:rsidR="00DB54D5" w:rsidRPr="008A4277" w:rsidRDefault="00DB54D5" w:rsidP="000F3460">
      <w:pPr>
        <w:spacing w:line="480" w:lineRule="auto"/>
        <w:jc w:val="both"/>
        <w:rPr>
          <w:rFonts w:ascii="Times New Roman" w:hAnsi="Times New Roman"/>
          <w:sz w:val="24"/>
        </w:rPr>
      </w:pPr>
    </w:p>
    <w:p w:rsidR="00DB54D5" w:rsidRPr="008A4277" w:rsidRDefault="00EE53FC" w:rsidP="000F3460">
      <w:pPr>
        <w:spacing w:line="480" w:lineRule="auto"/>
        <w:jc w:val="both"/>
      </w:pPr>
      <w:r w:rsidRPr="008A4277">
        <w:lastRenderedPageBreak/>
        <w:fldChar w:fldCharType="begin"/>
      </w:r>
      <w:r w:rsidRPr="008A4277">
        <w:instrText xml:space="preserve"> LINK Excel.Sheet.8 "C:\\Users\\Sudeshna\\Desktop\\phd\\results\\30.11.09 Lval test _2\\color measurement\\color compare.xlsx!Jack pine![color compare.xlsx]Jack pine Chart 12" "" \a \p \* MERGEFORMAT </w:instrText>
      </w:r>
      <w:r w:rsidRPr="008A4277">
        <w:fldChar w:fldCharType="separate"/>
      </w:r>
      <w:r w:rsidR="00231C6E">
        <w:object w:dxaOrig="10030" w:dyaOrig="7714">
          <v:shape id="_x0000_i1026" type="#_x0000_t75" style="width:225.75pt;height:174pt">
            <v:imagedata r:id="rId10" o:title=""/>
          </v:shape>
        </w:object>
      </w:r>
      <w:r w:rsidRPr="008A4277">
        <w:fldChar w:fldCharType="end"/>
      </w:r>
      <w:r w:rsidR="00DB54D5" w:rsidRPr="008A4277">
        <w:t xml:space="preserve">     </w:t>
      </w:r>
      <w:r w:rsidRPr="008A4277">
        <w:fldChar w:fldCharType="begin"/>
      </w:r>
      <w:r w:rsidRPr="008A4277">
        <w:instrText xml:space="preserve"> LINK Excel.Sheet.8 "C:\\Users\\Sudeshna\\Desktop\\phd\\results\\30.11.09 Lval test _2\\color measurement\\color compare.xlsx!Jack pine![color compare.xlsx]Jack pine Chart 13" "" \a \p \* MERGEFORMAT </w:instrText>
      </w:r>
      <w:r w:rsidRPr="008A4277">
        <w:fldChar w:fldCharType="separate"/>
      </w:r>
      <w:r w:rsidR="00231C6E">
        <w:object w:dxaOrig="10030" w:dyaOrig="7714">
          <v:shape id="_x0000_i1027" type="#_x0000_t75" style="width:225.75pt;height:174pt">
            <v:imagedata r:id="rId11" o:title=""/>
          </v:shape>
        </w:object>
      </w:r>
      <w:r w:rsidRPr="008A4277">
        <w:fldChar w:fldCharType="end"/>
      </w:r>
    </w:p>
    <w:p w:rsidR="00DB54D5" w:rsidRPr="008A4277" w:rsidRDefault="00DB54D5" w:rsidP="000F3460">
      <w:pPr>
        <w:spacing w:after="0" w:line="480" w:lineRule="auto"/>
        <w:jc w:val="both"/>
        <w:rPr>
          <w:rFonts w:ascii="Times New Roman" w:hAnsi="Times New Roman"/>
          <w:b/>
          <w:sz w:val="24"/>
        </w:rPr>
      </w:pPr>
      <w:r w:rsidRPr="008A4277">
        <w:tab/>
      </w:r>
      <w:r w:rsidRPr="008A4277">
        <w:tab/>
      </w:r>
      <w:r w:rsidRPr="008A4277">
        <w:tab/>
      </w:r>
      <w:r w:rsidRPr="008A4277">
        <w:rPr>
          <w:rFonts w:ascii="Times New Roman" w:hAnsi="Times New Roman"/>
          <w:b/>
          <w:sz w:val="24"/>
        </w:rPr>
        <w:t>(a)</w:t>
      </w:r>
      <w:r w:rsidRPr="008A4277">
        <w:rPr>
          <w:rFonts w:ascii="Times New Roman" w:hAnsi="Times New Roman"/>
          <w:b/>
          <w:sz w:val="24"/>
        </w:rPr>
        <w:tab/>
      </w:r>
      <w:r w:rsidRPr="008A4277">
        <w:rPr>
          <w:rFonts w:ascii="Times New Roman" w:hAnsi="Times New Roman"/>
          <w:b/>
          <w:sz w:val="24"/>
        </w:rPr>
        <w:tab/>
      </w:r>
      <w:r w:rsidRPr="008A4277">
        <w:rPr>
          <w:rFonts w:ascii="Times New Roman" w:hAnsi="Times New Roman"/>
          <w:b/>
          <w:sz w:val="24"/>
        </w:rPr>
        <w:tab/>
      </w:r>
      <w:r w:rsidRPr="008A4277">
        <w:rPr>
          <w:rFonts w:ascii="Times New Roman" w:hAnsi="Times New Roman"/>
          <w:b/>
          <w:sz w:val="24"/>
        </w:rPr>
        <w:tab/>
      </w:r>
      <w:r w:rsidRPr="008A4277">
        <w:rPr>
          <w:rFonts w:ascii="Times New Roman" w:hAnsi="Times New Roman"/>
          <w:b/>
          <w:sz w:val="24"/>
        </w:rPr>
        <w:tab/>
      </w:r>
      <w:r w:rsidRPr="008A4277">
        <w:rPr>
          <w:rFonts w:ascii="Times New Roman" w:hAnsi="Times New Roman"/>
          <w:b/>
          <w:sz w:val="24"/>
        </w:rPr>
        <w:tab/>
        <w:t xml:space="preserve">       (b)</w:t>
      </w:r>
    </w:p>
    <w:p w:rsidR="00DB54D5" w:rsidRPr="008A4277" w:rsidRDefault="00EE53FC" w:rsidP="000F3460">
      <w:pPr>
        <w:spacing w:after="0" w:line="480" w:lineRule="auto"/>
        <w:jc w:val="both"/>
      </w:pPr>
      <w:r w:rsidRPr="008A4277">
        <w:fldChar w:fldCharType="begin"/>
      </w:r>
      <w:r w:rsidRPr="008A4277">
        <w:instrText xml:space="preserve"> LINK Excel.Sheet.8 "C:\\Users\\Sudeshna\\Desktop\\phd\\results\\30.11.09 Lval test _2\\color measurement\\color compare.xlsx!Jack pine![color compare.xlsx]Jack pine Chart 11" "" \a \p \* MERGEFORMAT </w:instrText>
      </w:r>
      <w:r w:rsidRPr="008A4277">
        <w:fldChar w:fldCharType="separate"/>
      </w:r>
      <w:r w:rsidR="00231C6E">
        <w:object w:dxaOrig="10030" w:dyaOrig="7714">
          <v:shape id="_x0000_i1028" type="#_x0000_t75" style="width:225.75pt;height:174pt">
            <v:imagedata r:id="rId12" o:title=""/>
          </v:shape>
        </w:object>
      </w:r>
      <w:r w:rsidRPr="008A4277">
        <w:fldChar w:fldCharType="end"/>
      </w:r>
      <w:r w:rsidR="00DB54D5" w:rsidRPr="008A4277">
        <w:t xml:space="preserve">      </w:t>
      </w:r>
      <w:r w:rsidRPr="008A4277">
        <w:fldChar w:fldCharType="begin"/>
      </w:r>
      <w:r w:rsidRPr="008A4277">
        <w:instrText xml:space="preserve"> LINK Excel.Sheet.8 "C:\\Users\\Sudeshna\\Desktop\\phd\\results\\30.11.09 Lval test _2\\color measurement\\color compare.xlsx!Jack pine![color compare.xlsx]Jack pine Chart 10" "" \a \p \* MERGEFORMAT </w:instrText>
      </w:r>
      <w:r w:rsidRPr="008A4277">
        <w:fldChar w:fldCharType="separate"/>
      </w:r>
      <w:r w:rsidR="00231C6E">
        <w:object w:dxaOrig="10030" w:dyaOrig="7714">
          <v:shape id="_x0000_i1029" type="#_x0000_t75" style="width:225.75pt;height:174pt">
            <v:imagedata r:id="rId13" o:title=""/>
          </v:shape>
        </w:object>
      </w:r>
      <w:r w:rsidRPr="008A4277">
        <w:fldChar w:fldCharType="end"/>
      </w:r>
    </w:p>
    <w:p w:rsidR="00DB54D5" w:rsidRPr="008A4277" w:rsidRDefault="00DB54D5" w:rsidP="000F3460">
      <w:pPr>
        <w:spacing w:after="0" w:line="480" w:lineRule="auto"/>
        <w:jc w:val="both"/>
        <w:rPr>
          <w:rFonts w:ascii="Times New Roman" w:hAnsi="Times New Roman"/>
          <w:b/>
          <w:sz w:val="24"/>
        </w:rPr>
      </w:pPr>
      <w:r w:rsidRPr="008A4277">
        <w:tab/>
      </w:r>
      <w:r w:rsidRPr="008A4277">
        <w:tab/>
      </w:r>
      <w:r w:rsidRPr="008A4277">
        <w:tab/>
      </w:r>
      <w:r w:rsidRPr="008A4277">
        <w:rPr>
          <w:rFonts w:ascii="Times New Roman" w:hAnsi="Times New Roman"/>
          <w:b/>
          <w:sz w:val="24"/>
        </w:rPr>
        <w:t>(c)</w:t>
      </w:r>
      <w:r w:rsidRPr="008A4277">
        <w:rPr>
          <w:rFonts w:ascii="Times New Roman" w:hAnsi="Times New Roman"/>
          <w:b/>
          <w:sz w:val="24"/>
        </w:rPr>
        <w:tab/>
      </w:r>
      <w:r w:rsidRPr="008A4277">
        <w:rPr>
          <w:rFonts w:ascii="Times New Roman" w:hAnsi="Times New Roman"/>
          <w:b/>
          <w:sz w:val="24"/>
        </w:rPr>
        <w:tab/>
      </w:r>
      <w:r w:rsidRPr="008A4277">
        <w:rPr>
          <w:rFonts w:ascii="Times New Roman" w:hAnsi="Times New Roman"/>
          <w:b/>
          <w:sz w:val="24"/>
        </w:rPr>
        <w:tab/>
      </w:r>
      <w:r w:rsidRPr="008A4277">
        <w:rPr>
          <w:rFonts w:ascii="Times New Roman" w:hAnsi="Times New Roman"/>
          <w:b/>
          <w:sz w:val="24"/>
        </w:rPr>
        <w:tab/>
      </w:r>
      <w:r w:rsidRPr="008A4277">
        <w:rPr>
          <w:rFonts w:ascii="Times New Roman" w:hAnsi="Times New Roman"/>
          <w:b/>
          <w:sz w:val="24"/>
        </w:rPr>
        <w:tab/>
      </w:r>
      <w:r w:rsidRPr="008A4277">
        <w:rPr>
          <w:rFonts w:ascii="Times New Roman" w:hAnsi="Times New Roman"/>
          <w:b/>
          <w:sz w:val="24"/>
        </w:rPr>
        <w:tab/>
        <w:t xml:space="preserve">          (d)</w:t>
      </w:r>
    </w:p>
    <w:p w:rsidR="00DB54D5" w:rsidRPr="008A4277" w:rsidRDefault="00DB54D5" w:rsidP="000F3460">
      <w:pPr>
        <w:spacing w:after="0" w:line="480" w:lineRule="auto"/>
        <w:jc w:val="both"/>
        <w:rPr>
          <w:rFonts w:ascii="Times New Roman" w:hAnsi="Times New Roman"/>
          <w:sz w:val="24"/>
        </w:rPr>
      </w:pPr>
      <w:r w:rsidRPr="008A4277">
        <w:rPr>
          <w:rFonts w:ascii="Times New Roman" w:hAnsi="Times New Roman"/>
          <w:b/>
          <w:sz w:val="24"/>
        </w:rPr>
        <w:t>Figure 2</w:t>
      </w:r>
      <w:r w:rsidRPr="008A4277">
        <w:rPr>
          <w:rFonts w:ascii="Times New Roman" w:hAnsi="Times New Roman"/>
          <w:sz w:val="24"/>
        </w:rPr>
        <w:t xml:space="preserve"> </w:t>
      </w:r>
    </w:p>
    <w:p w:rsidR="00DB54D5" w:rsidRPr="008A4277" w:rsidRDefault="00DB54D5" w:rsidP="000F3460">
      <w:pPr>
        <w:spacing w:after="0" w:line="480" w:lineRule="auto"/>
        <w:jc w:val="both"/>
        <w:rPr>
          <w:rFonts w:ascii="Times New Roman" w:hAnsi="Times New Roman"/>
          <w:sz w:val="24"/>
        </w:rPr>
      </w:pPr>
    </w:p>
    <w:p w:rsidR="00DB54D5" w:rsidRPr="008A4277" w:rsidRDefault="00DB54D5" w:rsidP="000F3460">
      <w:pPr>
        <w:spacing w:after="0" w:line="480" w:lineRule="auto"/>
        <w:jc w:val="both"/>
        <w:rPr>
          <w:rFonts w:ascii="Times New Roman" w:hAnsi="Times New Roman"/>
          <w:sz w:val="24"/>
        </w:rPr>
      </w:pPr>
    </w:p>
    <w:p w:rsidR="00DB54D5" w:rsidRPr="008A4277" w:rsidRDefault="00DB54D5" w:rsidP="000F3460">
      <w:pPr>
        <w:spacing w:after="0" w:line="480" w:lineRule="auto"/>
        <w:jc w:val="both"/>
        <w:rPr>
          <w:rFonts w:ascii="Times New Roman" w:hAnsi="Times New Roman"/>
          <w:sz w:val="24"/>
        </w:rPr>
      </w:pPr>
    </w:p>
    <w:p w:rsidR="0087438F" w:rsidRPr="008A4277" w:rsidRDefault="0087438F" w:rsidP="000F3460">
      <w:pPr>
        <w:spacing w:after="0" w:line="480" w:lineRule="auto"/>
        <w:jc w:val="both"/>
        <w:rPr>
          <w:rFonts w:ascii="Times New Roman" w:hAnsi="Times New Roman"/>
          <w:sz w:val="24"/>
        </w:rPr>
      </w:pPr>
    </w:p>
    <w:p w:rsidR="00DB54D5" w:rsidRPr="008A4277" w:rsidRDefault="00DB54D5" w:rsidP="000F3460">
      <w:pPr>
        <w:spacing w:after="0" w:line="480" w:lineRule="auto"/>
        <w:jc w:val="both"/>
        <w:rPr>
          <w:rFonts w:ascii="Times New Roman" w:hAnsi="Times New Roman"/>
          <w:sz w:val="24"/>
        </w:rPr>
      </w:pPr>
    </w:p>
    <w:p w:rsidR="00B60D3A" w:rsidRPr="008A4277" w:rsidRDefault="00554B89">
      <w:pPr>
        <w:tabs>
          <w:tab w:val="left" w:pos="8010"/>
        </w:tabs>
        <w:spacing w:after="0" w:line="240" w:lineRule="auto"/>
        <w:jc w:val="both"/>
        <w:rPr>
          <w:rFonts w:ascii="Times New Roman" w:hAnsi="Times New Roman"/>
          <w:b/>
          <w:sz w:val="24"/>
        </w:rPr>
      </w:pPr>
      <w:r>
        <w:rPr>
          <w:rFonts w:ascii="Times New Roman" w:hAnsi="Times New Roman"/>
          <w:b/>
          <w:noProof/>
          <w:sz w:val="24"/>
          <w:lang w:val="en-CA" w:eastAsia="en-CA"/>
        </w:rPr>
        <w:lastRenderedPageBreak/>
        <w:pict>
          <v:shapetype id="_x0000_t202" coordsize="21600,21600" o:spt="202" path="m,l,21600r21600,l21600,xe">
            <v:stroke joinstyle="miter"/>
            <v:path gradientshapeok="t" o:connecttype="rect"/>
          </v:shapetype>
          <v:shape id="_x0000_s1045" type="#_x0000_t202" style="position:absolute;left:0;text-align:left;margin-left:332.6pt;margin-top:3pt;width:2in;height:53.25pt;z-index:251661824" filled="f" stroked="f">
            <v:textbox style="mso-next-textbox:#_x0000_s1045">
              <w:txbxContent>
                <w:p w:rsidR="00955670" w:rsidRDefault="00955670" w:rsidP="004F4886">
                  <w:pPr>
                    <w:spacing w:after="0" w:line="240" w:lineRule="auto"/>
                    <w:rPr>
                      <w:rFonts w:ascii="Times New Roman" w:hAnsi="Times New Roman"/>
                      <w:sz w:val="24"/>
                      <w:lang w:val="en-CA"/>
                    </w:rPr>
                  </w:pPr>
                  <w:r>
                    <w:rPr>
                      <w:rFonts w:ascii="Times New Roman" w:hAnsi="Times New Roman"/>
                      <w:sz w:val="24"/>
                      <w:lang w:val="en-CA"/>
                    </w:rPr>
                    <w:t>Thermally treated</w:t>
                  </w:r>
                </w:p>
                <w:p w:rsidR="00955670" w:rsidRDefault="00955670" w:rsidP="004F4886">
                  <w:pPr>
                    <w:spacing w:after="0" w:line="240" w:lineRule="auto"/>
                    <w:rPr>
                      <w:rFonts w:ascii="Times New Roman" w:hAnsi="Times New Roman"/>
                      <w:sz w:val="24"/>
                      <w:lang w:val="en-CA"/>
                    </w:rPr>
                  </w:pPr>
                  <w:r>
                    <w:rPr>
                      <w:rFonts w:ascii="Times New Roman" w:hAnsi="Times New Roman"/>
                      <w:sz w:val="24"/>
                      <w:lang w:val="en-CA"/>
                    </w:rPr>
                    <w:t>Uncoated wood [4</w:t>
                  </w:r>
                  <w:r w:rsidR="00740D99">
                    <w:rPr>
                      <w:rFonts w:ascii="Times New Roman" w:hAnsi="Times New Roman"/>
                      <w:sz w:val="24"/>
                      <w:lang w:val="en-CA"/>
                    </w:rPr>
                    <w:t>7</w:t>
                  </w:r>
                  <w:r>
                    <w:rPr>
                      <w:rFonts w:ascii="Times New Roman" w:hAnsi="Times New Roman"/>
                      <w:sz w:val="24"/>
                      <w:lang w:val="en-CA"/>
                    </w:rPr>
                    <w:t>]</w:t>
                  </w:r>
                </w:p>
              </w:txbxContent>
            </v:textbox>
          </v:shape>
        </w:pict>
      </w:r>
      <w:r w:rsidR="009D021A" w:rsidRPr="008A4277">
        <w:rPr>
          <w:rFonts w:ascii="Times New Roman" w:hAnsi="Times New Roman"/>
          <w:b/>
          <w:noProof/>
          <w:sz w:val="24"/>
          <w:lang w:val="fr-CA" w:eastAsia="fr-CA"/>
        </w:rPr>
        <w:drawing>
          <wp:inline distT="0" distB="0" distL="0" distR="0">
            <wp:extent cx="4216066" cy="600075"/>
            <wp:effectExtent l="19050" t="0" r="0" b="0"/>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srcRect t="44812" b="13636"/>
                    <a:stretch>
                      <a:fillRect/>
                    </a:stretch>
                  </pic:blipFill>
                  <pic:spPr bwMode="auto">
                    <a:xfrm>
                      <a:off x="0" y="0"/>
                      <a:ext cx="4238625" cy="603286"/>
                    </a:xfrm>
                    <a:prstGeom prst="rect">
                      <a:avLst/>
                    </a:prstGeom>
                    <a:noFill/>
                    <a:ln w="9525">
                      <a:noFill/>
                      <a:miter lim="800000"/>
                      <a:headEnd/>
                      <a:tailEnd/>
                    </a:ln>
                  </pic:spPr>
                </pic:pic>
              </a:graphicData>
            </a:graphic>
          </wp:inline>
        </w:drawing>
      </w:r>
    </w:p>
    <w:p w:rsidR="00003197" w:rsidRPr="008A4277" w:rsidRDefault="0087438F" w:rsidP="0087438F">
      <w:pPr>
        <w:spacing w:after="0" w:line="240" w:lineRule="auto"/>
        <w:jc w:val="both"/>
        <w:rPr>
          <w:rFonts w:ascii="Times New Roman" w:hAnsi="Times New Roman"/>
          <w:bCs/>
          <w:sz w:val="24"/>
        </w:rPr>
      </w:pPr>
      <w:r w:rsidRPr="008A4277">
        <w:rPr>
          <w:rFonts w:ascii="Times New Roman" w:hAnsi="Times New Roman"/>
          <w:bCs/>
          <w:sz w:val="24"/>
        </w:rPr>
        <w:t xml:space="preserve">        </w:t>
      </w:r>
      <w:r w:rsidR="00003197" w:rsidRPr="008A4277">
        <w:rPr>
          <w:rFonts w:ascii="Times New Roman" w:hAnsi="Times New Roman"/>
          <w:bCs/>
          <w:sz w:val="24"/>
        </w:rPr>
        <w:t xml:space="preserve">0h   </w:t>
      </w:r>
      <w:r w:rsidRPr="008A4277">
        <w:rPr>
          <w:rFonts w:ascii="Times New Roman" w:hAnsi="Times New Roman"/>
          <w:bCs/>
          <w:sz w:val="24"/>
        </w:rPr>
        <w:t xml:space="preserve">    </w:t>
      </w:r>
      <w:r w:rsidR="00003197" w:rsidRPr="008A4277">
        <w:rPr>
          <w:rFonts w:ascii="Times New Roman" w:hAnsi="Times New Roman"/>
          <w:bCs/>
          <w:sz w:val="24"/>
        </w:rPr>
        <w:t>72h        168h          336h         672h        1008h      1500h</w:t>
      </w:r>
    </w:p>
    <w:p w:rsidR="00B60D3A" w:rsidRPr="008A4277" w:rsidRDefault="00554B89">
      <w:pPr>
        <w:tabs>
          <w:tab w:val="left" w:pos="8010"/>
        </w:tabs>
        <w:spacing w:after="0" w:line="240" w:lineRule="auto"/>
        <w:jc w:val="both"/>
        <w:rPr>
          <w:rFonts w:ascii="Times New Roman" w:hAnsi="Times New Roman"/>
          <w:bCs/>
          <w:sz w:val="24"/>
        </w:rPr>
      </w:pPr>
      <w:r>
        <w:rPr>
          <w:noProof/>
        </w:rPr>
        <w:pict>
          <v:shape id="_x0000_s1026" type="#_x0000_t202" style="position:absolute;left:0;text-align:left;margin-left:333.35pt;margin-top:5.25pt;width:2in;height:36.75pt;z-index:251654656" filled="f" stroked="f">
            <v:textbox style="mso-next-textbox:#_x0000_s1026">
              <w:txbxContent>
                <w:p w:rsidR="00955670" w:rsidRPr="001C2143" w:rsidRDefault="00955670" w:rsidP="0089227A">
                  <w:pPr>
                    <w:rPr>
                      <w:rFonts w:ascii="Times New Roman" w:hAnsi="Times New Roman"/>
                      <w:sz w:val="24"/>
                      <w:lang w:val="en-CA"/>
                    </w:rPr>
                  </w:pPr>
                  <w:r w:rsidRPr="001C2143">
                    <w:rPr>
                      <w:rFonts w:ascii="Times New Roman" w:hAnsi="Times New Roman"/>
                      <w:sz w:val="24"/>
                      <w:lang w:val="en-CA"/>
                    </w:rPr>
                    <w:t>Organic UV absorbers</w:t>
                  </w:r>
                </w:p>
              </w:txbxContent>
            </v:textbox>
          </v:shape>
        </w:pict>
      </w:r>
      <w:r w:rsidR="0028066B" w:rsidRPr="008A4277">
        <w:rPr>
          <w:noProof/>
          <w:lang w:val="fr-CA" w:eastAsia="fr-CA"/>
        </w:rPr>
        <w:drawing>
          <wp:inline distT="0" distB="0" distL="0" distR="0">
            <wp:extent cx="4238625" cy="581025"/>
            <wp:effectExtent l="19050" t="0" r="9525"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4238625" cy="581025"/>
                    </a:xfrm>
                    <a:prstGeom prst="rect">
                      <a:avLst/>
                    </a:prstGeom>
                    <a:noFill/>
                    <a:ln w="9525">
                      <a:noFill/>
                      <a:miter lim="800000"/>
                      <a:headEnd/>
                      <a:tailEnd/>
                    </a:ln>
                  </pic:spPr>
                </pic:pic>
              </a:graphicData>
            </a:graphic>
          </wp:inline>
        </w:drawing>
      </w:r>
      <w:r w:rsidR="00DB54D5" w:rsidRPr="008A4277">
        <w:rPr>
          <w:rFonts w:ascii="Times New Roman" w:hAnsi="Times New Roman"/>
          <w:bCs/>
          <w:sz w:val="24"/>
        </w:rPr>
        <w:tab/>
      </w:r>
    </w:p>
    <w:p w:rsidR="00DB54D5" w:rsidRPr="008A4277" w:rsidRDefault="00DB54D5" w:rsidP="00C0060B">
      <w:pPr>
        <w:spacing w:after="0" w:line="240" w:lineRule="auto"/>
        <w:jc w:val="both"/>
        <w:rPr>
          <w:rFonts w:ascii="Times New Roman" w:hAnsi="Times New Roman"/>
          <w:bCs/>
          <w:sz w:val="24"/>
        </w:rPr>
      </w:pPr>
      <w:r w:rsidRPr="008A4277">
        <w:rPr>
          <w:bCs/>
        </w:rPr>
        <w:t xml:space="preserve">   </w:t>
      </w:r>
      <w:r w:rsidRPr="008A4277">
        <w:rPr>
          <w:rFonts w:ascii="Times New Roman" w:hAnsi="Times New Roman"/>
          <w:bCs/>
          <w:sz w:val="24"/>
        </w:rPr>
        <w:t>0h           72h        168h          336h         672h        1008h      1500h</w:t>
      </w:r>
    </w:p>
    <w:p w:rsidR="00DB54D5" w:rsidRPr="008A4277" w:rsidRDefault="00554B89" w:rsidP="00C0060B">
      <w:pPr>
        <w:spacing w:after="0" w:line="240" w:lineRule="auto"/>
        <w:jc w:val="both"/>
        <w:rPr>
          <w:rFonts w:ascii="Times New Roman" w:hAnsi="Times New Roman"/>
          <w:bCs/>
          <w:sz w:val="24"/>
        </w:rPr>
      </w:pPr>
      <w:r>
        <w:rPr>
          <w:noProof/>
        </w:rPr>
        <w:pict>
          <v:shape id="_x0000_s1027" type="#_x0000_t202" style="position:absolute;left:0;text-align:left;margin-left:338.6pt;margin-top:4.55pt;width:2in;height:36.75pt;z-index:251655680" filled="f" stroked="f">
            <v:textbox style="mso-next-textbox:#_x0000_s1027">
              <w:txbxContent>
                <w:p w:rsidR="00955670" w:rsidRPr="001C2143" w:rsidRDefault="00955670" w:rsidP="0089227A">
                  <w:pPr>
                    <w:rPr>
                      <w:rFonts w:ascii="Times New Roman" w:hAnsi="Times New Roman"/>
                      <w:sz w:val="24"/>
                      <w:lang w:val="en-CA"/>
                    </w:rPr>
                  </w:pPr>
                  <w:r>
                    <w:rPr>
                      <w:rFonts w:ascii="Times New Roman" w:hAnsi="Times New Roman"/>
                      <w:sz w:val="24"/>
                      <w:lang w:val="en-CA"/>
                    </w:rPr>
                    <w:t>Bark extracts</w:t>
                  </w:r>
                </w:p>
              </w:txbxContent>
            </v:textbox>
          </v:shape>
        </w:pict>
      </w:r>
      <w:r w:rsidR="0028066B" w:rsidRPr="008A4277">
        <w:rPr>
          <w:noProof/>
          <w:lang w:val="fr-CA" w:eastAsia="fr-CA"/>
        </w:rPr>
        <w:drawing>
          <wp:inline distT="0" distB="0" distL="0" distR="0">
            <wp:extent cx="4276725" cy="628650"/>
            <wp:effectExtent l="19050" t="0" r="9525"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4276725" cy="628650"/>
                    </a:xfrm>
                    <a:prstGeom prst="rect">
                      <a:avLst/>
                    </a:prstGeom>
                    <a:noFill/>
                    <a:ln w="9525">
                      <a:noFill/>
                      <a:miter lim="800000"/>
                      <a:headEnd/>
                      <a:tailEnd/>
                    </a:ln>
                  </pic:spPr>
                </pic:pic>
              </a:graphicData>
            </a:graphic>
          </wp:inline>
        </w:drawing>
      </w:r>
    </w:p>
    <w:p w:rsidR="00DB54D5" w:rsidRPr="008A4277" w:rsidRDefault="00DB54D5" w:rsidP="00C0060B">
      <w:pPr>
        <w:spacing w:after="0" w:line="240" w:lineRule="auto"/>
        <w:jc w:val="both"/>
        <w:rPr>
          <w:rFonts w:ascii="Times New Roman" w:hAnsi="Times New Roman"/>
          <w:bCs/>
          <w:sz w:val="24"/>
        </w:rPr>
      </w:pPr>
      <w:r w:rsidRPr="008A4277">
        <w:rPr>
          <w:bCs/>
        </w:rPr>
        <w:t xml:space="preserve">   </w:t>
      </w:r>
      <w:r w:rsidRPr="008A4277">
        <w:rPr>
          <w:rFonts w:ascii="Times New Roman" w:hAnsi="Times New Roman"/>
          <w:bCs/>
          <w:sz w:val="24"/>
        </w:rPr>
        <w:t>0h           72h        168h          336h         672h        1008h      1500h</w:t>
      </w:r>
    </w:p>
    <w:p w:rsidR="00DB54D5" w:rsidRPr="008A4277" w:rsidRDefault="00554B89" w:rsidP="00C0060B">
      <w:pPr>
        <w:spacing w:after="0" w:line="240" w:lineRule="auto"/>
        <w:jc w:val="both"/>
        <w:rPr>
          <w:bCs/>
        </w:rPr>
      </w:pPr>
      <w:r>
        <w:rPr>
          <w:noProof/>
        </w:rPr>
        <w:pict>
          <v:shape id="_x0000_s1028" type="#_x0000_t202" style="position:absolute;left:0;text-align:left;margin-left:338.6pt;margin-top:7.6pt;width:2in;height:36.75pt;z-index:251656704" filled="f" stroked="f">
            <v:textbox style="mso-next-textbox:#_x0000_s1028">
              <w:txbxContent>
                <w:p w:rsidR="00955670" w:rsidRPr="001C2143" w:rsidRDefault="00955670" w:rsidP="0089227A">
                  <w:pPr>
                    <w:rPr>
                      <w:rFonts w:ascii="Times New Roman" w:hAnsi="Times New Roman"/>
                      <w:sz w:val="24"/>
                      <w:lang w:val="en-CA"/>
                    </w:rPr>
                  </w:pPr>
                  <w:r>
                    <w:rPr>
                      <w:rFonts w:ascii="Times New Roman" w:hAnsi="Times New Roman"/>
                      <w:sz w:val="24"/>
                      <w:lang w:val="en-CA"/>
                    </w:rPr>
                    <w:t>Lignin stabilizer</w:t>
                  </w:r>
                </w:p>
              </w:txbxContent>
            </v:textbox>
          </v:shape>
        </w:pict>
      </w:r>
      <w:r w:rsidR="0028066B" w:rsidRPr="008A4277">
        <w:rPr>
          <w:rFonts w:ascii="Times New Roman" w:hAnsi="Times New Roman"/>
          <w:noProof/>
          <w:sz w:val="24"/>
          <w:lang w:val="fr-CA" w:eastAsia="fr-CA"/>
        </w:rPr>
        <w:drawing>
          <wp:inline distT="0" distB="0" distL="0" distR="0">
            <wp:extent cx="4276725" cy="628650"/>
            <wp:effectExtent l="19050" t="0" r="9525" b="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4276725" cy="628650"/>
                    </a:xfrm>
                    <a:prstGeom prst="rect">
                      <a:avLst/>
                    </a:prstGeom>
                    <a:noFill/>
                    <a:ln w="9525">
                      <a:noFill/>
                      <a:miter lim="800000"/>
                      <a:headEnd/>
                      <a:tailEnd/>
                    </a:ln>
                  </pic:spPr>
                </pic:pic>
              </a:graphicData>
            </a:graphic>
          </wp:inline>
        </w:drawing>
      </w:r>
    </w:p>
    <w:p w:rsidR="00DB54D5" w:rsidRPr="008A4277" w:rsidRDefault="00DB54D5" w:rsidP="00C0060B">
      <w:pPr>
        <w:spacing w:after="0" w:line="240" w:lineRule="auto"/>
        <w:ind w:left="142"/>
        <w:jc w:val="both"/>
        <w:rPr>
          <w:rFonts w:ascii="Times New Roman" w:hAnsi="Times New Roman"/>
          <w:bCs/>
          <w:sz w:val="24"/>
        </w:rPr>
      </w:pPr>
      <w:r w:rsidRPr="008A4277">
        <w:rPr>
          <w:rFonts w:ascii="Times New Roman" w:hAnsi="Times New Roman"/>
          <w:bCs/>
          <w:sz w:val="24"/>
        </w:rPr>
        <w:t>0h           72h        168h          336h         672h        1008h      1500h</w:t>
      </w:r>
    </w:p>
    <w:p w:rsidR="00DB54D5" w:rsidRPr="008A4277" w:rsidRDefault="00554B89" w:rsidP="00C0060B">
      <w:pPr>
        <w:spacing w:after="0" w:line="240" w:lineRule="auto"/>
        <w:jc w:val="both"/>
        <w:rPr>
          <w:bCs/>
        </w:rPr>
      </w:pPr>
      <w:r>
        <w:rPr>
          <w:noProof/>
        </w:rPr>
        <w:pict>
          <v:shape id="_x0000_s1029" type="#_x0000_t202" style="position:absolute;left:0;text-align:left;margin-left:338.6pt;margin-top:5.5pt;width:2in;height:36.75pt;z-index:251657728" filled="f" stroked="f">
            <v:textbox style="mso-next-textbox:#_x0000_s1029">
              <w:txbxContent>
                <w:p w:rsidR="00955670" w:rsidRPr="001C2143" w:rsidRDefault="00955670" w:rsidP="0089227A">
                  <w:pPr>
                    <w:rPr>
                      <w:rFonts w:ascii="Times New Roman" w:hAnsi="Times New Roman"/>
                      <w:sz w:val="24"/>
                      <w:lang w:val="en-CA"/>
                    </w:rPr>
                  </w:pPr>
                  <w:r>
                    <w:rPr>
                      <w:rFonts w:ascii="Times New Roman" w:hAnsi="Times New Roman"/>
                      <w:sz w:val="24"/>
                      <w:lang w:val="en-CA"/>
                    </w:rPr>
                    <w:t>CeO</w:t>
                  </w:r>
                  <w:r>
                    <w:rPr>
                      <w:rFonts w:ascii="Times New Roman" w:hAnsi="Times New Roman"/>
                      <w:sz w:val="24"/>
                      <w:vertAlign w:val="subscript"/>
                      <w:lang w:val="en-CA"/>
                    </w:rPr>
                    <w:t>2</w:t>
                  </w:r>
                  <w:r>
                    <w:rPr>
                      <w:rFonts w:ascii="Times New Roman" w:hAnsi="Times New Roman"/>
                      <w:sz w:val="24"/>
                      <w:lang w:val="en-CA"/>
                    </w:rPr>
                    <w:t xml:space="preserve"> nano particles</w:t>
                  </w:r>
                </w:p>
              </w:txbxContent>
            </v:textbox>
          </v:shape>
        </w:pict>
      </w:r>
      <w:r w:rsidR="0028066B" w:rsidRPr="008A4277">
        <w:rPr>
          <w:noProof/>
          <w:lang w:val="fr-CA" w:eastAsia="fr-CA"/>
        </w:rPr>
        <w:drawing>
          <wp:inline distT="0" distB="0" distL="0" distR="0">
            <wp:extent cx="4276725" cy="600075"/>
            <wp:effectExtent l="19050" t="0" r="9525"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4276725" cy="600075"/>
                    </a:xfrm>
                    <a:prstGeom prst="rect">
                      <a:avLst/>
                    </a:prstGeom>
                    <a:noFill/>
                    <a:ln w="9525">
                      <a:noFill/>
                      <a:miter lim="800000"/>
                      <a:headEnd/>
                      <a:tailEnd/>
                    </a:ln>
                  </pic:spPr>
                </pic:pic>
              </a:graphicData>
            </a:graphic>
          </wp:inline>
        </w:drawing>
      </w:r>
    </w:p>
    <w:p w:rsidR="00DB54D5" w:rsidRPr="008A4277" w:rsidRDefault="00DB54D5" w:rsidP="00C0060B">
      <w:pPr>
        <w:spacing w:after="0" w:line="240" w:lineRule="auto"/>
        <w:ind w:left="142"/>
        <w:jc w:val="both"/>
        <w:rPr>
          <w:rFonts w:ascii="Times New Roman" w:hAnsi="Times New Roman"/>
          <w:bCs/>
          <w:sz w:val="24"/>
        </w:rPr>
      </w:pPr>
      <w:r w:rsidRPr="008A4277">
        <w:rPr>
          <w:rFonts w:ascii="Times New Roman" w:hAnsi="Times New Roman"/>
          <w:bCs/>
          <w:sz w:val="24"/>
        </w:rPr>
        <w:t>0h           72h        168h          336h         672h        1008h      1500h</w:t>
      </w:r>
    </w:p>
    <w:p w:rsidR="00DB54D5" w:rsidRPr="008A4277" w:rsidRDefault="00554B89" w:rsidP="00C0060B">
      <w:pPr>
        <w:spacing w:after="0" w:line="240" w:lineRule="auto"/>
        <w:jc w:val="both"/>
        <w:rPr>
          <w:bCs/>
        </w:rPr>
      </w:pPr>
      <w:r>
        <w:rPr>
          <w:noProof/>
        </w:rPr>
        <w:pict>
          <v:shape id="_x0000_s1030" type="#_x0000_t202" style="position:absolute;left:0;text-align:left;margin-left:338.6pt;margin-top:5.6pt;width:2in;height:36.75pt;z-index:251658752" filled="f" stroked="f">
            <v:textbox style="mso-next-textbox:#_x0000_s1030">
              <w:txbxContent>
                <w:p w:rsidR="00955670" w:rsidRPr="001C2143" w:rsidRDefault="00955670" w:rsidP="0089227A">
                  <w:pPr>
                    <w:rPr>
                      <w:rFonts w:ascii="Times New Roman" w:hAnsi="Times New Roman"/>
                      <w:sz w:val="24"/>
                      <w:lang w:val="en-CA"/>
                    </w:rPr>
                  </w:pPr>
                  <w:r>
                    <w:rPr>
                      <w:rFonts w:ascii="Times New Roman" w:hAnsi="Times New Roman"/>
                      <w:sz w:val="24"/>
                      <w:lang w:val="en-CA"/>
                    </w:rPr>
                    <w:t>CeO</w:t>
                  </w:r>
                  <w:r>
                    <w:rPr>
                      <w:rFonts w:ascii="Times New Roman" w:hAnsi="Times New Roman"/>
                      <w:sz w:val="24"/>
                      <w:vertAlign w:val="subscript"/>
                      <w:lang w:val="en-CA"/>
                    </w:rPr>
                    <w:t>2</w:t>
                  </w:r>
                  <w:r>
                    <w:rPr>
                      <w:rFonts w:ascii="Times New Roman" w:hAnsi="Times New Roman"/>
                      <w:sz w:val="24"/>
                      <w:lang w:val="en-CA"/>
                    </w:rPr>
                    <w:t xml:space="preserve"> nano particles + lignin stabilizer</w:t>
                  </w:r>
                </w:p>
                <w:p w:rsidR="00955670" w:rsidRPr="001C2143" w:rsidRDefault="00955670" w:rsidP="0089227A"/>
              </w:txbxContent>
            </v:textbox>
          </v:shape>
        </w:pict>
      </w:r>
      <w:r w:rsidR="0028066B" w:rsidRPr="008A4277">
        <w:rPr>
          <w:noProof/>
          <w:lang w:val="fr-CA" w:eastAsia="fr-CA"/>
        </w:rPr>
        <w:drawing>
          <wp:inline distT="0" distB="0" distL="0" distR="0">
            <wp:extent cx="4238625" cy="600075"/>
            <wp:effectExtent l="19050" t="0" r="9525" b="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4238625" cy="600075"/>
                    </a:xfrm>
                    <a:prstGeom prst="rect">
                      <a:avLst/>
                    </a:prstGeom>
                    <a:noFill/>
                    <a:ln w="9525">
                      <a:noFill/>
                      <a:miter lim="800000"/>
                      <a:headEnd/>
                      <a:tailEnd/>
                    </a:ln>
                  </pic:spPr>
                </pic:pic>
              </a:graphicData>
            </a:graphic>
          </wp:inline>
        </w:drawing>
      </w:r>
    </w:p>
    <w:p w:rsidR="00DB54D5" w:rsidRPr="008A4277" w:rsidRDefault="00DB54D5" w:rsidP="00C0060B">
      <w:pPr>
        <w:spacing w:after="0" w:line="240" w:lineRule="auto"/>
        <w:ind w:left="142"/>
        <w:jc w:val="both"/>
        <w:rPr>
          <w:rFonts w:ascii="Times New Roman" w:hAnsi="Times New Roman"/>
          <w:bCs/>
          <w:sz w:val="24"/>
        </w:rPr>
      </w:pPr>
      <w:r w:rsidRPr="008A4277">
        <w:rPr>
          <w:rFonts w:ascii="Times New Roman" w:hAnsi="Times New Roman"/>
          <w:bCs/>
          <w:sz w:val="24"/>
        </w:rPr>
        <w:t>0h           72h        168h          336h         672h        1008h      1500h</w:t>
      </w:r>
    </w:p>
    <w:p w:rsidR="00DB54D5" w:rsidRPr="008A4277" w:rsidRDefault="00554B89" w:rsidP="00C0060B">
      <w:pPr>
        <w:spacing w:after="0" w:line="240" w:lineRule="auto"/>
        <w:jc w:val="both"/>
        <w:rPr>
          <w:bCs/>
        </w:rPr>
      </w:pPr>
      <w:r>
        <w:rPr>
          <w:noProof/>
        </w:rPr>
        <w:pict>
          <v:shape id="_x0000_s1031" type="#_x0000_t202" style="position:absolute;left:0;text-align:left;margin-left:338.6pt;margin-top:4.95pt;width:2in;height:36.75pt;z-index:251659776" filled="f" stroked="f">
            <v:textbox style="mso-next-textbox:#_x0000_s1031">
              <w:txbxContent>
                <w:p w:rsidR="00955670" w:rsidRPr="00E84035" w:rsidRDefault="00955670" w:rsidP="0089227A">
                  <w:pPr>
                    <w:rPr>
                      <w:rFonts w:ascii="Times New Roman" w:hAnsi="Times New Roman"/>
                      <w:sz w:val="24"/>
                      <w:lang w:val="fr-FR"/>
                    </w:rPr>
                  </w:pPr>
                  <w:r w:rsidRPr="00E84035">
                    <w:rPr>
                      <w:rFonts w:ascii="Times New Roman" w:hAnsi="Times New Roman"/>
                      <w:sz w:val="24"/>
                      <w:lang w:val="fr-FR"/>
                    </w:rPr>
                    <w:t>CeO</w:t>
                  </w:r>
                  <w:r w:rsidRPr="00E84035">
                    <w:rPr>
                      <w:rFonts w:ascii="Times New Roman" w:hAnsi="Times New Roman"/>
                      <w:sz w:val="24"/>
                      <w:vertAlign w:val="subscript"/>
                      <w:lang w:val="fr-FR"/>
                    </w:rPr>
                    <w:t>2</w:t>
                  </w:r>
                  <w:r w:rsidRPr="00E84035">
                    <w:rPr>
                      <w:rFonts w:ascii="Times New Roman" w:hAnsi="Times New Roman"/>
                      <w:sz w:val="24"/>
                      <w:lang w:val="fr-FR"/>
                    </w:rPr>
                    <w:t xml:space="preserve"> nano particles + bark extract</w:t>
                  </w:r>
                </w:p>
                <w:p w:rsidR="00955670" w:rsidRPr="00E84035" w:rsidRDefault="00955670" w:rsidP="0089227A">
                  <w:pPr>
                    <w:rPr>
                      <w:lang w:val="fr-FR"/>
                    </w:rPr>
                  </w:pPr>
                </w:p>
              </w:txbxContent>
            </v:textbox>
          </v:shape>
        </w:pict>
      </w:r>
      <w:r w:rsidR="0028066B" w:rsidRPr="008A4277">
        <w:rPr>
          <w:noProof/>
          <w:lang w:val="fr-CA" w:eastAsia="fr-CA"/>
        </w:rPr>
        <w:drawing>
          <wp:inline distT="0" distB="0" distL="0" distR="0">
            <wp:extent cx="4276725" cy="600075"/>
            <wp:effectExtent l="19050" t="0" r="9525" b="0"/>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srcRect/>
                    <a:stretch>
                      <a:fillRect/>
                    </a:stretch>
                  </pic:blipFill>
                  <pic:spPr bwMode="auto">
                    <a:xfrm>
                      <a:off x="0" y="0"/>
                      <a:ext cx="4276725" cy="600075"/>
                    </a:xfrm>
                    <a:prstGeom prst="rect">
                      <a:avLst/>
                    </a:prstGeom>
                    <a:noFill/>
                    <a:ln w="9525">
                      <a:noFill/>
                      <a:miter lim="800000"/>
                      <a:headEnd/>
                      <a:tailEnd/>
                    </a:ln>
                  </pic:spPr>
                </pic:pic>
              </a:graphicData>
            </a:graphic>
          </wp:inline>
        </w:drawing>
      </w:r>
    </w:p>
    <w:p w:rsidR="00DB54D5" w:rsidRPr="008A4277" w:rsidRDefault="00554B89" w:rsidP="00C0060B">
      <w:pPr>
        <w:spacing w:after="0" w:line="240" w:lineRule="auto"/>
        <w:ind w:firstLine="142"/>
        <w:rPr>
          <w:rFonts w:ascii="Times New Roman" w:hAnsi="Times New Roman"/>
          <w:bCs/>
          <w:sz w:val="24"/>
        </w:rPr>
      </w:pPr>
      <w:r>
        <w:rPr>
          <w:noProof/>
        </w:rPr>
        <w:pict>
          <v:shape id="_x0000_s1032" type="#_x0000_t202" style="position:absolute;left:0;text-align:left;margin-left:338.6pt;margin-top:16.2pt;width:2in;height:51.75pt;z-index:251660800" filled="f" stroked="f">
            <v:textbox style="mso-next-textbox:#_x0000_s1032">
              <w:txbxContent>
                <w:p w:rsidR="00955670" w:rsidRPr="001C2143" w:rsidRDefault="00955670" w:rsidP="0089227A">
                  <w:pPr>
                    <w:rPr>
                      <w:rFonts w:ascii="Times New Roman" w:hAnsi="Times New Roman"/>
                      <w:sz w:val="24"/>
                      <w:lang w:val="fr-FR"/>
                    </w:rPr>
                  </w:pPr>
                  <w:r w:rsidRPr="001C2143">
                    <w:rPr>
                      <w:rFonts w:ascii="Times New Roman" w:hAnsi="Times New Roman"/>
                      <w:sz w:val="24"/>
                      <w:lang w:val="fr-FR"/>
                    </w:rPr>
                    <w:t>CeO</w:t>
                  </w:r>
                  <w:r w:rsidRPr="001C2143">
                    <w:rPr>
                      <w:rFonts w:ascii="Times New Roman" w:hAnsi="Times New Roman"/>
                      <w:sz w:val="24"/>
                      <w:vertAlign w:val="subscript"/>
                      <w:lang w:val="fr-FR"/>
                    </w:rPr>
                    <w:t>2</w:t>
                  </w:r>
                  <w:r w:rsidRPr="001C2143">
                    <w:rPr>
                      <w:rFonts w:ascii="Times New Roman" w:hAnsi="Times New Roman"/>
                      <w:sz w:val="24"/>
                      <w:lang w:val="fr-FR"/>
                    </w:rPr>
                    <w:t xml:space="preserve"> nano particles + bark extract</w:t>
                  </w:r>
                  <w:r>
                    <w:rPr>
                      <w:rFonts w:ascii="Times New Roman" w:hAnsi="Times New Roman"/>
                      <w:sz w:val="24"/>
                      <w:lang w:val="fr-FR"/>
                    </w:rPr>
                    <w:t xml:space="preserve"> + lignin stabilizer</w:t>
                  </w:r>
                </w:p>
                <w:p w:rsidR="00955670" w:rsidRPr="001C2143" w:rsidRDefault="00955670" w:rsidP="0089227A">
                  <w:pPr>
                    <w:rPr>
                      <w:lang w:val="fr-FR"/>
                    </w:rPr>
                  </w:pPr>
                </w:p>
              </w:txbxContent>
            </v:textbox>
          </v:shape>
        </w:pict>
      </w:r>
      <w:r w:rsidR="00DB54D5" w:rsidRPr="008A4277">
        <w:rPr>
          <w:rFonts w:ascii="Times New Roman" w:hAnsi="Times New Roman"/>
          <w:bCs/>
          <w:sz w:val="24"/>
        </w:rPr>
        <w:t>0h           72h        168h          336h         672h        1008h     1500h</w:t>
      </w:r>
      <w:r w:rsidR="00DB54D5" w:rsidRPr="008A4277">
        <w:rPr>
          <w:rFonts w:ascii="Times New Roman" w:hAnsi="Times New Roman"/>
          <w:noProof/>
          <w:sz w:val="24"/>
        </w:rPr>
        <w:t xml:space="preserve"> </w:t>
      </w:r>
      <w:r w:rsidR="0028066B" w:rsidRPr="008A4277">
        <w:rPr>
          <w:rFonts w:ascii="Times New Roman" w:hAnsi="Times New Roman"/>
          <w:noProof/>
          <w:sz w:val="24"/>
          <w:lang w:val="fr-CA" w:eastAsia="fr-CA"/>
        </w:rPr>
        <w:drawing>
          <wp:inline distT="0" distB="0" distL="0" distR="0">
            <wp:extent cx="4238625" cy="600075"/>
            <wp:effectExtent l="19050" t="0" r="9525" b="0"/>
            <wp:docPr id="2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a:srcRect/>
                    <a:stretch>
                      <a:fillRect/>
                    </a:stretch>
                  </pic:blipFill>
                  <pic:spPr bwMode="auto">
                    <a:xfrm>
                      <a:off x="0" y="0"/>
                      <a:ext cx="4238625" cy="600075"/>
                    </a:xfrm>
                    <a:prstGeom prst="rect">
                      <a:avLst/>
                    </a:prstGeom>
                    <a:noFill/>
                    <a:ln w="9525">
                      <a:noFill/>
                      <a:miter lim="800000"/>
                      <a:headEnd/>
                      <a:tailEnd/>
                    </a:ln>
                  </pic:spPr>
                </pic:pic>
              </a:graphicData>
            </a:graphic>
          </wp:inline>
        </w:drawing>
      </w:r>
    </w:p>
    <w:p w:rsidR="00DB54D5" w:rsidRPr="008A4277" w:rsidRDefault="00DB54D5" w:rsidP="00C0060B">
      <w:pPr>
        <w:spacing w:after="0" w:line="240" w:lineRule="auto"/>
        <w:ind w:firstLine="142"/>
        <w:jc w:val="both"/>
        <w:rPr>
          <w:rFonts w:ascii="Times New Roman" w:hAnsi="Times New Roman"/>
          <w:bCs/>
          <w:sz w:val="24"/>
        </w:rPr>
      </w:pPr>
      <w:r w:rsidRPr="008A4277">
        <w:rPr>
          <w:rFonts w:ascii="Times New Roman" w:hAnsi="Times New Roman"/>
          <w:bCs/>
          <w:sz w:val="24"/>
        </w:rPr>
        <w:t>0h           72h        168h          336h         672h        1008h      1500h</w:t>
      </w:r>
    </w:p>
    <w:p w:rsidR="00DB54D5" w:rsidRPr="008A4277" w:rsidRDefault="00DB54D5" w:rsidP="000F3460">
      <w:pPr>
        <w:spacing w:before="240" w:line="480" w:lineRule="auto"/>
        <w:jc w:val="both"/>
        <w:rPr>
          <w:rFonts w:ascii="Times New Roman" w:hAnsi="Times New Roman"/>
          <w:b/>
          <w:bCs/>
          <w:sz w:val="24"/>
        </w:rPr>
      </w:pPr>
      <w:r w:rsidRPr="008A4277">
        <w:rPr>
          <w:rFonts w:ascii="Times New Roman" w:hAnsi="Times New Roman"/>
          <w:b/>
          <w:bCs/>
          <w:sz w:val="24"/>
        </w:rPr>
        <w:t>Fig</w:t>
      </w:r>
      <w:r w:rsidR="008D7AE7" w:rsidRPr="008A4277">
        <w:rPr>
          <w:rFonts w:ascii="Times New Roman" w:hAnsi="Times New Roman"/>
          <w:b/>
          <w:bCs/>
          <w:sz w:val="24"/>
        </w:rPr>
        <w:t>ure</w:t>
      </w:r>
      <w:r w:rsidRPr="008A4277">
        <w:rPr>
          <w:rFonts w:ascii="Times New Roman" w:hAnsi="Times New Roman"/>
          <w:b/>
          <w:bCs/>
          <w:sz w:val="24"/>
        </w:rPr>
        <w:t xml:space="preserve"> 3 </w:t>
      </w:r>
    </w:p>
    <w:p w:rsidR="00DB54D5" w:rsidRPr="008A4277" w:rsidRDefault="00DB54D5" w:rsidP="000F3460">
      <w:pPr>
        <w:spacing w:before="240" w:line="480" w:lineRule="auto"/>
        <w:jc w:val="both"/>
        <w:rPr>
          <w:rFonts w:ascii="Times New Roman" w:hAnsi="Times New Roman"/>
          <w:bCs/>
          <w:sz w:val="24"/>
        </w:rPr>
      </w:pPr>
    </w:p>
    <w:p w:rsidR="00DB54D5" w:rsidRPr="008A4277" w:rsidRDefault="0028066B" w:rsidP="000F3460">
      <w:pPr>
        <w:spacing w:line="480" w:lineRule="auto"/>
        <w:jc w:val="both"/>
      </w:pPr>
      <w:r w:rsidRPr="008A4277">
        <w:rPr>
          <w:noProof/>
          <w:lang w:val="fr-CA" w:eastAsia="fr-CA"/>
        </w:rPr>
        <w:lastRenderedPageBreak/>
        <w:drawing>
          <wp:inline distT="0" distB="0" distL="0" distR="0">
            <wp:extent cx="2838450" cy="2105025"/>
            <wp:effectExtent l="0" t="0" r="0" b="0"/>
            <wp:docPr id="21" name="Objec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1"/>
                    <pic:cNvPicPr>
                      <a:picLocks noChangeAspect="1" noChangeArrowheads="1"/>
                    </pic:cNvPicPr>
                  </pic:nvPicPr>
                  <pic:blipFill>
                    <a:blip r:embed="rId22"/>
                    <a:srcRect/>
                    <a:stretch>
                      <a:fillRect/>
                    </a:stretch>
                  </pic:blipFill>
                  <pic:spPr bwMode="auto">
                    <a:xfrm>
                      <a:off x="0" y="0"/>
                      <a:ext cx="2838450" cy="2105025"/>
                    </a:xfrm>
                    <a:prstGeom prst="rect">
                      <a:avLst/>
                    </a:prstGeom>
                    <a:noFill/>
                    <a:ln w="9525">
                      <a:noFill/>
                      <a:miter lim="800000"/>
                      <a:headEnd/>
                      <a:tailEnd/>
                    </a:ln>
                  </pic:spPr>
                </pic:pic>
              </a:graphicData>
            </a:graphic>
          </wp:inline>
        </w:drawing>
      </w:r>
      <w:r w:rsidR="00DB54D5" w:rsidRPr="008A4277">
        <w:t xml:space="preserve">     </w:t>
      </w:r>
      <w:r w:rsidRPr="008A4277">
        <w:rPr>
          <w:noProof/>
          <w:lang w:val="fr-CA" w:eastAsia="fr-CA"/>
        </w:rPr>
        <w:drawing>
          <wp:inline distT="0" distB="0" distL="0" distR="0">
            <wp:extent cx="2838450" cy="2105025"/>
            <wp:effectExtent l="0" t="0" r="0" b="0"/>
            <wp:docPr id="22" name="Objec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2"/>
                    <pic:cNvPicPr>
                      <a:picLocks noChangeAspect="1" noChangeArrowheads="1"/>
                    </pic:cNvPicPr>
                  </pic:nvPicPr>
                  <pic:blipFill>
                    <a:blip r:embed="rId23"/>
                    <a:srcRect/>
                    <a:stretch>
                      <a:fillRect/>
                    </a:stretch>
                  </pic:blipFill>
                  <pic:spPr bwMode="auto">
                    <a:xfrm>
                      <a:off x="0" y="0"/>
                      <a:ext cx="2838450" cy="2105025"/>
                    </a:xfrm>
                    <a:prstGeom prst="rect">
                      <a:avLst/>
                    </a:prstGeom>
                    <a:noFill/>
                    <a:ln w="9525">
                      <a:noFill/>
                      <a:miter lim="800000"/>
                      <a:headEnd/>
                      <a:tailEnd/>
                    </a:ln>
                  </pic:spPr>
                </pic:pic>
              </a:graphicData>
            </a:graphic>
          </wp:inline>
        </w:drawing>
      </w:r>
    </w:p>
    <w:p w:rsidR="00DB54D5" w:rsidRPr="008A4277" w:rsidRDefault="00DB54D5" w:rsidP="000F3460">
      <w:pPr>
        <w:spacing w:line="480" w:lineRule="auto"/>
        <w:jc w:val="both"/>
        <w:rPr>
          <w:rFonts w:ascii="Times New Roman" w:hAnsi="Times New Roman"/>
          <w:sz w:val="24"/>
        </w:rPr>
      </w:pPr>
      <w:r w:rsidRPr="008A4277">
        <w:tab/>
      </w:r>
      <w:r w:rsidRPr="008A4277">
        <w:tab/>
      </w:r>
      <w:r w:rsidRPr="008A4277">
        <w:tab/>
        <w:t xml:space="preserve">  </w:t>
      </w:r>
      <w:r w:rsidRPr="008A4277">
        <w:rPr>
          <w:rFonts w:ascii="Times New Roman" w:hAnsi="Times New Roman"/>
          <w:sz w:val="24"/>
        </w:rPr>
        <w:t>(a)</w:t>
      </w:r>
      <w:r w:rsidRPr="008A4277">
        <w:rPr>
          <w:rFonts w:ascii="Times New Roman" w:hAnsi="Times New Roman"/>
          <w:sz w:val="24"/>
        </w:rPr>
        <w:tab/>
      </w:r>
      <w:r w:rsidRPr="008A4277">
        <w:rPr>
          <w:rFonts w:ascii="Times New Roman" w:hAnsi="Times New Roman"/>
          <w:sz w:val="24"/>
        </w:rPr>
        <w:tab/>
      </w:r>
      <w:r w:rsidRPr="008A4277">
        <w:rPr>
          <w:rFonts w:ascii="Times New Roman" w:hAnsi="Times New Roman"/>
          <w:sz w:val="24"/>
        </w:rPr>
        <w:tab/>
      </w:r>
      <w:r w:rsidRPr="008A4277">
        <w:rPr>
          <w:rFonts w:ascii="Times New Roman" w:hAnsi="Times New Roman"/>
          <w:sz w:val="24"/>
        </w:rPr>
        <w:tab/>
      </w:r>
      <w:r w:rsidRPr="008A4277">
        <w:rPr>
          <w:rFonts w:ascii="Times New Roman" w:hAnsi="Times New Roman"/>
          <w:sz w:val="24"/>
        </w:rPr>
        <w:tab/>
      </w:r>
      <w:r w:rsidRPr="008A4277">
        <w:rPr>
          <w:rFonts w:ascii="Times New Roman" w:hAnsi="Times New Roman"/>
          <w:sz w:val="24"/>
        </w:rPr>
        <w:tab/>
      </w:r>
      <w:r w:rsidRPr="008A4277">
        <w:rPr>
          <w:rFonts w:ascii="Times New Roman" w:hAnsi="Times New Roman"/>
          <w:sz w:val="24"/>
        </w:rPr>
        <w:tab/>
        <w:t>(b)</w:t>
      </w:r>
    </w:p>
    <w:p w:rsidR="00DB54D5" w:rsidRPr="008A4277" w:rsidRDefault="0028066B" w:rsidP="000F3460">
      <w:pPr>
        <w:spacing w:line="480" w:lineRule="auto"/>
        <w:jc w:val="both"/>
      </w:pPr>
      <w:r w:rsidRPr="008A4277">
        <w:rPr>
          <w:noProof/>
          <w:lang w:val="fr-CA" w:eastAsia="fr-CA"/>
        </w:rPr>
        <w:drawing>
          <wp:inline distT="0" distB="0" distL="0" distR="0">
            <wp:extent cx="2838450" cy="2105025"/>
            <wp:effectExtent l="0" t="0" r="0" b="0"/>
            <wp:docPr id="23" name="Objec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3"/>
                    <pic:cNvPicPr>
                      <a:picLocks noChangeAspect="1" noChangeArrowheads="1"/>
                    </pic:cNvPicPr>
                  </pic:nvPicPr>
                  <pic:blipFill>
                    <a:blip r:embed="rId24"/>
                    <a:srcRect/>
                    <a:stretch>
                      <a:fillRect/>
                    </a:stretch>
                  </pic:blipFill>
                  <pic:spPr bwMode="auto">
                    <a:xfrm>
                      <a:off x="0" y="0"/>
                      <a:ext cx="2838450" cy="2105025"/>
                    </a:xfrm>
                    <a:prstGeom prst="rect">
                      <a:avLst/>
                    </a:prstGeom>
                    <a:noFill/>
                    <a:ln w="9525">
                      <a:noFill/>
                      <a:miter lim="800000"/>
                      <a:headEnd/>
                      <a:tailEnd/>
                    </a:ln>
                  </pic:spPr>
                </pic:pic>
              </a:graphicData>
            </a:graphic>
          </wp:inline>
        </w:drawing>
      </w:r>
      <w:r w:rsidR="00DB54D5" w:rsidRPr="008A4277">
        <w:t xml:space="preserve">      </w:t>
      </w:r>
      <w:r w:rsidRPr="008A4277">
        <w:rPr>
          <w:noProof/>
          <w:lang w:val="fr-CA" w:eastAsia="fr-CA"/>
        </w:rPr>
        <w:drawing>
          <wp:inline distT="0" distB="0" distL="0" distR="0">
            <wp:extent cx="2838450" cy="2105025"/>
            <wp:effectExtent l="0" t="0" r="0" b="0"/>
            <wp:docPr id="24" name="Objec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4"/>
                    <pic:cNvPicPr>
                      <a:picLocks noChangeAspect="1" noChangeArrowheads="1"/>
                    </pic:cNvPicPr>
                  </pic:nvPicPr>
                  <pic:blipFill>
                    <a:blip r:embed="rId25"/>
                    <a:srcRect/>
                    <a:stretch>
                      <a:fillRect/>
                    </a:stretch>
                  </pic:blipFill>
                  <pic:spPr bwMode="auto">
                    <a:xfrm>
                      <a:off x="0" y="0"/>
                      <a:ext cx="2838450" cy="2105025"/>
                    </a:xfrm>
                    <a:prstGeom prst="rect">
                      <a:avLst/>
                    </a:prstGeom>
                    <a:noFill/>
                    <a:ln w="9525">
                      <a:noFill/>
                      <a:miter lim="800000"/>
                      <a:headEnd/>
                      <a:tailEnd/>
                    </a:ln>
                  </pic:spPr>
                </pic:pic>
              </a:graphicData>
            </a:graphic>
          </wp:inline>
        </w:drawing>
      </w:r>
    </w:p>
    <w:p w:rsidR="00DB54D5" w:rsidRPr="008A4277" w:rsidRDefault="00DB54D5" w:rsidP="000F3460">
      <w:pPr>
        <w:spacing w:line="480" w:lineRule="auto"/>
        <w:jc w:val="both"/>
        <w:rPr>
          <w:rFonts w:ascii="Times New Roman" w:hAnsi="Times New Roman"/>
          <w:sz w:val="24"/>
        </w:rPr>
      </w:pPr>
      <w:r w:rsidRPr="008A4277">
        <w:rPr>
          <w:rFonts w:ascii="Times New Roman" w:hAnsi="Times New Roman"/>
          <w:sz w:val="24"/>
        </w:rPr>
        <w:tab/>
      </w:r>
      <w:r w:rsidRPr="008A4277">
        <w:rPr>
          <w:rFonts w:ascii="Times New Roman" w:hAnsi="Times New Roman"/>
          <w:sz w:val="24"/>
        </w:rPr>
        <w:tab/>
      </w:r>
      <w:r w:rsidRPr="008A4277">
        <w:rPr>
          <w:rFonts w:ascii="Times New Roman" w:hAnsi="Times New Roman"/>
          <w:sz w:val="24"/>
        </w:rPr>
        <w:tab/>
        <w:t xml:space="preserve">   (c)</w:t>
      </w:r>
      <w:r w:rsidRPr="008A4277">
        <w:rPr>
          <w:rFonts w:ascii="Times New Roman" w:hAnsi="Times New Roman"/>
          <w:sz w:val="24"/>
        </w:rPr>
        <w:tab/>
      </w:r>
      <w:r w:rsidRPr="008A4277">
        <w:rPr>
          <w:rFonts w:ascii="Times New Roman" w:hAnsi="Times New Roman"/>
          <w:sz w:val="24"/>
        </w:rPr>
        <w:tab/>
      </w:r>
      <w:r w:rsidRPr="008A4277">
        <w:rPr>
          <w:rFonts w:ascii="Times New Roman" w:hAnsi="Times New Roman"/>
          <w:sz w:val="24"/>
        </w:rPr>
        <w:tab/>
      </w:r>
      <w:r w:rsidRPr="008A4277">
        <w:rPr>
          <w:rFonts w:ascii="Times New Roman" w:hAnsi="Times New Roman"/>
          <w:sz w:val="24"/>
        </w:rPr>
        <w:tab/>
      </w:r>
      <w:r w:rsidRPr="008A4277">
        <w:rPr>
          <w:rFonts w:ascii="Times New Roman" w:hAnsi="Times New Roman"/>
          <w:sz w:val="24"/>
        </w:rPr>
        <w:tab/>
      </w:r>
      <w:r w:rsidRPr="008A4277">
        <w:rPr>
          <w:rFonts w:ascii="Times New Roman" w:hAnsi="Times New Roman"/>
          <w:sz w:val="24"/>
        </w:rPr>
        <w:tab/>
      </w:r>
      <w:r w:rsidRPr="008A4277">
        <w:rPr>
          <w:rFonts w:ascii="Times New Roman" w:hAnsi="Times New Roman"/>
          <w:sz w:val="24"/>
        </w:rPr>
        <w:tab/>
        <w:t>(d)</w:t>
      </w:r>
    </w:p>
    <w:p w:rsidR="00DB54D5" w:rsidRPr="008A4277" w:rsidRDefault="00DB54D5" w:rsidP="000F3460">
      <w:pPr>
        <w:spacing w:line="480" w:lineRule="auto"/>
        <w:jc w:val="both"/>
        <w:rPr>
          <w:rFonts w:ascii="Times New Roman" w:hAnsi="Times New Roman"/>
          <w:sz w:val="24"/>
        </w:rPr>
      </w:pPr>
      <w:r w:rsidRPr="008A4277">
        <w:rPr>
          <w:rFonts w:ascii="Times New Roman" w:hAnsi="Times New Roman"/>
          <w:b/>
          <w:sz w:val="24"/>
        </w:rPr>
        <w:t>Figure 4</w:t>
      </w:r>
      <w:r w:rsidRPr="008A4277">
        <w:rPr>
          <w:rFonts w:ascii="Times New Roman" w:hAnsi="Times New Roman"/>
          <w:sz w:val="24"/>
        </w:rPr>
        <w:t xml:space="preserve"> </w:t>
      </w:r>
    </w:p>
    <w:p w:rsidR="00DB54D5" w:rsidRPr="008A4277" w:rsidRDefault="00DB54D5" w:rsidP="000F3460">
      <w:pPr>
        <w:spacing w:line="480" w:lineRule="auto"/>
        <w:jc w:val="both"/>
        <w:rPr>
          <w:rFonts w:ascii="Times New Roman" w:hAnsi="Times New Roman"/>
          <w:sz w:val="24"/>
          <w:lang w:val="en-CA"/>
        </w:rPr>
      </w:pPr>
    </w:p>
    <w:p w:rsidR="00DB54D5" w:rsidRPr="008A4277" w:rsidRDefault="0028066B" w:rsidP="000F3460">
      <w:pPr>
        <w:spacing w:line="480" w:lineRule="auto"/>
        <w:jc w:val="both"/>
      </w:pPr>
      <w:r w:rsidRPr="008A4277">
        <w:rPr>
          <w:noProof/>
          <w:lang w:val="fr-CA" w:eastAsia="fr-CA"/>
        </w:rPr>
        <w:lastRenderedPageBreak/>
        <w:drawing>
          <wp:inline distT="0" distB="0" distL="0" distR="0">
            <wp:extent cx="2809875" cy="1905000"/>
            <wp:effectExtent l="0" t="0" r="0" b="0"/>
            <wp:docPr id="2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srcRect/>
                    <a:stretch>
                      <a:fillRect/>
                    </a:stretch>
                  </pic:blipFill>
                  <pic:spPr bwMode="auto">
                    <a:xfrm>
                      <a:off x="0" y="0"/>
                      <a:ext cx="2809875" cy="1905000"/>
                    </a:xfrm>
                    <a:prstGeom prst="rect">
                      <a:avLst/>
                    </a:prstGeom>
                    <a:noFill/>
                    <a:ln w="9525">
                      <a:noFill/>
                      <a:miter lim="800000"/>
                      <a:headEnd/>
                      <a:tailEnd/>
                    </a:ln>
                  </pic:spPr>
                </pic:pic>
              </a:graphicData>
            </a:graphic>
          </wp:inline>
        </w:drawing>
      </w:r>
      <w:r w:rsidR="00DB54D5" w:rsidRPr="008A4277">
        <w:t xml:space="preserve">      </w:t>
      </w:r>
      <w:r w:rsidRPr="008A4277">
        <w:rPr>
          <w:noProof/>
          <w:lang w:val="fr-CA" w:eastAsia="fr-CA"/>
        </w:rPr>
        <w:drawing>
          <wp:inline distT="0" distB="0" distL="0" distR="0">
            <wp:extent cx="2809875" cy="1905000"/>
            <wp:effectExtent l="0" t="0" r="0" b="0"/>
            <wp:docPr id="2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srcRect/>
                    <a:stretch>
                      <a:fillRect/>
                    </a:stretch>
                  </pic:blipFill>
                  <pic:spPr bwMode="auto">
                    <a:xfrm>
                      <a:off x="0" y="0"/>
                      <a:ext cx="2809875" cy="1905000"/>
                    </a:xfrm>
                    <a:prstGeom prst="rect">
                      <a:avLst/>
                    </a:prstGeom>
                    <a:noFill/>
                    <a:ln w="9525">
                      <a:noFill/>
                      <a:miter lim="800000"/>
                      <a:headEnd/>
                      <a:tailEnd/>
                    </a:ln>
                  </pic:spPr>
                </pic:pic>
              </a:graphicData>
            </a:graphic>
          </wp:inline>
        </w:drawing>
      </w:r>
    </w:p>
    <w:p w:rsidR="00DB54D5" w:rsidRPr="008A4277" w:rsidRDefault="00DB54D5" w:rsidP="000F3460">
      <w:pPr>
        <w:spacing w:line="480" w:lineRule="auto"/>
        <w:jc w:val="both"/>
        <w:rPr>
          <w:rFonts w:ascii="Times New Roman" w:hAnsi="Times New Roman"/>
          <w:sz w:val="24"/>
        </w:rPr>
      </w:pPr>
      <w:r w:rsidRPr="008A4277">
        <w:tab/>
      </w:r>
      <w:r w:rsidRPr="008A4277">
        <w:rPr>
          <w:rFonts w:ascii="Times New Roman" w:hAnsi="Times New Roman"/>
          <w:sz w:val="24"/>
        </w:rPr>
        <w:tab/>
      </w:r>
      <w:r w:rsidRPr="008A4277">
        <w:rPr>
          <w:rFonts w:ascii="Times New Roman" w:hAnsi="Times New Roman"/>
          <w:sz w:val="24"/>
        </w:rPr>
        <w:tab/>
        <w:t>(a)</w:t>
      </w:r>
      <w:r w:rsidRPr="008A4277">
        <w:rPr>
          <w:rFonts w:ascii="Times New Roman" w:hAnsi="Times New Roman"/>
          <w:sz w:val="24"/>
        </w:rPr>
        <w:tab/>
      </w:r>
      <w:r w:rsidRPr="008A4277">
        <w:rPr>
          <w:rFonts w:ascii="Times New Roman" w:hAnsi="Times New Roman"/>
          <w:sz w:val="24"/>
        </w:rPr>
        <w:tab/>
      </w:r>
      <w:r w:rsidRPr="008A4277">
        <w:rPr>
          <w:rFonts w:ascii="Times New Roman" w:hAnsi="Times New Roman"/>
          <w:sz w:val="24"/>
        </w:rPr>
        <w:tab/>
      </w:r>
      <w:r w:rsidRPr="008A4277">
        <w:rPr>
          <w:rFonts w:ascii="Times New Roman" w:hAnsi="Times New Roman"/>
          <w:sz w:val="24"/>
        </w:rPr>
        <w:tab/>
      </w:r>
      <w:r w:rsidRPr="008A4277">
        <w:rPr>
          <w:rFonts w:ascii="Times New Roman" w:hAnsi="Times New Roman"/>
          <w:sz w:val="24"/>
        </w:rPr>
        <w:tab/>
      </w:r>
      <w:r w:rsidRPr="008A4277">
        <w:rPr>
          <w:rFonts w:ascii="Times New Roman" w:hAnsi="Times New Roman"/>
          <w:sz w:val="24"/>
        </w:rPr>
        <w:tab/>
      </w:r>
      <w:r w:rsidRPr="008A4277">
        <w:rPr>
          <w:rFonts w:ascii="Times New Roman" w:hAnsi="Times New Roman"/>
          <w:sz w:val="24"/>
        </w:rPr>
        <w:tab/>
        <w:t>(b)</w:t>
      </w:r>
    </w:p>
    <w:p w:rsidR="00DB54D5" w:rsidRPr="008A4277" w:rsidRDefault="00DB54D5" w:rsidP="000F3460">
      <w:pPr>
        <w:spacing w:line="480" w:lineRule="auto"/>
        <w:jc w:val="both"/>
        <w:rPr>
          <w:rFonts w:ascii="Times New Roman" w:hAnsi="Times New Roman"/>
          <w:sz w:val="24"/>
          <w:vertAlign w:val="superscript"/>
          <w:lang w:val="en-CA"/>
        </w:rPr>
      </w:pPr>
      <w:r w:rsidRPr="008A4277">
        <w:rPr>
          <w:rFonts w:ascii="Times New Roman" w:hAnsi="Times New Roman"/>
          <w:b/>
          <w:sz w:val="24"/>
        </w:rPr>
        <w:t>Fig</w:t>
      </w:r>
      <w:r w:rsidR="00F32CC5" w:rsidRPr="008A4277">
        <w:rPr>
          <w:rFonts w:ascii="Times New Roman" w:hAnsi="Times New Roman"/>
          <w:b/>
          <w:sz w:val="24"/>
        </w:rPr>
        <w:t>ure</w:t>
      </w:r>
      <w:r w:rsidRPr="008A4277">
        <w:rPr>
          <w:rFonts w:ascii="Times New Roman" w:hAnsi="Times New Roman"/>
          <w:b/>
          <w:sz w:val="24"/>
        </w:rPr>
        <w:t xml:space="preserve"> 5 </w:t>
      </w:r>
    </w:p>
    <w:p w:rsidR="00DB54D5" w:rsidRPr="008A4277" w:rsidRDefault="00DB54D5" w:rsidP="000F3460">
      <w:pPr>
        <w:spacing w:line="480" w:lineRule="auto"/>
        <w:jc w:val="both"/>
        <w:rPr>
          <w:rFonts w:ascii="Times New Roman" w:hAnsi="Times New Roman"/>
          <w:sz w:val="24"/>
          <w:vertAlign w:val="superscript"/>
          <w:lang w:val="en-CA"/>
        </w:rPr>
      </w:pPr>
    </w:p>
    <w:p w:rsidR="00DB54D5" w:rsidRPr="008A4277" w:rsidRDefault="00DB54D5" w:rsidP="000F3460">
      <w:pPr>
        <w:spacing w:line="480" w:lineRule="auto"/>
        <w:jc w:val="both"/>
        <w:rPr>
          <w:rFonts w:ascii="Times New Roman" w:hAnsi="Times New Roman"/>
          <w:sz w:val="24"/>
          <w:vertAlign w:val="superscript"/>
          <w:lang w:val="en-CA"/>
        </w:rPr>
      </w:pPr>
    </w:p>
    <w:p w:rsidR="00DB54D5" w:rsidRPr="008A4277" w:rsidRDefault="00DB54D5" w:rsidP="000F3460">
      <w:pPr>
        <w:spacing w:line="480" w:lineRule="auto"/>
        <w:jc w:val="both"/>
        <w:rPr>
          <w:rFonts w:ascii="Times New Roman" w:hAnsi="Times New Roman"/>
          <w:sz w:val="24"/>
          <w:vertAlign w:val="superscript"/>
          <w:lang w:val="en-CA"/>
        </w:rPr>
      </w:pPr>
    </w:p>
    <w:p w:rsidR="00DB54D5" w:rsidRPr="008A4277" w:rsidRDefault="00DB54D5" w:rsidP="000F3460">
      <w:pPr>
        <w:spacing w:line="480" w:lineRule="auto"/>
        <w:jc w:val="both"/>
        <w:rPr>
          <w:rFonts w:ascii="Times New Roman" w:hAnsi="Times New Roman"/>
          <w:sz w:val="24"/>
          <w:vertAlign w:val="superscript"/>
          <w:lang w:val="en-CA"/>
        </w:rPr>
      </w:pPr>
    </w:p>
    <w:p w:rsidR="00DB54D5" w:rsidRPr="008A4277" w:rsidRDefault="00DB54D5" w:rsidP="000F3460">
      <w:pPr>
        <w:spacing w:line="480" w:lineRule="auto"/>
        <w:jc w:val="both"/>
        <w:rPr>
          <w:rFonts w:ascii="Times New Roman" w:hAnsi="Times New Roman"/>
          <w:b/>
          <w:sz w:val="24"/>
        </w:rPr>
      </w:pPr>
    </w:p>
    <w:p w:rsidR="00DB54D5" w:rsidRPr="008A4277" w:rsidRDefault="00EE53FC" w:rsidP="000F3460">
      <w:pPr>
        <w:spacing w:line="480" w:lineRule="auto"/>
        <w:jc w:val="both"/>
      </w:pPr>
      <w:r w:rsidRPr="008A4277">
        <w:lastRenderedPageBreak/>
        <w:fldChar w:fldCharType="begin"/>
      </w:r>
      <w:r w:rsidRPr="008A4277">
        <w:instrText xml:space="preserve"> LINK Excel.Sheet.8 "C:\\Users\\Sudeshna\\Desktop\\phd\\results\\30.11.09 Lval test _2\\FTIR\\peak.xlsx!jack pine![peak.xlsx]jack pine Chart 17" "" \a \p \* MERGEFORMAT </w:instrText>
      </w:r>
      <w:r w:rsidRPr="008A4277">
        <w:fldChar w:fldCharType="separate"/>
      </w:r>
      <w:r w:rsidR="00231C6E">
        <w:object w:dxaOrig="8909" w:dyaOrig="7095">
          <v:shape id="_x0000_i1030" type="#_x0000_t75" style="width:280.5pt;height:221.25pt">
            <v:imagedata r:id="rId28" o:title=""/>
          </v:shape>
        </w:object>
      </w:r>
      <w:r w:rsidRPr="008A4277">
        <w:fldChar w:fldCharType="end"/>
      </w:r>
    </w:p>
    <w:p w:rsidR="00DB54D5" w:rsidRPr="008A4277" w:rsidRDefault="00DB54D5" w:rsidP="000F3460">
      <w:pPr>
        <w:spacing w:line="480" w:lineRule="auto"/>
        <w:jc w:val="both"/>
        <w:rPr>
          <w:rFonts w:ascii="Times New Roman" w:hAnsi="Times New Roman"/>
          <w:sz w:val="24"/>
          <w:szCs w:val="24"/>
        </w:rPr>
      </w:pPr>
      <w:r w:rsidRPr="008A4277">
        <w:rPr>
          <w:rFonts w:ascii="Times New Roman" w:hAnsi="Times New Roman"/>
          <w:b/>
          <w:sz w:val="24"/>
        </w:rPr>
        <w:t>Figure</w:t>
      </w:r>
      <w:r w:rsidRPr="008A4277">
        <w:rPr>
          <w:rFonts w:ascii="Times New Roman" w:hAnsi="Times New Roman"/>
          <w:b/>
          <w:sz w:val="24"/>
          <w:szCs w:val="24"/>
        </w:rPr>
        <w:t xml:space="preserve"> 6</w:t>
      </w:r>
      <w:r w:rsidRPr="008A4277">
        <w:rPr>
          <w:rFonts w:ascii="Times New Roman" w:hAnsi="Times New Roman"/>
          <w:sz w:val="24"/>
          <w:szCs w:val="24"/>
        </w:rPr>
        <w:t xml:space="preserve"> </w:t>
      </w:r>
    </w:p>
    <w:p w:rsidR="00DB54D5" w:rsidRPr="008A4277" w:rsidRDefault="00DB54D5" w:rsidP="000F3460">
      <w:pPr>
        <w:spacing w:line="480" w:lineRule="auto"/>
        <w:jc w:val="both"/>
        <w:rPr>
          <w:rFonts w:ascii="Times New Roman" w:hAnsi="Times New Roman"/>
          <w:sz w:val="24"/>
          <w:szCs w:val="24"/>
        </w:rPr>
      </w:pPr>
    </w:p>
    <w:p w:rsidR="00DB54D5" w:rsidRPr="008A4277" w:rsidRDefault="00DB54D5" w:rsidP="000F3460">
      <w:pPr>
        <w:spacing w:line="480" w:lineRule="auto"/>
        <w:jc w:val="both"/>
        <w:rPr>
          <w:rFonts w:ascii="Times New Roman" w:hAnsi="Times New Roman"/>
          <w:sz w:val="24"/>
          <w:szCs w:val="24"/>
        </w:rPr>
      </w:pPr>
    </w:p>
    <w:p w:rsidR="00DB54D5" w:rsidRPr="008A4277" w:rsidRDefault="00DB54D5" w:rsidP="000F3460">
      <w:pPr>
        <w:spacing w:line="480" w:lineRule="auto"/>
        <w:jc w:val="both"/>
        <w:rPr>
          <w:rFonts w:ascii="Times New Roman" w:hAnsi="Times New Roman"/>
          <w:sz w:val="24"/>
          <w:szCs w:val="24"/>
        </w:rPr>
      </w:pPr>
    </w:p>
    <w:p w:rsidR="00DB54D5" w:rsidRPr="008A4277" w:rsidRDefault="00DB54D5" w:rsidP="000F3460">
      <w:pPr>
        <w:spacing w:line="480" w:lineRule="auto"/>
        <w:jc w:val="both"/>
        <w:rPr>
          <w:rFonts w:ascii="Times New Roman" w:hAnsi="Times New Roman"/>
          <w:sz w:val="24"/>
          <w:szCs w:val="24"/>
        </w:rPr>
      </w:pPr>
    </w:p>
    <w:p w:rsidR="00DB54D5" w:rsidRPr="008A4277" w:rsidRDefault="00DB54D5" w:rsidP="000F3460">
      <w:pPr>
        <w:spacing w:line="480" w:lineRule="auto"/>
        <w:jc w:val="both"/>
      </w:pPr>
    </w:p>
    <w:p w:rsidR="00DB54D5" w:rsidRPr="008A4277" w:rsidRDefault="00EE53FC" w:rsidP="000F3460">
      <w:pPr>
        <w:spacing w:line="480" w:lineRule="auto"/>
        <w:jc w:val="both"/>
      </w:pPr>
      <w:r w:rsidRPr="008A4277">
        <w:lastRenderedPageBreak/>
        <w:fldChar w:fldCharType="begin"/>
      </w:r>
      <w:r w:rsidRPr="008A4277">
        <w:instrText xml:space="preserve"> LINK Excel.Sheet.8 "C:\\Users\\Sudeshna\\Desktop\\phd\\results\\30.11.09 Lval test _2\\FTIR\\peak.xlsx!jack pine![peak.xlsx]jack pine Chart 21" "" \a \p \* MERGEFORMAT </w:instrText>
      </w:r>
      <w:r w:rsidRPr="008A4277">
        <w:fldChar w:fldCharType="separate"/>
      </w:r>
      <w:r w:rsidR="00231C6E">
        <w:object w:dxaOrig="10190" w:dyaOrig="7095">
          <v:shape id="_x0000_i1031" type="#_x0000_t75" style="width:282.75pt;height:197.25pt">
            <v:imagedata r:id="rId29" o:title=""/>
          </v:shape>
        </w:object>
      </w:r>
      <w:r w:rsidRPr="008A4277">
        <w:fldChar w:fldCharType="end"/>
      </w:r>
    </w:p>
    <w:p w:rsidR="00DB54D5" w:rsidRPr="008A4277" w:rsidRDefault="00DB54D5" w:rsidP="000F3460">
      <w:pPr>
        <w:spacing w:after="0" w:line="480" w:lineRule="auto"/>
        <w:jc w:val="both"/>
        <w:rPr>
          <w:rFonts w:ascii="Times New Roman" w:hAnsi="Times New Roman"/>
          <w:sz w:val="24"/>
          <w:szCs w:val="24"/>
        </w:rPr>
      </w:pPr>
      <w:r w:rsidRPr="008A4277">
        <w:rPr>
          <w:rFonts w:ascii="Times New Roman" w:hAnsi="Times New Roman"/>
          <w:b/>
          <w:sz w:val="24"/>
          <w:szCs w:val="24"/>
        </w:rPr>
        <w:t>Figure 7</w:t>
      </w:r>
      <w:r w:rsidRPr="008A4277">
        <w:rPr>
          <w:rFonts w:ascii="Times New Roman" w:hAnsi="Times New Roman"/>
          <w:sz w:val="24"/>
          <w:szCs w:val="24"/>
        </w:rPr>
        <w:t xml:space="preserve"> </w:t>
      </w:r>
    </w:p>
    <w:p w:rsidR="00DB54D5" w:rsidRPr="008A4277" w:rsidRDefault="00DB54D5" w:rsidP="000F3460">
      <w:pPr>
        <w:spacing w:after="0" w:line="480" w:lineRule="auto"/>
        <w:jc w:val="both"/>
        <w:rPr>
          <w:rFonts w:ascii="Times New Roman" w:hAnsi="Times New Roman"/>
          <w:sz w:val="24"/>
          <w:szCs w:val="24"/>
        </w:rPr>
      </w:pPr>
    </w:p>
    <w:p w:rsidR="00DB54D5" w:rsidRPr="008A4277" w:rsidRDefault="00DB54D5" w:rsidP="000F3460">
      <w:pPr>
        <w:spacing w:after="0" w:line="480" w:lineRule="auto"/>
        <w:jc w:val="both"/>
        <w:rPr>
          <w:rFonts w:ascii="Times New Roman" w:hAnsi="Times New Roman"/>
          <w:sz w:val="24"/>
          <w:szCs w:val="24"/>
        </w:rPr>
      </w:pPr>
    </w:p>
    <w:p w:rsidR="00DB54D5" w:rsidRPr="008A4277" w:rsidRDefault="00DB54D5" w:rsidP="000F3460">
      <w:pPr>
        <w:spacing w:after="0" w:line="480" w:lineRule="auto"/>
        <w:jc w:val="both"/>
        <w:rPr>
          <w:rFonts w:ascii="Times New Roman" w:hAnsi="Times New Roman"/>
          <w:sz w:val="24"/>
          <w:szCs w:val="24"/>
        </w:rPr>
      </w:pPr>
    </w:p>
    <w:p w:rsidR="00DB54D5" w:rsidRPr="008A4277" w:rsidRDefault="00DB54D5" w:rsidP="000F3460">
      <w:pPr>
        <w:spacing w:after="0" w:line="480" w:lineRule="auto"/>
        <w:jc w:val="both"/>
        <w:rPr>
          <w:rFonts w:ascii="Times New Roman" w:hAnsi="Times New Roman"/>
          <w:sz w:val="24"/>
          <w:szCs w:val="24"/>
        </w:rPr>
      </w:pPr>
    </w:p>
    <w:p w:rsidR="00DB54D5" w:rsidRPr="008A4277" w:rsidRDefault="00DB54D5" w:rsidP="000F3460">
      <w:pPr>
        <w:spacing w:after="0" w:line="480" w:lineRule="auto"/>
        <w:jc w:val="both"/>
        <w:rPr>
          <w:rFonts w:ascii="Times New Roman" w:hAnsi="Times New Roman"/>
          <w:sz w:val="24"/>
          <w:szCs w:val="24"/>
        </w:rPr>
      </w:pPr>
    </w:p>
    <w:p w:rsidR="00DB54D5" w:rsidRPr="008A4277" w:rsidRDefault="00DB54D5" w:rsidP="000F3460">
      <w:pPr>
        <w:spacing w:after="0" w:line="480" w:lineRule="auto"/>
        <w:jc w:val="both"/>
        <w:rPr>
          <w:rFonts w:ascii="Times New Roman" w:hAnsi="Times New Roman"/>
          <w:sz w:val="24"/>
          <w:szCs w:val="24"/>
        </w:rPr>
      </w:pPr>
    </w:p>
    <w:p w:rsidR="00231C6E" w:rsidRDefault="00231C6E">
      <w:pPr>
        <w:spacing w:after="0" w:line="240" w:lineRule="auto"/>
      </w:pPr>
      <w:r>
        <w:br w:type="page"/>
      </w:r>
    </w:p>
    <w:p w:rsidR="00DB54D5" w:rsidRPr="008A4277" w:rsidRDefault="00DB54D5" w:rsidP="000F3460">
      <w:pPr>
        <w:spacing w:line="480" w:lineRule="auto"/>
        <w:jc w:val="both"/>
      </w:pPr>
    </w:p>
    <w:p w:rsidR="00DB54D5" w:rsidRPr="008A4277" w:rsidRDefault="00EE53FC" w:rsidP="000F3460">
      <w:pPr>
        <w:spacing w:line="480" w:lineRule="auto"/>
        <w:jc w:val="both"/>
      </w:pPr>
      <w:r w:rsidRPr="008A4277">
        <w:fldChar w:fldCharType="begin"/>
      </w:r>
      <w:r w:rsidRPr="008A4277">
        <w:instrText xml:space="preserve"> LINK Excel.Sheet.8 "C:\\Users\\Sudeshna\\Desktop\\phd\\results\\30.11.09 Lval test _2\\FTIR\\peak.xlsx!jack pine![peak.xlsx]jack pine Chart 15" "" \a \p \* MERGEFORMAT </w:instrText>
      </w:r>
      <w:r w:rsidRPr="008A4277">
        <w:fldChar w:fldCharType="separate"/>
      </w:r>
      <w:r w:rsidR="00231C6E">
        <w:object w:dxaOrig="10190" w:dyaOrig="7095">
          <v:shape id="_x0000_i1032" type="#_x0000_t75" style="width:282.75pt;height:197.25pt">
            <v:imagedata r:id="rId30" o:title=""/>
          </v:shape>
        </w:object>
      </w:r>
      <w:r w:rsidRPr="008A4277">
        <w:fldChar w:fldCharType="end"/>
      </w:r>
    </w:p>
    <w:p w:rsidR="00231C6E" w:rsidRDefault="00DB54D5" w:rsidP="000F3460">
      <w:pPr>
        <w:spacing w:after="0" w:line="480" w:lineRule="auto"/>
        <w:jc w:val="both"/>
        <w:rPr>
          <w:rFonts w:ascii="Times New Roman" w:hAnsi="Times New Roman"/>
          <w:sz w:val="24"/>
          <w:szCs w:val="24"/>
        </w:rPr>
      </w:pPr>
      <w:r w:rsidRPr="008A4277">
        <w:rPr>
          <w:rFonts w:ascii="Times New Roman" w:hAnsi="Times New Roman"/>
          <w:b/>
          <w:sz w:val="24"/>
          <w:szCs w:val="24"/>
        </w:rPr>
        <w:t>Figure 8</w:t>
      </w:r>
      <w:r w:rsidRPr="008A4277">
        <w:rPr>
          <w:rFonts w:ascii="Times New Roman" w:hAnsi="Times New Roman"/>
          <w:sz w:val="24"/>
          <w:szCs w:val="24"/>
        </w:rPr>
        <w:t xml:space="preserve"> </w:t>
      </w:r>
    </w:p>
    <w:p w:rsidR="00DB54D5" w:rsidRPr="008A4277" w:rsidRDefault="00231C6E" w:rsidP="00231C6E">
      <w:pPr>
        <w:spacing w:after="0" w:line="240" w:lineRule="auto"/>
        <w:rPr>
          <w:rFonts w:ascii="Times New Roman" w:hAnsi="Times New Roman"/>
          <w:sz w:val="24"/>
          <w:szCs w:val="24"/>
        </w:rPr>
      </w:pPr>
      <w:r>
        <w:rPr>
          <w:rFonts w:ascii="Times New Roman" w:hAnsi="Times New Roman"/>
          <w:sz w:val="24"/>
          <w:szCs w:val="24"/>
        </w:rPr>
        <w:br w:type="page"/>
      </w:r>
    </w:p>
    <w:p w:rsidR="00231C6E" w:rsidRDefault="00EE53FC" w:rsidP="00231C6E">
      <w:pPr>
        <w:spacing w:line="480" w:lineRule="auto"/>
        <w:jc w:val="both"/>
      </w:pPr>
      <w:r w:rsidRPr="008A4277">
        <w:lastRenderedPageBreak/>
        <w:fldChar w:fldCharType="begin"/>
      </w:r>
      <w:r w:rsidRPr="008A4277">
        <w:instrText xml:space="preserve"> LINK Excel.Sheet.8 "C:\\Users\\Sudeshna\\Desktop\\phd\\results\\30.11.09 Lval test _2\\FTIR\\peak.xlsx!jack pine![peak.xlsx]jack pine Chart 20" "" \a \p \* MERGEFORMAT </w:instrText>
      </w:r>
      <w:r w:rsidRPr="008A4277">
        <w:fldChar w:fldCharType="separate"/>
      </w:r>
      <w:r w:rsidR="00231C6E">
        <w:object w:dxaOrig="8909" w:dyaOrig="7095">
          <v:shape id="_x0000_i1033" type="#_x0000_t75" style="width:280.5pt;height:221.25pt">
            <v:imagedata r:id="rId31" o:title=""/>
          </v:shape>
        </w:object>
      </w:r>
      <w:r w:rsidRPr="008A4277">
        <w:fldChar w:fldCharType="end"/>
      </w:r>
    </w:p>
    <w:p w:rsidR="00231C6E" w:rsidRDefault="00DB54D5" w:rsidP="00231C6E">
      <w:pPr>
        <w:spacing w:line="480" w:lineRule="auto"/>
        <w:jc w:val="both"/>
        <w:rPr>
          <w:rFonts w:ascii="Times New Roman" w:hAnsi="Times New Roman"/>
          <w:sz w:val="24"/>
          <w:szCs w:val="24"/>
        </w:rPr>
      </w:pPr>
      <w:r w:rsidRPr="008A4277">
        <w:rPr>
          <w:rFonts w:ascii="Times New Roman" w:hAnsi="Times New Roman"/>
          <w:b/>
          <w:sz w:val="24"/>
          <w:szCs w:val="24"/>
        </w:rPr>
        <w:t>Figure 9</w:t>
      </w:r>
      <w:r w:rsidRPr="008A4277">
        <w:rPr>
          <w:rFonts w:ascii="Times New Roman" w:hAnsi="Times New Roman"/>
          <w:sz w:val="24"/>
          <w:szCs w:val="24"/>
        </w:rPr>
        <w:t xml:space="preserve"> </w:t>
      </w:r>
    </w:p>
    <w:p w:rsidR="00231C6E" w:rsidRDefault="00231C6E">
      <w:pPr>
        <w:spacing w:after="0" w:line="240" w:lineRule="auto"/>
        <w:rPr>
          <w:rFonts w:ascii="Times New Roman" w:hAnsi="Times New Roman"/>
          <w:sz w:val="24"/>
          <w:szCs w:val="24"/>
        </w:rPr>
      </w:pPr>
      <w:r>
        <w:rPr>
          <w:rFonts w:ascii="Times New Roman" w:hAnsi="Times New Roman"/>
          <w:sz w:val="24"/>
          <w:szCs w:val="24"/>
        </w:rPr>
        <w:br w:type="page"/>
      </w:r>
    </w:p>
    <w:p w:rsidR="00DB54D5" w:rsidRPr="00231C6E" w:rsidRDefault="00DB54D5" w:rsidP="00231C6E">
      <w:pPr>
        <w:spacing w:line="480" w:lineRule="auto"/>
        <w:jc w:val="both"/>
      </w:pPr>
    </w:p>
    <w:p w:rsidR="00DB54D5" w:rsidRPr="008A4277" w:rsidRDefault="00EE53FC" w:rsidP="000F3460">
      <w:pPr>
        <w:spacing w:line="480" w:lineRule="auto"/>
        <w:jc w:val="both"/>
      </w:pPr>
      <w:r w:rsidRPr="008A4277">
        <w:fldChar w:fldCharType="begin"/>
      </w:r>
      <w:r w:rsidRPr="008A4277">
        <w:instrText xml:space="preserve"> LINK Excel.Sheet.8 "C:\\Users\\Sudeshna\\Desktop\\phd\\results\\30.11.09 Lval test _2\\FTIR\\peak.xlsx!jack pine![peak.xlsx]jack pine Chart 18" "" \a \p \* MERGEFORMAT </w:instrText>
      </w:r>
      <w:r w:rsidRPr="008A4277">
        <w:fldChar w:fldCharType="separate"/>
      </w:r>
      <w:r w:rsidR="00231C6E">
        <w:object w:dxaOrig="10190" w:dyaOrig="7095">
          <v:shape id="_x0000_i1034" type="#_x0000_t75" style="width:282.75pt;height:197.25pt">
            <v:imagedata r:id="rId32" o:title=""/>
          </v:shape>
        </w:object>
      </w:r>
      <w:r w:rsidRPr="008A4277">
        <w:fldChar w:fldCharType="end"/>
      </w:r>
    </w:p>
    <w:p w:rsidR="00231C6E" w:rsidRDefault="00DB54D5" w:rsidP="00231C6E">
      <w:pPr>
        <w:spacing w:after="0" w:line="240" w:lineRule="auto"/>
        <w:rPr>
          <w:rFonts w:ascii="Times New Roman" w:hAnsi="Times New Roman"/>
          <w:sz w:val="24"/>
          <w:szCs w:val="24"/>
        </w:rPr>
      </w:pPr>
      <w:r w:rsidRPr="008A4277">
        <w:rPr>
          <w:rFonts w:ascii="Times New Roman" w:hAnsi="Times New Roman"/>
          <w:b/>
          <w:sz w:val="24"/>
          <w:szCs w:val="24"/>
        </w:rPr>
        <w:t>Figure 10</w:t>
      </w:r>
      <w:r w:rsidRPr="008A4277">
        <w:rPr>
          <w:rFonts w:ascii="Times New Roman" w:hAnsi="Times New Roman"/>
          <w:sz w:val="24"/>
          <w:szCs w:val="24"/>
        </w:rPr>
        <w:t xml:space="preserve"> </w:t>
      </w:r>
    </w:p>
    <w:p w:rsidR="00231C6E" w:rsidRDefault="00231C6E">
      <w:pPr>
        <w:spacing w:after="0" w:line="240" w:lineRule="auto"/>
        <w:rPr>
          <w:rFonts w:ascii="Times New Roman" w:hAnsi="Times New Roman"/>
          <w:sz w:val="24"/>
          <w:szCs w:val="24"/>
        </w:rPr>
      </w:pPr>
      <w:r>
        <w:rPr>
          <w:rFonts w:ascii="Times New Roman" w:hAnsi="Times New Roman"/>
          <w:sz w:val="24"/>
          <w:szCs w:val="24"/>
        </w:rPr>
        <w:br w:type="page"/>
      </w:r>
    </w:p>
    <w:p w:rsidR="00DB54D5" w:rsidRPr="00231C6E" w:rsidRDefault="00DB54D5" w:rsidP="00231C6E">
      <w:pPr>
        <w:spacing w:after="0" w:line="240" w:lineRule="auto"/>
        <w:rPr>
          <w:rFonts w:ascii="Times New Roman" w:hAnsi="Times New Roman"/>
          <w:b/>
          <w:sz w:val="24"/>
          <w:szCs w:val="24"/>
        </w:rPr>
      </w:pPr>
      <w:bookmarkStart w:id="4" w:name="_GoBack"/>
      <w:bookmarkEnd w:id="4"/>
    </w:p>
    <w:p w:rsidR="00DB54D5" w:rsidRPr="008A4277" w:rsidRDefault="00EE53FC" w:rsidP="000F3460">
      <w:pPr>
        <w:spacing w:line="480" w:lineRule="auto"/>
        <w:jc w:val="both"/>
      </w:pPr>
      <w:r w:rsidRPr="008A4277">
        <w:fldChar w:fldCharType="begin"/>
      </w:r>
      <w:r w:rsidRPr="008A4277">
        <w:instrText xml:space="preserve"> LINK Excel.Sheet.8 "C:\\Users\\Sudeshna\\Desktop\\phd\\results\\30.11.09 Lval test _2\\FTIR\\peak.xlsx!jack pine![peak.xlsx]jack pine Chart 16" "" \a \p \* MERGEFORMAT </w:instrText>
      </w:r>
      <w:r w:rsidRPr="008A4277">
        <w:fldChar w:fldCharType="separate"/>
      </w:r>
      <w:r w:rsidR="00231C6E">
        <w:object w:dxaOrig="10190" w:dyaOrig="7095">
          <v:shape id="_x0000_i1035" type="#_x0000_t75" style="width:282.75pt;height:197.25pt">
            <v:imagedata r:id="rId33" o:title=""/>
          </v:shape>
        </w:object>
      </w:r>
      <w:r w:rsidRPr="008A4277">
        <w:fldChar w:fldCharType="end"/>
      </w:r>
    </w:p>
    <w:p w:rsidR="00DB54D5" w:rsidRPr="008A4277" w:rsidRDefault="00DB54D5" w:rsidP="000F3460">
      <w:pPr>
        <w:spacing w:after="0" w:line="480" w:lineRule="auto"/>
        <w:jc w:val="both"/>
        <w:rPr>
          <w:rFonts w:ascii="Times New Roman" w:hAnsi="Times New Roman"/>
          <w:sz w:val="24"/>
          <w:szCs w:val="24"/>
        </w:rPr>
      </w:pPr>
      <w:r w:rsidRPr="008A4277">
        <w:rPr>
          <w:rFonts w:ascii="Times New Roman" w:hAnsi="Times New Roman"/>
          <w:b/>
          <w:sz w:val="24"/>
          <w:szCs w:val="24"/>
        </w:rPr>
        <w:t>Figure 11</w:t>
      </w:r>
      <w:r w:rsidRPr="008A4277">
        <w:rPr>
          <w:rFonts w:ascii="Times New Roman" w:hAnsi="Times New Roman"/>
          <w:sz w:val="24"/>
          <w:szCs w:val="24"/>
        </w:rPr>
        <w:t xml:space="preserve"> </w:t>
      </w:r>
    </w:p>
    <w:p w:rsidR="00A50BAF" w:rsidRPr="008A4277" w:rsidRDefault="00A50BAF" w:rsidP="000F3460">
      <w:pPr>
        <w:autoSpaceDE w:val="0"/>
        <w:autoSpaceDN w:val="0"/>
        <w:adjustRightInd w:val="0"/>
        <w:spacing w:after="0" w:line="480" w:lineRule="auto"/>
        <w:jc w:val="both"/>
        <w:rPr>
          <w:rFonts w:ascii="Times New Roman" w:hAnsi="Times New Roman"/>
          <w:sz w:val="24"/>
        </w:rPr>
      </w:pPr>
    </w:p>
    <w:p w:rsidR="00A50BAF" w:rsidRPr="008A4277" w:rsidRDefault="00A50BAF" w:rsidP="000F3460">
      <w:pPr>
        <w:autoSpaceDE w:val="0"/>
        <w:autoSpaceDN w:val="0"/>
        <w:adjustRightInd w:val="0"/>
        <w:spacing w:after="0" w:line="480" w:lineRule="auto"/>
        <w:jc w:val="both"/>
        <w:rPr>
          <w:rFonts w:ascii="Times New Roman" w:hAnsi="Times New Roman"/>
          <w:sz w:val="24"/>
        </w:rPr>
      </w:pPr>
    </w:p>
    <w:p w:rsidR="00DB54D5" w:rsidRPr="008A4277" w:rsidRDefault="00A50BAF" w:rsidP="000F3460">
      <w:pPr>
        <w:autoSpaceDE w:val="0"/>
        <w:autoSpaceDN w:val="0"/>
        <w:adjustRightInd w:val="0"/>
        <w:spacing w:after="0" w:line="480" w:lineRule="auto"/>
        <w:jc w:val="both"/>
        <w:rPr>
          <w:rFonts w:ascii="Times New Roman" w:hAnsi="Times New Roman"/>
          <w:sz w:val="24"/>
        </w:rPr>
      </w:pPr>
      <w:r w:rsidRPr="008A4277">
        <w:rPr>
          <w:rFonts w:ascii="Times New Roman" w:hAnsi="Times New Roman"/>
          <w:sz w:val="24"/>
        </w:rPr>
        <w:fldChar w:fldCharType="begin"/>
      </w:r>
      <w:r w:rsidRPr="008A4277">
        <w:rPr>
          <w:rFonts w:ascii="Times New Roman" w:hAnsi="Times New Roman"/>
          <w:sz w:val="24"/>
        </w:rPr>
        <w:instrText xml:space="preserve"> ADDIN EN.REFLIST </w:instrText>
      </w:r>
      <w:r w:rsidRPr="008A4277">
        <w:rPr>
          <w:rFonts w:ascii="Times New Roman" w:hAnsi="Times New Roman"/>
          <w:sz w:val="24"/>
        </w:rPr>
        <w:fldChar w:fldCharType="end"/>
      </w:r>
    </w:p>
    <w:sectPr w:rsidR="00DB54D5" w:rsidRPr="008A4277" w:rsidSect="005C585A">
      <w:footerReference w:type="default" r:id="rId34"/>
      <w:pgSz w:w="12240" w:h="15840"/>
      <w:pgMar w:top="1440" w:right="1440" w:bottom="1440"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4B89" w:rsidRDefault="00554B89" w:rsidP="00E95F24">
      <w:pPr>
        <w:spacing w:after="0" w:line="240" w:lineRule="auto"/>
      </w:pPr>
      <w:r>
        <w:separator/>
      </w:r>
    </w:p>
  </w:endnote>
  <w:endnote w:type="continuationSeparator" w:id="0">
    <w:p w:rsidR="00554B89" w:rsidRDefault="00554B89" w:rsidP="00E95F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OneGulliverA">
    <w:panose1 w:val="00000000000000000000"/>
    <w:charset w:val="00"/>
    <w:family w:val="auto"/>
    <w:notTrueType/>
    <w:pitch w:val="default"/>
    <w:sig w:usb0="00000003" w:usb1="00000000" w:usb2="00000000" w:usb3="00000000" w:csb0="00000001" w:csb1="00000000"/>
  </w:font>
  <w:font w:name="Times-Bold">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22576"/>
      <w:docPartObj>
        <w:docPartGallery w:val="Page Numbers (Bottom of Page)"/>
        <w:docPartUnique/>
      </w:docPartObj>
    </w:sdtPr>
    <w:sdtEndPr/>
    <w:sdtContent>
      <w:p w:rsidR="00955670" w:rsidRDefault="00675BEB">
        <w:pPr>
          <w:pStyle w:val="Pieddepage"/>
          <w:jc w:val="center"/>
        </w:pPr>
        <w:r>
          <w:rPr>
            <w:noProof/>
          </w:rPr>
          <w:fldChar w:fldCharType="begin"/>
        </w:r>
        <w:r>
          <w:rPr>
            <w:noProof/>
          </w:rPr>
          <w:instrText xml:space="preserve"> PAGE   \* MERGEFORMAT </w:instrText>
        </w:r>
        <w:r>
          <w:rPr>
            <w:noProof/>
          </w:rPr>
          <w:fldChar w:fldCharType="separate"/>
        </w:r>
        <w:r w:rsidR="00231C6E">
          <w:rPr>
            <w:noProof/>
          </w:rPr>
          <w:t>35</w:t>
        </w:r>
        <w:r>
          <w:rPr>
            <w:noProof/>
          </w:rPr>
          <w:fldChar w:fldCharType="end"/>
        </w:r>
      </w:p>
    </w:sdtContent>
  </w:sdt>
  <w:p w:rsidR="00955670" w:rsidRDefault="0095567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4B89" w:rsidRDefault="00554B89" w:rsidP="00E95F24">
      <w:pPr>
        <w:spacing w:after="0" w:line="240" w:lineRule="auto"/>
      </w:pPr>
      <w:r>
        <w:separator/>
      </w:r>
    </w:p>
  </w:footnote>
  <w:footnote w:type="continuationSeparator" w:id="0">
    <w:p w:rsidR="00554B89" w:rsidRDefault="00554B89" w:rsidP="00E95F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D7E3F"/>
    <w:multiLevelType w:val="hybridMultilevel"/>
    <w:tmpl w:val="79CA9D22"/>
    <w:lvl w:ilvl="0" w:tplc="8750AF28">
      <w:start w:val="1"/>
      <w:numFmt w:val="decimal"/>
      <w:lvlText w:val="[%1]"/>
      <w:lvlJc w:val="left"/>
      <w:pPr>
        <w:ind w:left="720" w:hanging="360"/>
      </w:pPr>
      <w:rPr>
        <w:rFonts w:ascii="Times New Roman" w:hAnsi="Times New Roman" w:cs="Times New Roman" w:hint="default"/>
        <w:b w:val="0"/>
        <w:sz w:val="24"/>
        <w:szCs w:val="24"/>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1" w15:restartNumberingAfterBreak="0">
    <w:nsid w:val="13677A7D"/>
    <w:multiLevelType w:val="hybridMultilevel"/>
    <w:tmpl w:val="A594BCDE"/>
    <w:lvl w:ilvl="0" w:tplc="7E7E0D16">
      <w:start w:val="3"/>
      <w:numFmt w:val="decimal"/>
      <w:lvlText w:val="3.%1."/>
      <w:lvlJc w:val="left"/>
      <w:pPr>
        <w:ind w:left="1440" w:hanging="360"/>
      </w:pPr>
      <w:rPr>
        <w:rFonts w:cs="Times New Roman" w:hint="default"/>
      </w:rPr>
    </w:lvl>
    <w:lvl w:ilvl="1" w:tplc="10090019" w:tentative="1">
      <w:start w:val="1"/>
      <w:numFmt w:val="lowerLetter"/>
      <w:lvlText w:val="%2."/>
      <w:lvlJc w:val="left"/>
      <w:pPr>
        <w:ind w:left="2160" w:hanging="360"/>
      </w:pPr>
      <w:rPr>
        <w:rFonts w:cs="Times New Roman"/>
      </w:rPr>
    </w:lvl>
    <w:lvl w:ilvl="2" w:tplc="1009001B" w:tentative="1">
      <w:start w:val="1"/>
      <w:numFmt w:val="lowerRoman"/>
      <w:lvlText w:val="%3."/>
      <w:lvlJc w:val="right"/>
      <w:pPr>
        <w:ind w:left="2880" w:hanging="180"/>
      </w:pPr>
      <w:rPr>
        <w:rFonts w:cs="Times New Roman"/>
      </w:rPr>
    </w:lvl>
    <w:lvl w:ilvl="3" w:tplc="1009000F" w:tentative="1">
      <w:start w:val="1"/>
      <w:numFmt w:val="decimal"/>
      <w:lvlText w:val="%4."/>
      <w:lvlJc w:val="left"/>
      <w:pPr>
        <w:ind w:left="3600" w:hanging="360"/>
      </w:pPr>
      <w:rPr>
        <w:rFonts w:cs="Times New Roman"/>
      </w:rPr>
    </w:lvl>
    <w:lvl w:ilvl="4" w:tplc="10090019" w:tentative="1">
      <w:start w:val="1"/>
      <w:numFmt w:val="lowerLetter"/>
      <w:lvlText w:val="%5."/>
      <w:lvlJc w:val="left"/>
      <w:pPr>
        <w:ind w:left="4320" w:hanging="360"/>
      </w:pPr>
      <w:rPr>
        <w:rFonts w:cs="Times New Roman"/>
      </w:rPr>
    </w:lvl>
    <w:lvl w:ilvl="5" w:tplc="1009001B" w:tentative="1">
      <w:start w:val="1"/>
      <w:numFmt w:val="lowerRoman"/>
      <w:lvlText w:val="%6."/>
      <w:lvlJc w:val="right"/>
      <w:pPr>
        <w:ind w:left="5040" w:hanging="180"/>
      </w:pPr>
      <w:rPr>
        <w:rFonts w:cs="Times New Roman"/>
      </w:rPr>
    </w:lvl>
    <w:lvl w:ilvl="6" w:tplc="1009000F" w:tentative="1">
      <w:start w:val="1"/>
      <w:numFmt w:val="decimal"/>
      <w:lvlText w:val="%7."/>
      <w:lvlJc w:val="left"/>
      <w:pPr>
        <w:ind w:left="5760" w:hanging="360"/>
      </w:pPr>
      <w:rPr>
        <w:rFonts w:cs="Times New Roman"/>
      </w:rPr>
    </w:lvl>
    <w:lvl w:ilvl="7" w:tplc="10090019" w:tentative="1">
      <w:start w:val="1"/>
      <w:numFmt w:val="lowerLetter"/>
      <w:lvlText w:val="%8."/>
      <w:lvlJc w:val="left"/>
      <w:pPr>
        <w:ind w:left="6480" w:hanging="360"/>
      </w:pPr>
      <w:rPr>
        <w:rFonts w:cs="Times New Roman"/>
      </w:rPr>
    </w:lvl>
    <w:lvl w:ilvl="8" w:tplc="1009001B" w:tentative="1">
      <w:start w:val="1"/>
      <w:numFmt w:val="lowerRoman"/>
      <w:lvlText w:val="%9."/>
      <w:lvlJc w:val="right"/>
      <w:pPr>
        <w:ind w:left="7200" w:hanging="180"/>
      </w:pPr>
      <w:rPr>
        <w:rFonts w:cs="Times New Roman"/>
      </w:rPr>
    </w:lvl>
  </w:abstractNum>
  <w:abstractNum w:abstractNumId="2" w15:restartNumberingAfterBreak="0">
    <w:nsid w:val="13B24321"/>
    <w:multiLevelType w:val="multilevel"/>
    <w:tmpl w:val="64627BAE"/>
    <w:lvl w:ilvl="0">
      <w:start w:val="3"/>
      <w:numFmt w:val="decimal"/>
      <w:lvlText w:val="3.%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3"/>
      <w:numFmt w:val="decimal"/>
      <w:lvlText w:val="2.7.%3"/>
      <w:lvlJc w:val="left"/>
      <w:pPr>
        <w:ind w:left="1224" w:hanging="504"/>
      </w:pPr>
      <w:rPr>
        <w:rFonts w:cs="Times New Roman" w:hint="default"/>
      </w:rPr>
    </w:lvl>
    <w:lvl w:ilvl="3">
      <w:start w:val="1"/>
      <w:numFmt w:val="decimal"/>
      <w:lvlText w:val="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 w15:restartNumberingAfterBreak="0">
    <w:nsid w:val="177F27A4"/>
    <w:multiLevelType w:val="multilevel"/>
    <w:tmpl w:val="5114C808"/>
    <w:lvl w:ilvl="0">
      <w:start w:val="1"/>
      <w:numFmt w:val="decimal"/>
      <w:lvlText w:val="%1."/>
      <w:lvlJc w:val="left"/>
      <w:pPr>
        <w:ind w:left="360" w:hanging="360"/>
      </w:pPr>
      <w:rPr>
        <w:rFonts w:cs="Times New Roman" w:hint="default"/>
      </w:rPr>
    </w:lvl>
    <w:lvl w:ilvl="1">
      <w:start w:val="1"/>
      <w:numFmt w:val="decimal"/>
      <w:lvlText w:val="2.%2."/>
      <w:lvlJc w:val="left"/>
      <w:pPr>
        <w:ind w:left="792" w:hanging="432"/>
      </w:pPr>
      <w:rPr>
        <w:rFonts w:cs="Times New Roman" w:hint="default"/>
        <w:sz w:val="24"/>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 w15:restartNumberingAfterBreak="0">
    <w:nsid w:val="1C5B0C82"/>
    <w:multiLevelType w:val="multilevel"/>
    <w:tmpl w:val="AA70F82A"/>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 w15:restartNumberingAfterBreak="0">
    <w:nsid w:val="30864BEC"/>
    <w:multiLevelType w:val="hybridMultilevel"/>
    <w:tmpl w:val="9D949E2E"/>
    <w:lvl w:ilvl="0" w:tplc="1009000F">
      <w:start w:val="1"/>
      <w:numFmt w:val="decimal"/>
      <w:lvlText w:val="%1."/>
      <w:lvlJc w:val="left"/>
      <w:pPr>
        <w:ind w:left="720" w:hanging="360"/>
      </w:pPr>
      <w:rPr>
        <w:rFonts w:cs="Times New Roman"/>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6" w15:restartNumberingAfterBreak="0">
    <w:nsid w:val="607C2E60"/>
    <w:multiLevelType w:val="multilevel"/>
    <w:tmpl w:val="5114C808"/>
    <w:lvl w:ilvl="0">
      <w:start w:val="1"/>
      <w:numFmt w:val="decimal"/>
      <w:lvlText w:val="%1."/>
      <w:lvlJc w:val="left"/>
      <w:pPr>
        <w:ind w:left="360" w:hanging="360"/>
      </w:pPr>
      <w:rPr>
        <w:rFonts w:cs="Times New Roman" w:hint="default"/>
      </w:rPr>
    </w:lvl>
    <w:lvl w:ilvl="1">
      <w:start w:val="1"/>
      <w:numFmt w:val="decimal"/>
      <w:lvlText w:val="2.%2."/>
      <w:lvlJc w:val="left"/>
      <w:pPr>
        <w:ind w:left="792" w:hanging="432"/>
      </w:pPr>
      <w:rPr>
        <w:rFonts w:cs="Times New Roman" w:hint="default"/>
        <w:sz w:val="24"/>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num w:numId="1">
    <w:abstractNumId w:val="4"/>
  </w:num>
  <w:num w:numId="2">
    <w:abstractNumId w:val="3"/>
  </w:num>
  <w:num w:numId="3">
    <w:abstractNumId w:val="2"/>
  </w:num>
  <w:num w:numId="4">
    <w:abstractNumId w:val="1"/>
  </w:num>
  <w:num w:numId="5">
    <w:abstractNumId w:val="5"/>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oNotTrackFormatting/>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sxs2ef2s620ssreep2cx20d2zvz2z9wdp2px&quot;&gt;thesis&lt;record-ids&gt;&lt;item&gt;188&lt;/item&gt;&lt;/record-ids&gt;&lt;/item&gt;&lt;/Libraries&gt;"/>
  </w:docVars>
  <w:rsids>
    <w:rsidRoot w:val="00253309"/>
    <w:rsid w:val="00003197"/>
    <w:rsid w:val="00004E4E"/>
    <w:rsid w:val="0000676D"/>
    <w:rsid w:val="00010B01"/>
    <w:rsid w:val="00010E21"/>
    <w:rsid w:val="00011CEB"/>
    <w:rsid w:val="00016C18"/>
    <w:rsid w:val="00023543"/>
    <w:rsid w:val="000269D3"/>
    <w:rsid w:val="00026FC2"/>
    <w:rsid w:val="00032AB2"/>
    <w:rsid w:val="00033989"/>
    <w:rsid w:val="00037B42"/>
    <w:rsid w:val="00041095"/>
    <w:rsid w:val="00050936"/>
    <w:rsid w:val="00053313"/>
    <w:rsid w:val="000539CE"/>
    <w:rsid w:val="00054ACE"/>
    <w:rsid w:val="00055D23"/>
    <w:rsid w:val="000606C0"/>
    <w:rsid w:val="00066D8A"/>
    <w:rsid w:val="0007061D"/>
    <w:rsid w:val="00080E2F"/>
    <w:rsid w:val="0008142A"/>
    <w:rsid w:val="00083F99"/>
    <w:rsid w:val="00087C81"/>
    <w:rsid w:val="00092D8A"/>
    <w:rsid w:val="000A123E"/>
    <w:rsid w:val="000A7075"/>
    <w:rsid w:val="000A797E"/>
    <w:rsid w:val="000B2AB3"/>
    <w:rsid w:val="000B3798"/>
    <w:rsid w:val="000C152C"/>
    <w:rsid w:val="000C5525"/>
    <w:rsid w:val="000D0B0B"/>
    <w:rsid w:val="000D4517"/>
    <w:rsid w:val="000D4EBB"/>
    <w:rsid w:val="000D4FEB"/>
    <w:rsid w:val="000D65DD"/>
    <w:rsid w:val="000E285F"/>
    <w:rsid w:val="000E493E"/>
    <w:rsid w:val="000E5AD7"/>
    <w:rsid w:val="000F06E9"/>
    <w:rsid w:val="000F3460"/>
    <w:rsid w:val="000F3DDA"/>
    <w:rsid w:val="000F5719"/>
    <w:rsid w:val="000F62FB"/>
    <w:rsid w:val="001067D3"/>
    <w:rsid w:val="00112FF8"/>
    <w:rsid w:val="00117A8D"/>
    <w:rsid w:val="00124D6A"/>
    <w:rsid w:val="00125808"/>
    <w:rsid w:val="00126596"/>
    <w:rsid w:val="001278DA"/>
    <w:rsid w:val="00127AE5"/>
    <w:rsid w:val="00131B47"/>
    <w:rsid w:val="001333D1"/>
    <w:rsid w:val="00143C04"/>
    <w:rsid w:val="00144189"/>
    <w:rsid w:val="0014422B"/>
    <w:rsid w:val="00147B01"/>
    <w:rsid w:val="001646E3"/>
    <w:rsid w:val="00165ACA"/>
    <w:rsid w:val="00172E2A"/>
    <w:rsid w:val="0017463C"/>
    <w:rsid w:val="001761FA"/>
    <w:rsid w:val="00184462"/>
    <w:rsid w:val="00191488"/>
    <w:rsid w:val="00195BED"/>
    <w:rsid w:val="00196801"/>
    <w:rsid w:val="001A054D"/>
    <w:rsid w:val="001B017B"/>
    <w:rsid w:val="001C1552"/>
    <w:rsid w:val="001C2143"/>
    <w:rsid w:val="001D41AC"/>
    <w:rsid w:val="001E016C"/>
    <w:rsid w:val="001F46CB"/>
    <w:rsid w:val="00207242"/>
    <w:rsid w:val="00210B93"/>
    <w:rsid w:val="0021401B"/>
    <w:rsid w:val="00225AF6"/>
    <w:rsid w:val="0023075E"/>
    <w:rsid w:val="00231C6E"/>
    <w:rsid w:val="002370F4"/>
    <w:rsid w:val="002375C4"/>
    <w:rsid w:val="00241805"/>
    <w:rsid w:val="00247582"/>
    <w:rsid w:val="00253309"/>
    <w:rsid w:val="00255311"/>
    <w:rsid w:val="0026404D"/>
    <w:rsid w:val="00264CD3"/>
    <w:rsid w:val="00266E45"/>
    <w:rsid w:val="00275BC1"/>
    <w:rsid w:val="0028066B"/>
    <w:rsid w:val="00280E2E"/>
    <w:rsid w:val="002817A8"/>
    <w:rsid w:val="0028184E"/>
    <w:rsid w:val="0028618D"/>
    <w:rsid w:val="00294075"/>
    <w:rsid w:val="0029586C"/>
    <w:rsid w:val="00296C3E"/>
    <w:rsid w:val="00297273"/>
    <w:rsid w:val="00297EF6"/>
    <w:rsid w:val="002A1B24"/>
    <w:rsid w:val="002A2064"/>
    <w:rsid w:val="002A4ACB"/>
    <w:rsid w:val="002A4C64"/>
    <w:rsid w:val="002A503E"/>
    <w:rsid w:val="002B364F"/>
    <w:rsid w:val="002C2ABF"/>
    <w:rsid w:val="002C2BFE"/>
    <w:rsid w:val="002C6000"/>
    <w:rsid w:val="002D05CB"/>
    <w:rsid w:val="002D76C0"/>
    <w:rsid w:val="002F6427"/>
    <w:rsid w:val="003069E1"/>
    <w:rsid w:val="00312491"/>
    <w:rsid w:val="00323388"/>
    <w:rsid w:val="00323467"/>
    <w:rsid w:val="003246AA"/>
    <w:rsid w:val="00327D9C"/>
    <w:rsid w:val="00340C9F"/>
    <w:rsid w:val="0034667C"/>
    <w:rsid w:val="00350FEF"/>
    <w:rsid w:val="003537BD"/>
    <w:rsid w:val="00356474"/>
    <w:rsid w:val="003704C2"/>
    <w:rsid w:val="00371D03"/>
    <w:rsid w:val="00372B2C"/>
    <w:rsid w:val="003757B8"/>
    <w:rsid w:val="00375878"/>
    <w:rsid w:val="00377BCC"/>
    <w:rsid w:val="00380FD4"/>
    <w:rsid w:val="00381CBD"/>
    <w:rsid w:val="00383224"/>
    <w:rsid w:val="003A4C2A"/>
    <w:rsid w:val="003B2DC5"/>
    <w:rsid w:val="003B6614"/>
    <w:rsid w:val="003C23DC"/>
    <w:rsid w:val="003C628A"/>
    <w:rsid w:val="003D336D"/>
    <w:rsid w:val="003E0F14"/>
    <w:rsid w:val="003E5D74"/>
    <w:rsid w:val="003E6735"/>
    <w:rsid w:val="003F063F"/>
    <w:rsid w:val="003F5CA1"/>
    <w:rsid w:val="00401F42"/>
    <w:rsid w:val="004023D5"/>
    <w:rsid w:val="00403628"/>
    <w:rsid w:val="004054D1"/>
    <w:rsid w:val="00413177"/>
    <w:rsid w:val="00424D50"/>
    <w:rsid w:val="004266F6"/>
    <w:rsid w:val="004512F7"/>
    <w:rsid w:val="00454C1C"/>
    <w:rsid w:val="00466866"/>
    <w:rsid w:val="00466987"/>
    <w:rsid w:val="00474110"/>
    <w:rsid w:val="004823F6"/>
    <w:rsid w:val="00482A37"/>
    <w:rsid w:val="0049338B"/>
    <w:rsid w:val="00493A67"/>
    <w:rsid w:val="00496299"/>
    <w:rsid w:val="004A3D0F"/>
    <w:rsid w:val="004B1F65"/>
    <w:rsid w:val="004C1769"/>
    <w:rsid w:val="004C6746"/>
    <w:rsid w:val="004D467C"/>
    <w:rsid w:val="004E3240"/>
    <w:rsid w:val="004E55A3"/>
    <w:rsid w:val="004F0C9D"/>
    <w:rsid w:val="004F0ED9"/>
    <w:rsid w:val="004F1076"/>
    <w:rsid w:val="004F2134"/>
    <w:rsid w:val="004F4886"/>
    <w:rsid w:val="00502861"/>
    <w:rsid w:val="00506032"/>
    <w:rsid w:val="00507F0F"/>
    <w:rsid w:val="00512718"/>
    <w:rsid w:val="00512D97"/>
    <w:rsid w:val="0051422B"/>
    <w:rsid w:val="00517FCC"/>
    <w:rsid w:val="005304C0"/>
    <w:rsid w:val="005444C2"/>
    <w:rsid w:val="00544C81"/>
    <w:rsid w:val="005456E3"/>
    <w:rsid w:val="0055086A"/>
    <w:rsid w:val="00550C2E"/>
    <w:rsid w:val="0055233D"/>
    <w:rsid w:val="00554B89"/>
    <w:rsid w:val="005616B7"/>
    <w:rsid w:val="005637F6"/>
    <w:rsid w:val="005752B9"/>
    <w:rsid w:val="005760F0"/>
    <w:rsid w:val="00583E03"/>
    <w:rsid w:val="00584449"/>
    <w:rsid w:val="005B36BF"/>
    <w:rsid w:val="005C034B"/>
    <w:rsid w:val="005C056A"/>
    <w:rsid w:val="005C08D5"/>
    <w:rsid w:val="005C585A"/>
    <w:rsid w:val="005D2214"/>
    <w:rsid w:val="005E0ED1"/>
    <w:rsid w:val="005E469A"/>
    <w:rsid w:val="005E58B0"/>
    <w:rsid w:val="005F0D62"/>
    <w:rsid w:val="005F2BDC"/>
    <w:rsid w:val="005F4D0D"/>
    <w:rsid w:val="005F5C3F"/>
    <w:rsid w:val="00605246"/>
    <w:rsid w:val="0060799F"/>
    <w:rsid w:val="00625945"/>
    <w:rsid w:val="00633D09"/>
    <w:rsid w:val="006342D7"/>
    <w:rsid w:val="00640E4B"/>
    <w:rsid w:val="00643929"/>
    <w:rsid w:val="00650F8E"/>
    <w:rsid w:val="00652FE2"/>
    <w:rsid w:val="00661052"/>
    <w:rsid w:val="0066289D"/>
    <w:rsid w:val="0066519A"/>
    <w:rsid w:val="006657D5"/>
    <w:rsid w:val="00667C24"/>
    <w:rsid w:val="00671D04"/>
    <w:rsid w:val="00674223"/>
    <w:rsid w:val="00675BEB"/>
    <w:rsid w:val="00676C2E"/>
    <w:rsid w:val="00692C89"/>
    <w:rsid w:val="00692E6B"/>
    <w:rsid w:val="006A7E5C"/>
    <w:rsid w:val="006A7F3D"/>
    <w:rsid w:val="006B1ADA"/>
    <w:rsid w:val="006B6614"/>
    <w:rsid w:val="006B6D6B"/>
    <w:rsid w:val="006B7501"/>
    <w:rsid w:val="006C55D9"/>
    <w:rsid w:val="006D2102"/>
    <w:rsid w:val="006D24F3"/>
    <w:rsid w:val="006D4FCA"/>
    <w:rsid w:val="006D7ABC"/>
    <w:rsid w:val="006F03D8"/>
    <w:rsid w:val="006F7FEA"/>
    <w:rsid w:val="007239DF"/>
    <w:rsid w:val="00735610"/>
    <w:rsid w:val="00740D99"/>
    <w:rsid w:val="0074136D"/>
    <w:rsid w:val="007433C4"/>
    <w:rsid w:val="00745064"/>
    <w:rsid w:val="0075094F"/>
    <w:rsid w:val="00754F11"/>
    <w:rsid w:val="007715E3"/>
    <w:rsid w:val="007715E6"/>
    <w:rsid w:val="00773C4A"/>
    <w:rsid w:val="00774666"/>
    <w:rsid w:val="00774887"/>
    <w:rsid w:val="00776DE3"/>
    <w:rsid w:val="00777197"/>
    <w:rsid w:val="00781710"/>
    <w:rsid w:val="007820C4"/>
    <w:rsid w:val="00795E48"/>
    <w:rsid w:val="007A0EAB"/>
    <w:rsid w:val="007B1351"/>
    <w:rsid w:val="007B70C4"/>
    <w:rsid w:val="007C2C11"/>
    <w:rsid w:val="007C792A"/>
    <w:rsid w:val="007D035F"/>
    <w:rsid w:val="007E094B"/>
    <w:rsid w:val="007E230C"/>
    <w:rsid w:val="007F2459"/>
    <w:rsid w:val="00806949"/>
    <w:rsid w:val="0080790C"/>
    <w:rsid w:val="00811CE4"/>
    <w:rsid w:val="00822621"/>
    <w:rsid w:val="008228D3"/>
    <w:rsid w:val="00824132"/>
    <w:rsid w:val="00825E0A"/>
    <w:rsid w:val="00831482"/>
    <w:rsid w:val="008344B6"/>
    <w:rsid w:val="00835F00"/>
    <w:rsid w:val="00842E6F"/>
    <w:rsid w:val="00846BC7"/>
    <w:rsid w:val="00850322"/>
    <w:rsid w:val="00855ABF"/>
    <w:rsid w:val="00861F0A"/>
    <w:rsid w:val="00862051"/>
    <w:rsid w:val="008626C1"/>
    <w:rsid w:val="008652C7"/>
    <w:rsid w:val="00865583"/>
    <w:rsid w:val="00870107"/>
    <w:rsid w:val="0087438F"/>
    <w:rsid w:val="00875200"/>
    <w:rsid w:val="008837BF"/>
    <w:rsid w:val="008863B1"/>
    <w:rsid w:val="008873F0"/>
    <w:rsid w:val="0089227A"/>
    <w:rsid w:val="008A0F8B"/>
    <w:rsid w:val="008A2CFA"/>
    <w:rsid w:val="008A4277"/>
    <w:rsid w:val="008A51A2"/>
    <w:rsid w:val="008C1F52"/>
    <w:rsid w:val="008C4713"/>
    <w:rsid w:val="008C64B8"/>
    <w:rsid w:val="008D39E7"/>
    <w:rsid w:val="008D474B"/>
    <w:rsid w:val="008D7AE7"/>
    <w:rsid w:val="008E1CC0"/>
    <w:rsid w:val="008F508A"/>
    <w:rsid w:val="00901917"/>
    <w:rsid w:val="00903516"/>
    <w:rsid w:val="00903C8F"/>
    <w:rsid w:val="0091171F"/>
    <w:rsid w:val="0091194F"/>
    <w:rsid w:val="00913631"/>
    <w:rsid w:val="00914C52"/>
    <w:rsid w:val="009235BC"/>
    <w:rsid w:val="009244F2"/>
    <w:rsid w:val="009255D8"/>
    <w:rsid w:val="00926405"/>
    <w:rsid w:val="00934BDA"/>
    <w:rsid w:val="0093709D"/>
    <w:rsid w:val="00955670"/>
    <w:rsid w:val="00966D14"/>
    <w:rsid w:val="00967367"/>
    <w:rsid w:val="009729CD"/>
    <w:rsid w:val="0097396A"/>
    <w:rsid w:val="00975240"/>
    <w:rsid w:val="009836CF"/>
    <w:rsid w:val="009844E3"/>
    <w:rsid w:val="009872EF"/>
    <w:rsid w:val="0099301E"/>
    <w:rsid w:val="00993F4E"/>
    <w:rsid w:val="009A600B"/>
    <w:rsid w:val="009B2FC3"/>
    <w:rsid w:val="009B3939"/>
    <w:rsid w:val="009B6EC4"/>
    <w:rsid w:val="009C30BF"/>
    <w:rsid w:val="009C3F89"/>
    <w:rsid w:val="009C5C6E"/>
    <w:rsid w:val="009D021A"/>
    <w:rsid w:val="009E6864"/>
    <w:rsid w:val="009F4346"/>
    <w:rsid w:val="00A043F0"/>
    <w:rsid w:val="00A04DAD"/>
    <w:rsid w:val="00A101C0"/>
    <w:rsid w:val="00A12CBA"/>
    <w:rsid w:val="00A1314E"/>
    <w:rsid w:val="00A1559B"/>
    <w:rsid w:val="00A257BC"/>
    <w:rsid w:val="00A272A3"/>
    <w:rsid w:val="00A27C51"/>
    <w:rsid w:val="00A31215"/>
    <w:rsid w:val="00A31FB1"/>
    <w:rsid w:val="00A335E8"/>
    <w:rsid w:val="00A3407C"/>
    <w:rsid w:val="00A41264"/>
    <w:rsid w:val="00A41CA4"/>
    <w:rsid w:val="00A45270"/>
    <w:rsid w:val="00A50801"/>
    <w:rsid w:val="00A50BAF"/>
    <w:rsid w:val="00A50E44"/>
    <w:rsid w:val="00A5167C"/>
    <w:rsid w:val="00A553C3"/>
    <w:rsid w:val="00A56E9A"/>
    <w:rsid w:val="00A640C8"/>
    <w:rsid w:val="00A65686"/>
    <w:rsid w:val="00A7341F"/>
    <w:rsid w:val="00A73C80"/>
    <w:rsid w:val="00A743F6"/>
    <w:rsid w:val="00A75F0A"/>
    <w:rsid w:val="00A81332"/>
    <w:rsid w:val="00A87403"/>
    <w:rsid w:val="00A87D01"/>
    <w:rsid w:val="00A91961"/>
    <w:rsid w:val="00AA1F70"/>
    <w:rsid w:val="00AA21AF"/>
    <w:rsid w:val="00AA5C3A"/>
    <w:rsid w:val="00AB52C3"/>
    <w:rsid w:val="00AC3651"/>
    <w:rsid w:val="00AC4603"/>
    <w:rsid w:val="00AD0920"/>
    <w:rsid w:val="00AF6E7B"/>
    <w:rsid w:val="00B009F0"/>
    <w:rsid w:val="00B0448B"/>
    <w:rsid w:val="00B05B1D"/>
    <w:rsid w:val="00B12F3D"/>
    <w:rsid w:val="00B135C9"/>
    <w:rsid w:val="00B23DA5"/>
    <w:rsid w:val="00B24657"/>
    <w:rsid w:val="00B27888"/>
    <w:rsid w:val="00B3491B"/>
    <w:rsid w:val="00B36092"/>
    <w:rsid w:val="00B45D66"/>
    <w:rsid w:val="00B45E44"/>
    <w:rsid w:val="00B50376"/>
    <w:rsid w:val="00B5324B"/>
    <w:rsid w:val="00B60735"/>
    <w:rsid w:val="00B60D3A"/>
    <w:rsid w:val="00B63E17"/>
    <w:rsid w:val="00B64C73"/>
    <w:rsid w:val="00B652C0"/>
    <w:rsid w:val="00B70746"/>
    <w:rsid w:val="00B716B4"/>
    <w:rsid w:val="00B82429"/>
    <w:rsid w:val="00B85C9C"/>
    <w:rsid w:val="00B863B2"/>
    <w:rsid w:val="00B86678"/>
    <w:rsid w:val="00B87461"/>
    <w:rsid w:val="00B879FE"/>
    <w:rsid w:val="00BA01D7"/>
    <w:rsid w:val="00BB56CC"/>
    <w:rsid w:val="00BB6778"/>
    <w:rsid w:val="00BC478B"/>
    <w:rsid w:val="00BC7F56"/>
    <w:rsid w:val="00BD18E2"/>
    <w:rsid w:val="00BD1FE5"/>
    <w:rsid w:val="00BD360D"/>
    <w:rsid w:val="00BD4303"/>
    <w:rsid w:val="00BE17D1"/>
    <w:rsid w:val="00BE1991"/>
    <w:rsid w:val="00BE2EB2"/>
    <w:rsid w:val="00BE72A4"/>
    <w:rsid w:val="00BF3BE7"/>
    <w:rsid w:val="00BF67DC"/>
    <w:rsid w:val="00C0060B"/>
    <w:rsid w:val="00C0476E"/>
    <w:rsid w:val="00C05BDC"/>
    <w:rsid w:val="00C122B7"/>
    <w:rsid w:val="00C12FF1"/>
    <w:rsid w:val="00C13069"/>
    <w:rsid w:val="00C161B9"/>
    <w:rsid w:val="00C17DAF"/>
    <w:rsid w:val="00C26E40"/>
    <w:rsid w:val="00C30336"/>
    <w:rsid w:val="00C32217"/>
    <w:rsid w:val="00C45FAD"/>
    <w:rsid w:val="00C51310"/>
    <w:rsid w:val="00C51D66"/>
    <w:rsid w:val="00C600AF"/>
    <w:rsid w:val="00C6340C"/>
    <w:rsid w:val="00C64ECC"/>
    <w:rsid w:val="00C659E5"/>
    <w:rsid w:val="00C70C60"/>
    <w:rsid w:val="00C7412E"/>
    <w:rsid w:val="00C7464A"/>
    <w:rsid w:val="00C84E07"/>
    <w:rsid w:val="00C87BBE"/>
    <w:rsid w:val="00C91623"/>
    <w:rsid w:val="00C91A24"/>
    <w:rsid w:val="00C94447"/>
    <w:rsid w:val="00CA2504"/>
    <w:rsid w:val="00CA2B6D"/>
    <w:rsid w:val="00CA7597"/>
    <w:rsid w:val="00CB1DB5"/>
    <w:rsid w:val="00CC06D6"/>
    <w:rsid w:val="00CE4E97"/>
    <w:rsid w:val="00CE6F6E"/>
    <w:rsid w:val="00CF6351"/>
    <w:rsid w:val="00D055A4"/>
    <w:rsid w:val="00D0725E"/>
    <w:rsid w:val="00D13565"/>
    <w:rsid w:val="00D13CC8"/>
    <w:rsid w:val="00D178BE"/>
    <w:rsid w:val="00D237D1"/>
    <w:rsid w:val="00D303D8"/>
    <w:rsid w:val="00D35382"/>
    <w:rsid w:val="00D357A1"/>
    <w:rsid w:val="00D362AC"/>
    <w:rsid w:val="00D429AB"/>
    <w:rsid w:val="00D519C3"/>
    <w:rsid w:val="00D60739"/>
    <w:rsid w:val="00D60E16"/>
    <w:rsid w:val="00D61E12"/>
    <w:rsid w:val="00D7049D"/>
    <w:rsid w:val="00D74FDA"/>
    <w:rsid w:val="00D84BF1"/>
    <w:rsid w:val="00D86347"/>
    <w:rsid w:val="00D95256"/>
    <w:rsid w:val="00D976C6"/>
    <w:rsid w:val="00DA0E30"/>
    <w:rsid w:val="00DA213D"/>
    <w:rsid w:val="00DB035F"/>
    <w:rsid w:val="00DB1174"/>
    <w:rsid w:val="00DB54D5"/>
    <w:rsid w:val="00DC2FC1"/>
    <w:rsid w:val="00DC4176"/>
    <w:rsid w:val="00DD1667"/>
    <w:rsid w:val="00DD5AB3"/>
    <w:rsid w:val="00DE1BA7"/>
    <w:rsid w:val="00DE4CC7"/>
    <w:rsid w:val="00DE7A9C"/>
    <w:rsid w:val="00DE7E4B"/>
    <w:rsid w:val="00DF2F45"/>
    <w:rsid w:val="00DF3AEE"/>
    <w:rsid w:val="00DF5354"/>
    <w:rsid w:val="00E004C7"/>
    <w:rsid w:val="00E01018"/>
    <w:rsid w:val="00E04556"/>
    <w:rsid w:val="00E05342"/>
    <w:rsid w:val="00E06384"/>
    <w:rsid w:val="00E27027"/>
    <w:rsid w:val="00E3490C"/>
    <w:rsid w:val="00E35DFC"/>
    <w:rsid w:val="00E4001E"/>
    <w:rsid w:val="00E414A3"/>
    <w:rsid w:val="00E44943"/>
    <w:rsid w:val="00E508E3"/>
    <w:rsid w:val="00E56222"/>
    <w:rsid w:val="00E65979"/>
    <w:rsid w:val="00E65A3A"/>
    <w:rsid w:val="00E74BB8"/>
    <w:rsid w:val="00E84035"/>
    <w:rsid w:val="00E914B2"/>
    <w:rsid w:val="00E91E5C"/>
    <w:rsid w:val="00E95F24"/>
    <w:rsid w:val="00EB3A7E"/>
    <w:rsid w:val="00EC124C"/>
    <w:rsid w:val="00ED76D9"/>
    <w:rsid w:val="00ED7D67"/>
    <w:rsid w:val="00EE0062"/>
    <w:rsid w:val="00EE4F87"/>
    <w:rsid w:val="00EE53FC"/>
    <w:rsid w:val="00EF109A"/>
    <w:rsid w:val="00EF1B42"/>
    <w:rsid w:val="00EF2D9D"/>
    <w:rsid w:val="00EF6D24"/>
    <w:rsid w:val="00F01938"/>
    <w:rsid w:val="00F0758D"/>
    <w:rsid w:val="00F07CAE"/>
    <w:rsid w:val="00F1532E"/>
    <w:rsid w:val="00F15B47"/>
    <w:rsid w:val="00F25C04"/>
    <w:rsid w:val="00F275E2"/>
    <w:rsid w:val="00F30260"/>
    <w:rsid w:val="00F32CC5"/>
    <w:rsid w:val="00F3437F"/>
    <w:rsid w:val="00F36CFA"/>
    <w:rsid w:val="00F3740A"/>
    <w:rsid w:val="00F45501"/>
    <w:rsid w:val="00F51A8B"/>
    <w:rsid w:val="00F53A01"/>
    <w:rsid w:val="00F53EE4"/>
    <w:rsid w:val="00F627CF"/>
    <w:rsid w:val="00F6328B"/>
    <w:rsid w:val="00F81338"/>
    <w:rsid w:val="00F81AA7"/>
    <w:rsid w:val="00F86787"/>
    <w:rsid w:val="00F87364"/>
    <w:rsid w:val="00F91F41"/>
    <w:rsid w:val="00F93A95"/>
    <w:rsid w:val="00F96391"/>
    <w:rsid w:val="00F9716D"/>
    <w:rsid w:val="00FB08AC"/>
    <w:rsid w:val="00FB3015"/>
    <w:rsid w:val="00FF2B58"/>
    <w:rsid w:val="00FF6A2E"/>
    <w:rsid w:val="00FF6EE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6"/>
    <o:shapelayout v:ext="edit">
      <o:idmap v:ext="edit" data="1"/>
    </o:shapelayout>
  </w:shapeDefaults>
  <w:decimalSymbol w:val=","/>
  <w:listSeparator w:val=";"/>
  <w15:docId w15:val="{EB103062-1840-46AA-932E-EEB02B3AE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CA" w:eastAsia="en-CA"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4F3"/>
    <w:pPr>
      <w:spacing w:after="200" w:line="276" w:lineRule="auto"/>
    </w:pPr>
    <w:rPr>
      <w:sz w:val="22"/>
      <w:szCs w:val="22"/>
      <w:lang w:val="en-US" w:eastAsia="en-US"/>
    </w:rPr>
  </w:style>
  <w:style w:type="paragraph" w:styleId="Titre1">
    <w:name w:val="heading 1"/>
    <w:basedOn w:val="Normal"/>
    <w:next w:val="Normal"/>
    <w:link w:val="Titre1Car"/>
    <w:uiPriority w:val="99"/>
    <w:qFormat/>
    <w:locked/>
    <w:rsid w:val="00125808"/>
    <w:pPr>
      <w:keepNext/>
      <w:spacing w:before="240" w:after="60"/>
      <w:outlineLvl w:val="0"/>
    </w:pPr>
    <w:rPr>
      <w:rFonts w:ascii="Cambria" w:eastAsia="Times New Roman" w:hAnsi="Cambria"/>
      <w:b/>
      <w:bCs/>
      <w:kern w:val="32"/>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125808"/>
    <w:rPr>
      <w:rFonts w:ascii="Cambria" w:hAnsi="Cambria" w:cs="Times New Roman"/>
      <w:b/>
      <w:bCs/>
      <w:kern w:val="32"/>
      <w:sz w:val="32"/>
      <w:szCs w:val="32"/>
      <w:lang w:val="en-US" w:eastAsia="en-US"/>
    </w:rPr>
  </w:style>
  <w:style w:type="character" w:styleId="Lienhypertexte">
    <w:name w:val="Hyperlink"/>
    <w:basedOn w:val="Policepardfaut"/>
    <w:uiPriority w:val="99"/>
    <w:rsid w:val="00454C1C"/>
    <w:rPr>
      <w:rFonts w:cs="Times New Roman"/>
      <w:color w:val="0000FF"/>
      <w:u w:val="single"/>
    </w:rPr>
  </w:style>
  <w:style w:type="paragraph" w:styleId="Paragraphedeliste">
    <w:name w:val="List Paragraph"/>
    <w:basedOn w:val="Normal"/>
    <w:uiPriority w:val="99"/>
    <w:qFormat/>
    <w:rsid w:val="00C84E07"/>
    <w:pPr>
      <w:spacing w:line="240" w:lineRule="auto"/>
      <w:ind w:left="720"/>
      <w:contextualSpacing/>
    </w:pPr>
    <w:rPr>
      <w:rFonts w:ascii="Times New Roman" w:eastAsia="Times New Roman" w:hAnsi="Times New Roman"/>
      <w:sz w:val="24"/>
      <w:szCs w:val="24"/>
    </w:rPr>
  </w:style>
  <w:style w:type="paragraph" w:styleId="Textedebulles">
    <w:name w:val="Balloon Text"/>
    <w:basedOn w:val="Normal"/>
    <w:link w:val="TextedebullesCar"/>
    <w:uiPriority w:val="99"/>
    <w:semiHidden/>
    <w:rsid w:val="0041317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413177"/>
    <w:rPr>
      <w:rFonts w:ascii="Tahoma" w:hAnsi="Tahoma" w:cs="Tahoma"/>
      <w:sz w:val="16"/>
      <w:szCs w:val="16"/>
      <w:lang w:val="en-US"/>
    </w:rPr>
  </w:style>
  <w:style w:type="paragraph" w:styleId="En-tte">
    <w:name w:val="header"/>
    <w:basedOn w:val="Normal"/>
    <w:link w:val="En-tteCar"/>
    <w:uiPriority w:val="99"/>
    <w:semiHidden/>
    <w:rsid w:val="00E95F24"/>
    <w:pPr>
      <w:tabs>
        <w:tab w:val="center" w:pos="4680"/>
        <w:tab w:val="right" w:pos="9360"/>
      </w:tabs>
      <w:spacing w:after="0" w:line="240" w:lineRule="auto"/>
    </w:pPr>
  </w:style>
  <w:style w:type="character" w:customStyle="1" w:styleId="En-tteCar">
    <w:name w:val="En-tête Car"/>
    <w:basedOn w:val="Policepardfaut"/>
    <w:link w:val="En-tte"/>
    <w:uiPriority w:val="99"/>
    <w:semiHidden/>
    <w:locked/>
    <w:rsid w:val="00E95F24"/>
    <w:rPr>
      <w:rFonts w:cs="Times New Roman"/>
      <w:lang w:val="en-US"/>
    </w:rPr>
  </w:style>
  <w:style w:type="paragraph" w:styleId="Pieddepage">
    <w:name w:val="footer"/>
    <w:basedOn w:val="Normal"/>
    <w:link w:val="PieddepageCar"/>
    <w:uiPriority w:val="99"/>
    <w:rsid w:val="00E95F24"/>
    <w:pPr>
      <w:tabs>
        <w:tab w:val="center" w:pos="4680"/>
        <w:tab w:val="right" w:pos="9360"/>
      </w:tabs>
      <w:spacing w:after="0" w:line="240" w:lineRule="auto"/>
    </w:pPr>
  </w:style>
  <w:style w:type="character" w:customStyle="1" w:styleId="PieddepageCar">
    <w:name w:val="Pied de page Car"/>
    <w:basedOn w:val="Policepardfaut"/>
    <w:link w:val="Pieddepage"/>
    <w:uiPriority w:val="99"/>
    <w:locked/>
    <w:rsid w:val="00E95F24"/>
    <w:rPr>
      <w:rFonts w:cs="Times New Roman"/>
      <w:lang w:val="en-US"/>
    </w:rPr>
  </w:style>
  <w:style w:type="paragraph" w:styleId="NormalWeb">
    <w:name w:val="Normal (Web)"/>
    <w:basedOn w:val="Normal"/>
    <w:uiPriority w:val="99"/>
    <w:rsid w:val="00EC124C"/>
    <w:pPr>
      <w:spacing w:before="100" w:beforeAutospacing="1" w:after="100" w:afterAutospacing="1" w:line="240" w:lineRule="auto"/>
    </w:pPr>
    <w:rPr>
      <w:rFonts w:ascii="Times New Roman" w:eastAsia="Times New Roman" w:hAnsi="Times New Roman"/>
      <w:sz w:val="24"/>
      <w:szCs w:val="24"/>
      <w:lang w:val="en-CA" w:eastAsia="en-CA"/>
    </w:rPr>
  </w:style>
  <w:style w:type="character" w:customStyle="1" w:styleId="referencetext">
    <w:name w:val="referencetext"/>
    <w:basedOn w:val="Policepardfaut"/>
    <w:uiPriority w:val="99"/>
    <w:rsid w:val="00EC124C"/>
    <w:rPr>
      <w:rFonts w:cs="Times New Roman"/>
    </w:rPr>
  </w:style>
  <w:style w:type="character" w:styleId="lev">
    <w:name w:val="Strong"/>
    <w:basedOn w:val="Policepardfaut"/>
    <w:uiPriority w:val="99"/>
    <w:qFormat/>
    <w:rsid w:val="00EC124C"/>
    <w:rPr>
      <w:rFonts w:cs="Times New Roman"/>
      <w:b/>
      <w:bCs/>
    </w:rPr>
  </w:style>
  <w:style w:type="character" w:styleId="Accentuation">
    <w:name w:val="Emphasis"/>
    <w:basedOn w:val="Policepardfaut"/>
    <w:uiPriority w:val="99"/>
    <w:qFormat/>
    <w:locked/>
    <w:rsid w:val="002C2ABF"/>
    <w:rPr>
      <w:rFonts w:cs="Times New Roman"/>
      <w:i/>
      <w:iCs/>
    </w:rPr>
  </w:style>
  <w:style w:type="character" w:customStyle="1" w:styleId="nbapihighlight">
    <w:name w:val="nbapihighlight"/>
    <w:basedOn w:val="Policepardfaut"/>
    <w:uiPriority w:val="99"/>
    <w:rsid w:val="006F03D8"/>
    <w:rPr>
      <w:rFonts w:cs="Times New Roman"/>
    </w:rPr>
  </w:style>
  <w:style w:type="character" w:styleId="Numrodeligne">
    <w:name w:val="line number"/>
    <w:basedOn w:val="Policepardfaut"/>
    <w:uiPriority w:val="99"/>
    <w:semiHidden/>
    <w:unhideWhenUsed/>
    <w:rsid w:val="004F2134"/>
  </w:style>
  <w:style w:type="paragraph" w:styleId="Notedefin">
    <w:name w:val="endnote text"/>
    <w:basedOn w:val="Normal"/>
    <w:link w:val="NotedefinCar"/>
    <w:uiPriority w:val="99"/>
    <w:semiHidden/>
    <w:unhideWhenUsed/>
    <w:rsid w:val="00003197"/>
    <w:pPr>
      <w:spacing w:after="0" w:line="240" w:lineRule="auto"/>
    </w:pPr>
    <w:rPr>
      <w:sz w:val="20"/>
      <w:szCs w:val="20"/>
    </w:rPr>
  </w:style>
  <w:style w:type="character" w:customStyle="1" w:styleId="NotedefinCar">
    <w:name w:val="Note de fin Car"/>
    <w:basedOn w:val="Policepardfaut"/>
    <w:link w:val="Notedefin"/>
    <w:uiPriority w:val="99"/>
    <w:semiHidden/>
    <w:rsid w:val="00003197"/>
    <w:rPr>
      <w:lang w:val="en-US" w:eastAsia="en-US"/>
    </w:rPr>
  </w:style>
  <w:style w:type="character" w:styleId="Appeldenotedefin">
    <w:name w:val="endnote reference"/>
    <w:basedOn w:val="Policepardfaut"/>
    <w:uiPriority w:val="99"/>
    <w:semiHidden/>
    <w:unhideWhenUsed/>
    <w:rsid w:val="0000319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3026822">
      <w:marLeft w:val="0"/>
      <w:marRight w:val="0"/>
      <w:marTop w:val="0"/>
      <w:marBottom w:val="0"/>
      <w:divBdr>
        <w:top w:val="none" w:sz="0" w:space="0" w:color="auto"/>
        <w:left w:val="none" w:sz="0" w:space="0" w:color="auto"/>
        <w:bottom w:val="none" w:sz="0" w:space="0" w:color="auto"/>
        <w:right w:val="none" w:sz="0" w:space="0" w:color="auto"/>
      </w:divBdr>
    </w:div>
    <w:div w:id="653026823">
      <w:marLeft w:val="0"/>
      <w:marRight w:val="0"/>
      <w:marTop w:val="0"/>
      <w:marBottom w:val="0"/>
      <w:divBdr>
        <w:top w:val="none" w:sz="0" w:space="0" w:color="auto"/>
        <w:left w:val="none" w:sz="0" w:space="0" w:color="auto"/>
        <w:bottom w:val="none" w:sz="0" w:space="0" w:color="auto"/>
        <w:right w:val="none" w:sz="0" w:space="0" w:color="auto"/>
      </w:divBdr>
    </w:div>
    <w:div w:id="653026824">
      <w:marLeft w:val="0"/>
      <w:marRight w:val="0"/>
      <w:marTop w:val="0"/>
      <w:marBottom w:val="0"/>
      <w:divBdr>
        <w:top w:val="none" w:sz="0" w:space="0" w:color="auto"/>
        <w:left w:val="none" w:sz="0" w:space="0" w:color="auto"/>
        <w:bottom w:val="none" w:sz="0" w:space="0" w:color="auto"/>
        <w:right w:val="none" w:sz="0" w:space="0" w:color="auto"/>
      </w:divBdr>
    </w:div>
    <w:div w:id="653026825">
      <w:marLeft w:val="0"/>
      <w:marRight w:val="0"/>
      <w:marTop w:val="0"/>
      <w:marBottom w:val="0"/>
      <w:divBdr>
        <w:top w:val="none" w:sz="0" w:space="0" w:color="auto"/>
        <w:left w:val="none" w:sz="0" w:space="0" w:color="auto"/>
        <w:bottom w:val="none" w:sz="0" w:space="0" w:color="auto"/>
        <w:right w:val="none" w:sz="0" w:space="0" w:color="auto"/>
      </w:divBdr>
    </w:div>
    <w:div w:id="653026826">
      <w:marLeft w:val="0"/>
      <w:marRight w:val="0"/>
      <w:marTop w:val="0"/>
      <w:marBottom w:val="0"/>
      <w:divBdr>
        <w:top w:val="none" w:sz="0" w:space="0" w:color="auto"/>
        <w:left w:val="none" w:sz="0" w:space="0" w:color="auto"/>
        <w:bottom w:val="none" w:sz="0" w:space="0" w:color="auto"/>
        <w:right w:val="none" w:sz="0" w:space="0" w:color="auto"/>
      </w:divBdr>
    </w:div>
    <w:div w:id="653026827">
      <w:marLeft w:val="0"/>
      <w:marRight w:val="0"/>
      <w:marTop w:val="0"/>
      <w:marBottom w:val="0"/>
      <w:divBdr>
        <w:top w:val="none" w:sz="0" w:space="0" w:color="auto"/>
        <w:left w:val="none" w:sz="0" w:space="0" w:color="auto"/>
        <w:bottom w:val="none" w:sz="0" w:space="0" w:color="auto"/>
        <w:right w:val="none" w:sz="0" w:space="0" w:color="auto"/>
      </w:divBdr>
    </w:div>
    <w:div w:id="653026828">
      <w:marLeft w:val="0"/>
      <w:marRight w:val="0"/>
      <w:marTop w:val="0"/>
      <w:marBottom w:val="0"/>
      <w:divBdr>
        <w:top w:val="none" w:sz="0" w:space="0" w:color="auto"/>
        <w:left w:val="none" w:sz="0" w:space="0" w:color="auto"/>
        <w:bottom w:val="none" w:sz="0" w:space="0" w:color="auto"/>
        <w:right w:val="none" w:sz="0" w:space="0" w:color="auto"/>
      </w:divBdr>
    </w:div>
    <w:div w:id="653026829">
      <w:marLeft w:val="0"/>
      <w:marRight w:val="0"/>
      <w:marTop w:val="0"/>
      <w:marBottom w:val="0"/>
      <w:divBdr>
        <w:top w:val="none" w:sz="0" w:space="0" w:color="auto"/>
        <w:left w:val="none" w:sz="0" w:space="0" w:color="auto"/>
        <w:bottom w:val="none" w:sz="0" w:space="0" w:color="auto"/>
        <w:right w:val="none" w:sz="0" w:space="0" w:color="auto"/>
      </w:divBdr>
    </w:div>
    <w:div w:id="653026830">
      <w:marLeft w:val="0"/>
      <w:marRight w:val="0"/>
      <w:marTop w:val="0"/>
      <w:marBottom w:val="0"/>
      <w:divBdr>
        <w:top w:val="none" w:sz="0" w:space="0" w:color="auto"/>
        <w:left w:val="none" w:sz="0" w:space="0" w:color="auto"/>
        <w:bottom w:val="none" w:sz="0" w:space="0" w:color="auto"/>
        <w:right w:val="none" w:sz="0" w:space="0" w:color="auto"/>
      </w:divBdr>
    </w:div>
    <w:div w:id="653026831">
      <w:marLeft w:val="0"/>
      <w:marRight w:val="0"/>
      <w:marTop w:val="0"/>
      <w:marBottom w:val="0"/>
      <w:divBdr>
        <w:top w:val="none" w:sz="0" w:space="0" w:color="auto"/>
        <w:left w:val="none" w:sz="0" w:space="0" w:color="auto"/>
        <w:bottom w:val="none" w:sz="0" w:space="0" w:color="auto"/>
        <w:right w:val="none" w:sz="0" w:space="0" w:color="auto"/>
      </w:divBdr>
    </w:div>
    <w:div w:id="653026832">
      <w:marLeft w:val="0"/>
      <w:marRight w:val="0"/>
      <w:marTop w:val="0"/>
      <w:marBottom w:val="0"/>
      <w:divBdr>
        <w:top w:val="none" w:sz="0" w:space="0" w:color="auto"/>
        <w:left w:val="none" w:sz="0" w:space="0" w:color="auto"/>
        <w:bottom w:val="none" w:sz="0" w:space="0" w:color="auto"/>
        <w:right w:val="none" w:sz="0" w:space="0" w:color="auto"/>
      </w:divBdr>
    </w:div>
    <w:div w:id="653026833">
      <w:marLeft w:val="0"/>
      <w:marRight w:val="0"/>
      <w:marTop w:val="0"/>
      <w:marBottom w:val="0"/>
      <w:divBdr>
        <w:top w:val="none" w:sz="0" w:space="0" w:color="auto"/>
        <w:left w:val="none" w:sz="0" w:space="0" w:color="auto"/>
        <w:bottom w:val="none" w:sz="0" w:space="0" w:color="auto"/>
        <w:right w:val="none" w:sz="0" w:space="0" w:color="auto"/>
      </w:divBdr>
    </w:div>
    <w:div w:id="65302683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uygu.Kocaefe@uqac.ca" TargetMode="External"/><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image" Target="media/image17.emf"/><Relationship Id="rId33" Type="http://schemas.openxmlformats.org/officeDocument/2006/relationships/image" Target="media/image25.em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2A6447-8729-4133-A613-2A9392984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1729</TotalTime>
  <Pages>1</Pages>
  <Words>7009</Words>
  <Characters>38555</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Effectiveness of Cerium Oxide Nano-Particles as UV stabilizer in Acrylic Polyurethane Coating for the Photo-Protection Heat-Treated Jack Pine</vt:lpstr>
    </vt:vector>
  </TitlesOfParts>
  <Company/>
  <LinksUpToDate>false</LinksUpToDate>
  <CharactersWithSpaces>45474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Effectiveness of Cerium Oxide Nano-Particles as UV stabilizer in Acrylic Polyurethane Coating for the Photo-Protection Heat-Treated Jack Pine</dc:title>
  <dc:subject/>
  <dc:creator>Sudeshna</dc:creator>
  <cp:keywords/>
  <dc:description/>
  <cp:lastModifiedBy>Duygu Kocaefe</cp:lastModifiedBy>
  <cp:revision>123</cp:revision>
  <dcterms:created xsi:type="dcterms:W3CDTF">2011-03-22T22:30:00Z</dcterms:created>
  <dcterms:modified xsi:type="dcterms:W3CDTF">2018-08-21T19:08:00Z</dcterms:modified>
</cp:coreProperties>
</file>