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975EB" w:rsidRPr="003263A0" w:rsidRDefault="00955D71">
      <w:pPr>
        <w:pBdr>
          <w:top w:val="nil"/>
          <w:left w:val="nil"/>
          <w:bottom w:val="nil"/>
          <w:right w:val="nil"/>
          <w:between w:val="nil"/>
        </w:pBdr>
        <w:spacing w:line="480" w:lineRule="auto"/>
        <w:jc w:val="center"/>
        <w:rPr>
          <w:b/>
          <w:color w:val="000000"/>
          <w:sz w:val="32"/>
          <w:szCs w:val="32"/>
        </w:rPr>
      </w:pPr>
      <w:bookmarkStart w:id="0" w:name="_GoBack"/>
      <w:bookmarkEnd w:id="0"/>
      <w:r w:rsidRPr="003263A0">
        <w:rPr>
          <w:b/>
          <w:color w:val="000000"/>
          <w:sz w:val="32"/>
          <w:szCs w:val="32"/>
        </w:rPr>
        <w:t>Prediction of post-peak stress-strain behavior for sensitive clays</w:t>
      </w:r>
    </w:p>
    <w:p w14:paraId="00000002" w14:textId="0E35717C" w:rsidR="004975EB" w:rsidRPr="003263A0" w:rsidRDefault="00F2152E">
      <w:pPr>
        <w:keepNext/>
        <w:pBdr>
          <w:top w:val="nil"/>
          <w:left w:val="nil"/>
          <w:bottom w:val="nil"/>
          <w:right w:val="nil"/>
          <w:between w:val="nil"/>
        </w:pBdr>
        <w:spacing w:line="480" w:lineRule="auto"/>
        <w:jc w:val="center"/>
        <w:rPr>
          <w:color w:val="000000"/>
          <w:lang w:val="es-ES"/>
        </w:rPr>
      </w:pPr>
      <w:r w:rsidRPr="003263A0">
        <w:rPr>
          <w:color w:val="000000"/>
          <w:lang w:val="es-ES"/>
        </w:rPr>
        <w:t>Zinan Ara Urmi</w:t>
      </w:r>
      <w:r w:rsidRPr="003263A0">
        <w:rPr>
          <w:color w:val="000000"/>
          <w:vertAlign w:val="superscript"/>
          <w:lang w:val="es-ES"/>
        </w:rPr>
        <w:t>1</w:t>
      </w:r>
      <w:r w:rsidRPr="003263A0">
        <w:rPr>
          <w:color w:val="000000"/>
          <w:lang w:val="es-ES"/>
        </w:rPr>
        <w:t>, Ali Saeidi</w:t>
      </w:r>
      <w:r w:rsidRPr="003263A0">
        <w:rPr>
          <w:color w:val="000000"/>
          <w:vertAlign w:val="superscript"/>
          <w:lang w:val="es-ES"/>
        </w:rPr>
        <w:t>1</w:t>
      </w:r>
      <w:r w:rsidRPr="003263A0">
        <w:rPr>
          <w:color w:val="000000"/>
          <w:lang w:val="es-ES"/>
        </w:rPr>
        <w:t>, Alba Yerro</w:t>
      </w:r>
      <w:r w:rsidRPr="003263A0">
        <w:rPr>
          <w:color w:val="000000"/>
          <w:vertAlign w:val="superscript"/>
          <w:lang w:val="es-ES"/>
        </w:rPr>
        <w:t>2</w:t>
      </w:r>
      <w:r w:rsidRPr="003263A0">
        <w:rPr>
          <w:color w:val="000000"/>
          <w:lang w:val="es-ES"/>
        </w:rPr>
        <w:t>, Rama Vara Prasad Chavali</w:t>
      </w:r>
      <w:r w:rsidRPr="003263A0">
        <w:rPr>
          <w:color w:val="000000"/>
          <w:vertAlign w:val="superscript"/>
          <w:lang w:val="es-ES"/>
        </w:rPr>
        <w:t>1</w:t>
      </w:r>
    </w:p>
    <w:p w14:paraId="00000003" w14:textId="162009A3" w:rsidR="004975EB" w:rsidRPr="003263A0" w:rsidRDefault="00955D71">
      <w:pPr>
        <w:keepLines/>
        <w:pBdr>
          <w:top w:val="nil"/>
          <w:left w:val="nil"/>
          <w:bottom w:val="nil"/>
          <w:right w:val="nil"/>
          <w:between w:val="nil"/>
        </w:pBdr>
        <w:spacing w:line="480" w:lineRule="auto"/>
        <w:jc w:val="center"/>
        <w:rPr>
          <w:color w:val="000000"/>
          <w:sz w:val="20"/>
          <w:szCs w:val="20"/>
        </w:rPr>
      </w:pPr>
      <w:r w:rsidRPr="003263A0">
        <w:rPr>
          <w:color w:val="000000"/>
          <w:sz w:val="20"/>
          <w:szCs w:val="20"/>
        </w:rPr>
        <w:t>1 Department of Applied Science – University of Quebec at Chicoutimi, Saguenay, Quebec, Canada</w:t>
      </w:r>
    </w:p>
    <w:p w14:paraId="00000004" w14:textId="6256356D" w:rsidR="004975EB" w:rsidRPr="003263A0" w:rsidRDefault="00955D71">
      <w:pPr>
        <w:keepLines/>
        <w:pBdr>
          <w:top w:val="nil"/>
          <w:left w:val="nil"/>
          <w:bottom w:val="nil"/>
          <w:right w:val="nil"/>
          <w:between w:val="nil"/>
        </w:pBdr>
        <w:spacing w:line="480" w:lineRule="auto"/>
        <w:jc w:val="center"/>
        <w:rPr>
          <w:color w:val="000000"/>
          <w:sz w:val="20"/>
          <w:szCs w:val="20"/>
        </w:rPr>
      </w:pPr>
      <w:r w:rsidRPr="003263A0">
        <w:rPr>
          <w:color w:val="000000"/>
          <w:sz w:val="20"/>
          <w:szCs w:val="20"/>
        </w:rPr>
        <w:t>2 Department of</w:t>
      </w:r>
      <w:r w:rsidR="00F2152E" w:rsidRPr="003263A0">
        <w:t xml:space="preserve"> </w:t>
      </w:r>
      <w:r w:rsidR="00F2152E" w:rsidRPr="00326501">
        <w:rPr>
          <w:sz w:val="20"/>
          <w:szCs w:val="20"/>
        </w:rPr>
        <w:t>Civil and Environmental Engineering</w:t>
      </w:r>
      <w:r w:rsidR="00F2152E" w:rsidRPr="003263A0">
        <w:rPr>
          <w:color w:val="000000"/>
          <w:sz w:val="20"/>
          <w:szCs w:val="20"/>
        </w:rPr>
        <w:t xml:space="preserve"> </w:t>
      </w:r>
      <w:r w:rsidRPr="003263A0">
        <w:rPr>
          <w:color w:val="000000"/>
          <w:sz w:val="20"/>
          <w:szCs w:val="20"/>
        </w:rPr>
        <w:t>– Virginia Tech, Blacksburg, Virginia, USA</w:t>
      </w:r>
    </w:p>
    <w:p w14:paraId="00000005" w14:textId="77777777" w:rsidR="004975EB" w:rsidRPr="003263A0" w:rsidRDefault="00955D71">
      <w:pPr>
        <w:keepNext/>
        <w:pBdr>
          <w:top w:val="nil"/>
          <w:left w:val="nil"/>
          <w:bottom w:val="nil"/>
          <w:right w:val="nil"/>
          <w:between w:val="nil"/>
        </w:pBdr>
        <w:spacing w:line="480" w:lineRule="auto"/>
        <w:jc w:val="center"/>
        <w:rPr>
          <w:color w:val="000000"/>
          <w:shd w:val="clear" w:color="auto" w:fill="D9D9D9"/>
        </w:rPr>
      </w:pPr>
      <w:r w:rsidRPr="003263A0">
        <w:rPr>
          <w:color w:val="000000"/>
        </w:rPr>
        <w:t>Abstract</w:t>
      </w:r>
    </w:p>
    <w:p w14:paraId="00000006" w14:textId="0A23394F" w:rsidR="004975EB" w:rsidRPr="003263A0" w:rsidRDefault="00955D71">
      <w:pPr>
        <w:spacing w:line="480" w:lineRule="auto"/>
      </w:pPr>
      <w:r w:rsidRPr="003263A0">
        <w:t>Unlike typical soils, sensitive clays undergo extensive post-peak strength degradation with increasing strain and finally disintegrate into a remolded liquid state. Realization of post-peak stress-strain behavior of sensitive clay up to large strains is vital in assessing large deformation problems such as landslides and mud</w:t>
      </w:r>
      <w:r w:rsidR="00F2152E" w:rsidRPr="003263A0">
        <w:t xml:space="preserve"> </w:t>
      </w:r>
      <w:r w:rsidRPr="003263A0">
        <w:t xml:space="preserve">flows. The conventional experimental approaches are uncertain about accurately determining the post-peak stress curve up to large strains (&gt;100%) owing to rapidly increasing testing problems at increasing strains. This necessitates the exploration of an alternative scientific approach to predict the complete stress-strain curve for sensitive clays, which is addressed in this paper. Post-peak stress-strain curves of sensitive clays for different sites are obtained by converting remolding index vs. strain energy curves. Using site-specific data </w:t>
      </w:r>
      <w:r w:rsidR="00AF1213" w:rsidRPr="003263A0">
        <w:t>from</w:t>
      </w:r>
      <w:r w:rsidRPr="003263A0">
        <w:t xml:space="preserve"> eastern Canada sites, a mathematical expression is proposed to predict the complete stress-strain curve. Subsequently, an equation is developed for predicting remolding energy based on the stress-strain curve. Finally, it is observed that the post-peak stress-strain behavior is highly site-specific and can be mathematically expressed with a combination of exponential and linear strain-softening curves. Overall, the knowledge of the complete stress-strain behavior contributes greatly to the prediction of post-failure movements closer to reality.</w:t>
      </w:r>
    </w:p>
    <w:p w14:paraId="00000007" w14:textId="4BE5CCC6" w:rsidR="004975EB" w:rsidRPr="003263A0" w:rsidRDefault="00955D71">
      <w:pPr>
        <w:spacing w:line="480" w:lineRule="auto"/>
        <w:sectPr w:rsidR="004975EB" w:rsidRPr="003263A0" w:rsidSect="000135F7">
          <w:footerReference w:type="default" r:id="rId12"/>
          <w:pgSz w:w="12240" w:h="15840"/>
          <w:pgMar w:top="1412" w:right="1140" w:bottom="1412" w:left="1140" w:header="0" w:footer="0" w:gutter="0"/>
          <w:lnNumType w:countBy="1" w:restart="continuous"/>
          <w:pgNumType w:start="1"/>
          <w:cols w:space="720"/>
          <w:docGrid w:linePitch="299"/>
        </w:sectPr>
      </w:pPr>
      <w:r w:rsidRPr="003263A0">
        <w:t>Key Words: Strain-softening, Stress-strain behavior, Sensitive clays, Large deformation, Remoulding energy, Retrogression distance</w:t>
      </w:r>
    </w:p>
    <w:p w14:paraId="00000008" w14:textId="77777777" w:rsidR="004975EB" w:rsidRPr="003263A0" w:rsidRDefault="004975EB">
      <w:pPr>
        <w:spacing w:line="480" w:lineRule="auto"/>
        <w:sectPr w:rsidR="004975EB" w:rsidRPr="003263A0" w:rsidSect="000135F7">
          <w:pgSz w:w="12240" w:h="15840"/>
          <w:pgMar w:top="1412" w:right="1140" w:bottom="1412" w:left="1140" w:header="0" w:footer="0" w:gutter="0"/>
          <w:cols w:space="720"/>
        </w:sectPr>
      </w:pPr>
    </w:p>
    <w:p w14:paraId="028FB142" w14:textId="4F475BDE" w:rsidR="004C014D" w:rsidRPr="003263A0" w:rsidRDefault="00955D71" w:rsidP="004C014D">
      <w:pPr>
        <w:pStyle w:val="Titre1"/>
      </w:pPr>
      <w:r w:rsidRPr="003263A0">
        <w:t>Introduction</w:t>
      </w:r>
    </w:p>
    <w:p w14:paraId="41E95CB5" w14:textId="5A870019" w:rsidR="004C014D" w:rsidRPr="003263A0" w:rsidRDefault="004C014D" w:rsidP="004C014D">
      <w:pPr>
        <w:pStyle w:val="Titre2"/>
      </w:pPr>
      <w:r w:rsidRPr="003263A0">
        <w:t>General</w:t>
      </w:r>
      <w:r w:rsidR="002D238B" w:rsidRPr="003263A0">
        <w:t xml:space="preserve"> background</w:t>
      </w:r>
    </w:p>
    <w:p w14:paraId="0000000A" w14:textId="13B4C4B3" w:rsidR="004975EB" w:rsidRPr="003263A0" w:rsidRDefault="00955D71">
      <w:pPr>
        <w:spacing w:line="480" w:lineRule="auto"/>
      </w:pPr>
      <w:r w:rsidRPr="003263A0">
        <w:t>The post-failure behavior of sensitive clays is attributed to the reduction in strength after reaching peak strength</w:t>
      </w:r>
      <w:r w:rsidR="00AF1213" w:rsidRPr="003263A0">
        <w:t xml:space="preserve"> </w:t>
      </w:r>
      <w:r w:rsidRPr="003263A0">
        <w:t>under</w:t>
      </w:r>
      <w:r w:rsidR="00AF1213" w:rsidRPr="003263A0">
        <w:t xml:space="preserve"> </w:t>
      </w:r>
      <w:r w:rsidRPr="003263A0">
        <w:t xml:space="preserve">shear loading, which is also known as strain softening </w:t>
      </w:r>
      <w:sdt>
        <w:sdtPr>
          <w:rPr>
            <w:color w:val="000000"/>
          </w:rPr>
          <w:tag w:val="MENDELEY_CITATION_v3_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"/>
          <w:id w:val="2047247194"/>
          <w:placeholder>
            <w:docPart w:val="DefaultPlaceholder_-1854013440"/>
          </w:placeholder>
        </w:sdtPr>
        <w:sdtEndPr/>
        <w:sdtContent>
          <w:r w:rsidR="001C0FC0" w:rsidRPr="003263A0">
            <w:rPr>
              <w:color w:val="000000"/>
            </w:rPr>
            <w:t>(Pusch, 1966)</w:t>
          </w:r>
        </w:sdtContent>
      </w:sdt>
      <w:r w:rsidRPr="003263A0">
        <w:t>. Sensitive clays generally have high intact shear strength, but the shear strength reduces to a significantly low value (remolded shear strength) when subjected to</w:t>
      </w:r>
      <w:r w:rsidR="00AF1213" w:rsidRPr="003263A0">
        <w:t xml:space="preserve"> </w:t>
      </w:r>
      <w:r w:rsidRPr="003263A0">
        <w:t xml:space="preserve">disturbance </w:t>
      </w:r>
      <w:r w:rsidR="00AF1213" w:rsidRPr="003263A0">
        <w:t xml:space="preserve">in undrained condition </w:t>
      </w:r>
      <w:sdt>
        <w:sdtPr>
          <w:rPr>
            <w:color w:val="000000"/>
          </w:rPr>
          <w:tag w:val="MENDELEY_CITATION_v3_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"/>
          <w:id w:val="-807465427"/>
          <w:placeholder>
            <w:docPart w:val="DefaultPlaceholder_-1854013440"/>
          </w:placeholder>
        </w:sdtPr>
        <w:sdtEndPr/>
        <w:sdtContent>
          <w:r w:rsidR="001C0FC0" w:rsidRPr="003263A0">
            <w:rPr>
              <w:color w:val="000000"/>
            </w:rPr>
            <w:t>(Crawford, 1968; Skempton, 1964)</w:t>
          </w:r>
        </w:sdtContent>
      </w:sdt>
      <w:r w:rsidR="00AF1213" w:rsidRPr="003263A0">
        <w:rPr>
          <w:color w:val="000000"/>
        </w:rPr>
        <w:t xml:space="preserve">. The strength reduction reaches a point where </w:t>
      </w:r>
      <w:r w:rsidRPr="003263A0">
        <w:t xml:space="preserve">the clay completely loses its intact structure and disintegrates to a liquid-like mass (remolded clay) that can flow </w:t>
      </w:r>
      <w:sdt>
        <w:sdtPr>
          <w:rPr>
            <w:color w:val="000000"/>
          </w:rPr>
          <w:tag w:val="MENDELEY_CITATION_v3_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"/>
          <w:id w:val="1538163201"/>
          <w:placeholder>
            <w:docPart w:val="DefaultPlaceholder_-1854013440"/>
          </w:placeholder>
        </w:sdtPr>
        <w:sdtEndPr/>
        <w:sdtContent>
          <w:r w:rsidR="001C0FC0" w:rsidRPr="003263A0">
            <w:rPr>
              <w:color w:val="000000"/>
            </w:rPr>
            <w:t>(Rosenqvist, 1953, 1966)</w:t>
          </w:r>
        </w:sdtContent>
      </w:sdt>
      <w:r w:rsidRPr="003263A0">
        <w:t xml:space="preserve">. Thus, the soil is referred to as </w:t>
      </w:r>
      <w:r w:rsidR="00AF1213" w:rsidRPr="003263A0">
        <w:t>"</w:t>
      </w:r>
      <w:r w:rsidRPr="003263A0">
        <w:t>sensitive</w:t>
      </w:r>
      <w:r w:rsidR="00AF1213" w:rsidRPr="003263A0">
        <w:t>"</w:t>
      </w:r>
      <w:r w:rsidRPr="003263A0">
        <w:t xml:space="preserve"> because its post-peak strength is sensitive to disturbance. The sensitivity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t</m:t>
            </m:r>
          </m:sub>
        </m:sSub>
      </m:oMath>
      <w:r w:rsidRPr="003263A0">
        <w:t>) of soil is quantified by the ratio between the peak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up</m:t>
            </m:r>
          </m:sub>
        </m:sSub>
      </m:oMath>
      <w:r w:rsidRPr="003263A0">
        <w:t>) and remolded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oMath>
      <w:r w:rsidRPr="003263A0">
        <w:t xml:space="preserve">) shear strength </w:t>
      </w:r>
      <w:sdt>
        <w:sdtPr>
          <w:rPr>
            <w:color w:val="000000"/>
          </w:rPr>
          <w:tag w:val="MENDELEY_CITATION_v3_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"/>
          <w:id w:val="225105615"/>
          <w:placeholder>
            <w:docPart w:val="DefaultPlaceholder_-1854013440"/>
          </w:placeholder>
        </w:sdtPr>
        <w:sdtEndPr/>
        <w:sdtContent>
          <w:r w:rsidR="001C0FC0" w:rsidRPr="003263A0">
            <w:rPr>
              <w:color w:val="000000"/>
            </w:rPr>
            <w:t>(Skempton and Northey, 1952)</w:t>
          </w:r>
        </w:sdtContent>
      </w:sdt>
      <w:r w:rsidRPr="003263A0">
        <w:t xml:space="preserve">. In analyzing landslides in sensitive clays, understanding how material sensitivity controls soil behavior is of utmost importance. Once the failure starts in sensitive clay slopes, the clay layer gets remolded and keeps moving away from its original position. The drag of this liquified soil results in subsequent failures (progressive or retrogressive) until the flow of this liquified clay stops or is unable to initiate another failure </w:t>
      </w:r>
      <w:sdt>
        <w:sdtPr>
          <w:rPr>
            <w:color w:val="000000"/>
          </w:rPr>
          <w:tag w:val="MENDELEY_CITATION_v3_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"/>
          <w:id w:val="-235780395"/>
          <w:placeholder>
            <w:docPart w:val="DefaultPlaceholder_-1854013440"/>
          </w:placeholder>
        </w:sdtPr>
        <w:sdtEndPr/>
        <w:sdtContent>
          <w:r w:rsidR="001C0FC0" w:rsidRPr="003263A0">
            <w:rPr>
              <w:color w:val="000000"/>
            </w:rPr>
            <w:t>(Bjerrum, 1955)</w:t>
          </w:r>
        </w:sdtContent>
      </w:sdt>
      <w:r w:rsidRPr="003263A0">
        <w:t>. Thus, the extent of the failure of sensitive clay slopes is enormous compared to slope failure in non-sensitive soil. For example, the recently occurred Gjerdrum landslide (2020) in the highly sensitive clays of Norway spanned a flow-off area of 210,000 m</w:t>
      </w:r>
      <w:r w:rsidRPr="003263A0">
        <w:rPr>
          <w:vertAlign w:val="superscript"/>
        </w:rPr>
        <w:t>2</w:t>
      </w:r>
      <w:r w:rsidRPr="003263A0">
        <w:t xml:space="preserve"> and additionally affected 90,000 m</w:t>
      </w:r>
      <w:r w:rsidRPr="003263A0">
        <w:rPr>
          <w:vertAlign w:val="superscript"/>
        </w:rPr>
        <w:t>2</w:t>
      </w:r>
      <w:r w:rsidRPr="003263A0">
        <w:t xml:space="preserve"> by debris flow </w:t>
      </w:r>
      <w:sdt>
        <w:sdtPr>
          <w:rPr>
            <w:color w:val="000000"/>
          </w:rPr>
          <w:tag w:val="MENDELEY_CITATION_v3_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"/>
          <w:id w:val="1069773481"/>
          <w:placeholder>
            <w:docPart w:val="DefaultPlaceholder_-1854013440"/>
          </w:placeholder>
        </w:sdtPr>
        <w:sdtEndPr/>
        <w:sdtContent>
          <w:r w:rsidR="001C0FC0" w:rsidRPr="003263A0">
            <w:rPr>
              <w:color w:val="000000"/>
            </w:rPr>
            <w:t>(Liu et al., 2021)</w:t>
          </w:r>
        </w:sdtContent>
      </w:sdt>
      <w:r w:rsidRPr="003263A0">
        <w:t>.</w:t>
      </w:r>
    </w:p>
    <w:p w14:paraId="121A3E96" w14:textId="5AD26294" w:rsidR="001E69B7" w:rsidRPr="003263A0" w:rsidRDefault="00955D71" w:rsidP="0043200B">
      <w:pPr>
        <w:spacing w:line="480" w:lineRule="auto"/>
      </w:pPr>
      <w:r w:rsidRPr="003263A0">
        <w:t>The devastating aftermath of landslides in sensitive clays intrigued researchers to extensively investigate the behavior of these materials that leads to the initiation and progress of extremely large landslides under different loading conditions. Due to strain-softening behavior, the mobilized strength</w:t>
      </w:r>
      <w:r w:rsidR="008C52CA" w:rsidRPr="003263A0">
        <w:t xml:space="preserve"> </w:t>
      </w:r>
      <w:r w:rsidRPr="003263A0">
        <w:t xml:space="preserve">along a potential failure surface varies from the peak to the remolded shear strength, unlike a constant value used in limit equilibrium (LE) methods </w:t>
      </w:r>
      <w:sdt>
        <w:sdtPr>
          <w:rPr>
            <w:color w:val="000000"/>
          </w:rPr>
          <w:tag w:val="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"/>
          <w:id w:val="152881506"/>
          <w:placeholder>
            <w:docPart w:val="DefaultPlaceholder_-1854013440"/>
          </w:placeholder>
        </w:sdtPr>
        <w:sdtEndPr/>
        <w:sdtContent>
          <w:r w:rsidR="001C0FC0" w:rsidRPr="003263A0">
            <w:rPr>
              <w:color w:val="000000"/>
            </w:rPr>
            <w:t>(Bishop, 1971; Bjerrum, 1967; Locat et al., 2013, 2011; Skempton, 1964)</w:t>
          </w:r>
        </w:sdtContent>
      </w:sdt>
      <w:r w:rsidRPr="003263A0">
        <w:t>.</w:t>
      </w:r>
      <w:r w:rsidR="004A0A89" w:rsidRPr="003263A0">
        <w:t xml:space="preserve"> T</w:t>
      </w:r>
      <w:r w:rsidRPr="003263A0">
        <w:t>herefore, analysis of sensitive clay slopes requires</w:t>
      </w:r>
      <w:r w:rsidR="004A0A89" w:rsidRPr="003263A0">
        <w:t xml:space="preserve"> peak shear strength and</w:t>
      </w:r>
      <w:r w:rsidRPr="003263A0">
        <w:t xml:space="preserve"> detailed information about the strain-softening behavior, which fundamentally cannot be incorporated into conventional LE analysis </w:t>
      </w:r>
      <w:sdt>
        <w:sdtPr>
          <w:rPr>
            <w:color w:val="000000"/>
          </w:rPr>
          <w:tag w:val="MENDELEY_CITATION_v3_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"/>
          <w:id w:val="919059336"/>
          <w:placeholder>
            <w:docPart w:val="DefaultPlaceholder_-1854013440"/>
          </w:placeholder>
        </w:sdtPr>
        <w:sdtEndPr/>
        <w:sdtContent>
          <w:r w:rsidR="001C0FC0" w:rsidRPr="003263A0">
            <w:rPr>
              <w:color w:val="000000"/>
            </w:rPr>
            <w:t>(Gylland et al., 2014)</w:t>
          </w:r>
        </w:sdtContent>
      </w:sdt>
      <w:r w:rsidRPr="003263A0">
        <w:t xml:space="preserve">. Recent studies suggest </w:t>
      </w:r>
      <w:r w:rsidRPr="003263A0">
        <w:lastRenderedPageBreak/>
        <w:t xml:space="preserve">that the stability analysis of sensitive clay slopes requires advanced numerical modeling tools to capture the retrogressive nature of these landslides </w:t>
      </w:r>
      <w:sdt>
        <w:sdtPr>
          <w:rPr>
            <w:color w:val="000000"/>
          </w:rPr>
          <w:tag w:val="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"/>
          <w:id w:val="1224718043"/>
          <w:placeholder>
            <w:docPart w:val="DefaultPlaceholder_-1854013440"/>
          </w:placeholder>
        </w:sdtPr>
        <w:sdtEndPr/>
        <w:sdtContent>
          <w:r w:rsidR="001C0FC0" w:rsidRPr="003263A0">
            <w:rPr>
              <w:color w:val="000000"/>
            </w:rPr>
            <w:t>(Dey et al., 2015; Islam et al., 2019; Tran and Sołowski, 2019; Wang et al., 2020; Zhang et al., 2018)</w:t>
          </w:r>
        </w:sdtContent>
      </w:sdt>
      <w:r w:rsidRPr="003263A0">
        <w:t xml:space="preserve">. </w:t>
      </w:r>
      <w:bookmarkStart w:id="1" w:name="_Hlk130168649"/>
      <w:bookmarkStart w:id="2" w:name="_Hlk130169325"/>
      <w:r w:rsidR="001E69B7" w:rsidRPr="003263A0">
        <w:t xml:space="preserve">Numerical modeling of sensitive clay slopes offers valuable insights into failure mechanisms and post-failure runout, which are crucial for landslide hazard mapping in such areas. </w:t>
      </w:r>
      <w:r w:rsidR="00976503" w:rsidRPr="003263A0">
        <w:t xml:space="preserve">The constitutive soil model, which represents the stress-strain behavior of the soil, is the most </w:t>
      </w:r>
      <w:r w:rsidR="00B451F9" w:rsidRPr="003263A0">
        <w:t>cr</w:t>
      </w:r>
      <w:r w:rsidR="001E69B7" w:rsidRPr="003263A0">
        <w:t>itic</w:t>
      </w:r>
      <w:r w:rsidR="00B451F9" w:rsidRPr="003263A0">
        <w:t>al</w:t>
      </w:r>
      <w:r w:rsidR="00976503" w:rsidRPr="003263A0">
        <w:t xml:space="preserve"> component for modeling sensitive clay slopes.</w:t>
      </w:r>
      <w:r w:rsidRPr="003263A0">
        <w:t xml:space="preserve"> </w:t>
      </w:r>
      <w:r w:rsidRPr="003263A0">
        <w:rPr>
          <w:shd w:val="clear" w:color="auto" w:fill="FCFCFC"/>
        </w:rPr>
        <w:t xml:space="preserve">The capability to reproduce realistic strain-softening characteristics in the material model is necessary for more accurate numerical analyses of large deformation problems in such materials </w:t>
      </w:r>
      <w:sdt>
        <w:sdtPr>
          <w:rPr>
            <w:color w:val="000000"/>
            <w:shd w:val="clear" w:color="auto" w:fill="FCFCFC"/>
          </w:rPr>
          <w:tag w:val="MENDELEY_CITATION_v3_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"/>
          <w:id w:val="2106611032"/>
          <w:placeholder>
            <w:docPart w:val="DefaultPlaceholder_-1854013440"/>
          </w:placeholder>
        </w:sdtPr>
        <w:sdtEndPr/>
        <w:sdtContent>
          <w:r w:rsidR="001C0FC0" w:rsidRPr="003263A0">
            <w:rPr>
              <w:color w:val="000000"/>
              <w:shd w:val="clear" w:color="auto" w:fill="FCFCFC"/>
            </w:rPr>
            <w:t>(Rødvand et al., 2022)</w:t>
          </w:r>
        </w:sdtContent>
      </w:sdt>
      <w:r w:rsidRPr="003263A0">
        <w:rPr>
          <w:shd w:val="clear" w:color="auto" w:fill="FCFCFC"/>
        </w:rPr>
        <w:t>.</w:t>
      </w:r>
      <w:r w:rsidR="001E69B7" w:rsidRPr="003263A0">
        <w:t xml:space="preserve"> </w:t>
      </w:r>
      <w:r w:rsidRPr="003263A0">
        <w:t xml:space="preserve">Additionally, </w:t>
      </w:r>
      <w:r w:rsidR="00A3608B" w:rsidRPr="003263A0">
        <w:t>f</w:t>
      </w:r>
      <w:r w:rsidR="00B9700E" w:rsidRPr="003263A0">
        <w:t xml:space="preserve">or retrogressive failure to occur, the soil must be capable of being </w:t>
      </w:r>
      <w:r w:rsidR="00DA6CCA" w:rsidRPr="003263A0">
        <w:t>whol</w:t>
      </w:r>
      <w:r w:rsidR="00B9700E" w:rsidRPr="003263A0">
        <w:t>ly remolded and flowing out of the crater</w:t>
      </w:r>
      <w:r w:rsidR="00EF11D1" w:rsidRPr="003263A0">
        <w:t xml:space="preserve"> </w:t>
      </w:r>
      <w:sdt>
        <w:sdtPr>
          <w:rPr>
            <w:color w:val="000000"/>
          </w:rPr>
          <w:tag w:val="MENDELEY_CITATION_v3_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"/>
          <w:id w:val="2059210541"/>
          <w:placeholder>
            <w:docPart w:val="05AFDFD865DB4FD1BF69E5535DA905F9"/>
          </w:placeholder>
        </w:sdtPr>
        <w:sdtEndPr/>
        <w:sdtContent>
          <w:r w:rsidR="001C0FC0" w:rsidRPr="003263A0">
            <w:rPr>
              <w:color w:val="000000"/>
            </w:rPr>
            <w:t>(Bjerrum, 1955; Carson, 1977; Mollard and Hughes, 1973; Tavenas et al., 1983)</w:t>
          </w:r>
        </w:sdtContent>
      </w:sdt>
      <w:r w:rsidR="00112ECD" w:rsidRPr="003263A0">
        <w:t xml:space="preserve">. </w:t>
      </w:r>
      <w:r w:rsidR="00B9700E" w:rsidRPr="003263A0">
        <w:t xml:space="preserve">The </w:t>
      </w:r>
      <w:r w:rsidR="007C33FA" w:rsidRPr="003263A0">
        <w:t xml:space="preserve">energy required for the </w:t>
      </w:r>
      <w:r w:rsidR="00EF11D1" w:rsidRPr="003263A0">
        <w:t>remolding process is termed</w:t>
      </w:r>
      <w:r w:rsidR="009451BA" w:rsidRPr="003263A0">
        <w:t xml:space="preserve"> “remolding energy” and can be quantified from the area under the post-p</w:t>
      </w:r>
      <w:r w:rsidR="00EF11D1" w:rsidRPr="003263A0">
        <w:t>ea</w:t>
      </w:r>
      <w:r w:rsidR="009451BA" w:rsidRPr="003263A0">
        <w:t xml:space="preserve">k stress-strain curve with the principle of fracture mechanics </w:t>
      </w:r>
      <w:sdt>
        <w:sdtPr>
          <w:rPr>
            <w:color w:val="000000"/>
          </w:rPr>
          <w:tag w:val="MENDELEY_CITATION_v3_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"/>
          <w:id w:val="-1304239032"/>
          <w:placeholder>
            <w:docPart w:val="299671B13CCC47ADBDC2180405755124"/>
          </w:placeholder>
        </w:sdtPr>
        <w:sdtEndPr/>
        <w:sdtContent>
          <w:r w:rsidR="001C0FC0" w:rsidRPr="003263A0">
            <w:rPr>
              <w:color w:val="000000"/>
            </w:rPr>
            <w:t>(Quinn et al., 2011; Thakur et al., 2017)</w:t>
          </w:r>
        </w:sdtContent>
      </w:sdt>
      <w:r w:rsidR="009451BA" w:rsidRPr="003263A0">
        <w:t xml:space="preserve">. </w:t>
      </w:r>
      <w:r w:rsidR="001E23E8" w:rsidRPr="003263A0">
        <w:t>If the available potential energy of the slope is grea</w:t>
      </w:r>
      <w:r w:rsidR="00DA6CCA" w:rsidRPr="003263A0">
        <w:t xml:space="preserve">ter than the remolding energy of the clays, the slope is </w:t>
      </w:r>
      <w:r w:rsidR="006642EF" w:rsidRPr="003263A0">
        <w:t xml:space="preserve">then considered </w:t>
      </w:r>
      <w:r w:rsidR="00DA6CCA" w:rsidRPr="003263A0">
        <w:t>susceptible to retrogressive failure</w:t>
      </w:r>
      <w:r w:rsidR="00C44330" w:rsidRPr="003263A0">
        <w:t xml:space="preserve"> </w:t>
      </w:r>
      <w:sdt>
        <w:sdtPr>
          <w:rPr>
            <w:color w:val="000000"/>
          </w:rPr>
          <w:tag w:val="MENDELEY_CITATION_v3_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"/>
          <w:id w:val="1382682445"/>
          <w:placeholder>
            <w:docPart w:val="DefaultPlaceholder_-1854013440"/>
          </w:placeholder>
        </w:sdtPr>
        <w:sdtEndPr/>
        <w:sdtContent>
          <w:r w:rsidR="001C0FC0" w:rsidRPr="003263A0">
            <w:rPr>
              <w:color w:val="000000"/>
            </w:rPr>
            <w:t>(Lebuis et al., 1983; Tavenas et al., 1983)</w:t>
          </w:r>
        </w:sdtContent>
      </w:sdt>
      <w:r w:rsidR="00537C15" w:rsidRPr="003263A0">
        <w:t xml:space="preserve">. </w:t>
      </w:r>
      <w:bookmarkStart w:id="3" w:name="_Hlk130169725"/>
      <w:bookmarkEnd w:id="1"/>
      <w:r w:rsidR="001E69B7" w:rsidRPr="003263A0">
        <w:t>Hence</w:t>
      </w:r>
      <w:r w:rsidR="004C014D" w:rsidRPr="003263A0">
        <w:t xml:space="preserve"> , it is possible to evaluate the likelihood of a location being prone to retrogressive landslides by using post-peak stress-strain behavior up to the point of remolding</w:t>
      </w:r>
      <w:bookmarkEnd w:id="2"/>
      <w:r w:rsidR="004C014D" w:rsidRPr="003263A0">
        <w:t>.</w:t>
      </w:r>
    </w:p>
    <w:bookmarkEnd w:id="3"/>
    <w:p w14:paraId="21A3C1BF" w14:textId="449B373D" w:rsidR="004C014D" w:rsidRPr="003263A0" w:rsidRDefault="007B12AE" w:rsidP="004C014D">
      <w:pPr>
        <w:pStyle w:val="Titre2"/>
      </w:pPr>
      <w:r w:rsidRPr="003263A0">
        <w:t>Relevant works on l</w:t>
      </w:r>
      <w:r w:rsidR="004C014D" w:rsidRPr="003263A0">
        <w:t>arge deformation behavior of sensitive clays</w:t>
      </w:r>
    </w:p>
    <w:p w14:paraId="0000000B" w14:textId="6D8FFE17" w:rsidR="004975EB" w:rsidRPr="003263A0" w:rsidRDefault="00955D71" w:rsidP="0043200B">
      <w:pPr>
        <w:spacing w:line="480" w:lineRule="auto"/>
      </w:pPr>
      <w:r w:rsidRPr="003263A0">
        <w:t xml:space="preserve">Ideally, the strain value required to reach the remolded shear stress is extremely large. </w:t>
      </w:r>
      <w:sdt>
        <w:sdtPr>
          <w:rPr>
            <w:color w:val="000000"/>
          </w:rPr>
          <w:tag w:val="MENDELEY_CITATION_v3_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"/>
          <w:id w:val="111257057"/>
          <w:placeholder>
            <w:docPart w:val="DefaultPlaceholder_-1854013440"/>
          </w:placeholder>
        </w:sdtPr>
        <w:sdtEndPr/>
        <w:sdtContent>
          <w:r w:rsidR="001C0FC0" w:rsidRPr="003263A0">
            <w:rPr>
              <w:color w:val="000000"/>
            </w:rPr>
            <w:t>Stark and Contreras (1996)</w:t>
          </w:r>
        </w:sdtContent>
      </w:sdt>
      <w:r w:rsidRPr="003263A0">
        <w:t xml:space="preserve"> suggested that a complete</w:t>
      </w:r>
      <w:r w:rsidR="00E053F1" w:rsidRPr="003263A0">
        <w:t>ly</w:t>
      </w:r>
      <w:r w:rsidRPr="003263A0">
        <w:t xml:space="preserve"> remolded state may occur when the specimen is sheared to several hundred millimeters, corresponding to several hundred percent</w:t>
      </w:r>
      <w:r w:rsidR="004A0A89" w:rsidRPr="003263A0">
        <w:t xml:space="preserve"> </w:t>
      </w:r>
      <w:r w:rsidR="00E053F1" w:rsidRPr="003263A0">
        <w:t xml:space="preserve">of </w:t>
      </w:r>
      <w:r w:rsidRPr="003263A0">
        <w:t xml:space="preserve">the shear strain in soil specimens subjected to conventional laboratory tests. Stress-strain curves obtained from triaxial compression tests are limited to </w:t>
      </w:r>
      <w:r w:rsidR="00E053F1" w:rsidRPr="003263A0">
        <w:t>only</w:t>
      </w:r>
      <w:r w:rsidR="00DA1450" w:rsidRPr="003263A0">
        <w:t xml:space="preserve"> </w:t>
      </w:r>
      <w:r w:rsidRPr="003263A0">
        <w:t xml:space="preserve">10-20% </w:t>
      </w:r>
      <w:r w:rsidR="00E053F1" w:rsidRPr="003263A0">
        <w:t xml:space="preserve">strain </w:t>
      </w:r>
      <w:sdt>
        <w:sdtPr>
          <w:rPr>
            <w:color w:val="000000"/>
          </w:rPr>
          <w:tag w:val="MENDELEY_CITATION_v3_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"/>
          <w:id w:val="-792585884"/>
          <w:placeholder>
            <w:docPart w:val="DefaultPlaceholder_-1854013440"/>
          </w:placeholder>
        </w:sdtPr>
        <w:sdtEndPr/>
        <w:sdtContent>
          <w:r w:rsidR="001C0FC0" w:rsidRPr="003263A0">
            <w:rPr>
              <w:color w:val="000000"/>
            </w:rPr>
            <w:t>(Thakur et al., 2014)</w:t>
          </w:r>
        </w:sdtContent>
      </w:sdt>
      <w:r w:rsidRPr="003263A0">
        <w:t xml:space="preserve">. </w:t>
      </w:r>
      <w:r w:rsidR="00E053F1" w:rsidRPr="003263A0">
        <w:t>Generally, r</w:t>
      </w:r>
      <w:r w:rsidRPr="003263A0">
        <w:t xml:space="preserve">ing shear tests, reversal shear box tests, or direct simple shear tests are used to study the large deformation behavior, but </w:t>
      </w:r>
      <w:r w:rsidR="00E053F1" w:rsidRPr="003263A0">
        <w:t>these</w:t>
      </w:r>
      <w:r w:rsidRPr="003263A0">
        <w:t xml:space="preserve"> laboratory</w:t>
      </w:r>
      <w:r w:rsidR="00E053F1" w:rsidRPr="003263A0">
        <w:t>-</w:t>
      </w:r>
      <w:r w:rsidRPr="003263A0">
        <w:t xml:space="preserve">scale shear tests could only achieve strains up to 30%-45% </w:t>
      </w:r>
      <w:sdt>
        <w:sdtPr>
          <w:rPr>
            <w:color w:val="000000"/>
          </w:rPr>
          <w:tag w:val="MENDELEY_CITATION_v3_eyJjaXRhdGlvbklEIjoiTUVOREVMRVlfQ0lUQVRJT05fNWExOWE1Y2QtYmJhZC00ZTIwLWE4YjQtMWRiODIzMWM4N2M1IiwicHJvcGVydGllcyI6eyJub3RlSW5kZXgiOjB9LCJpc0VkaXRlZCI6ZmFsc2UsIm1hbnVhbE92ZXJyaWRlIjp7ImlzTWFudWFsbHlPdmVycmlkZGVuIjpmYWxzZSwiY2l0ZXByb2NUZXh0IjoiKER1cmFuZCwgMjAxNjsgTG9jYXQsIDIwMDc7IExvY2F0IGV0IGFsLiwgMjAxNywgMjAxNSwgMjAxMy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"/>
          <w:id w:val="-1365282790"/>
          <w:placeholder>
            <w:docPart w:val="DefaultPlaceholder_-1854013440"/>
          </w:placeholder>
        </w:sdtPr>
        <w:sdtEndPr/>
        <w:sdtContent>
          <w:r w:rsidR="001C0FC0" w:rsidRPr="003263A0">
            <w:rPr>
              <w:color w:val="000000"/>
            </w:rPr>
            <w:t>(Durand, 2016; Locat, 2007; Locat et al., 2017, 2015, 2013)</w:t>
          </w:r>
        </w:sdtContent>
      </w:sdt>
      <w:bookmarkStart w:id="4" w:name="_Hlk130184174"/>
      <w:r w:rsidRPr="003263A0">
        <w:rPr>
          <w:color w:val="000000"/>
        </w:rPr>
        <w:t>.</w:t>
      </w:r>
      <w:r w:rsidR="00277EE0" w:rsidRPr="003263A0">
        <w:rPr>
          <w:color w:val="000000"/>
        </w:rPr>
        <w:t xml:space="preserve"> </w:t>
      </w:r>
      <w:sdt>
        <w:sdtPr>
          <w:rPr>
            <w:color w:val="000000"/>
          </w:rPr>
          <w:tag w:val="MENDELEY_CITATION_v3_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"/>
          <w:id w:val="-753817598"/>
          <w:placeholder>
            <w:docPart w:val="DefaultPlaceholder_-1854013440"/>
          </w:placeholder>
        </w:sdtPr>
        <w:sdtEndPr/>
        <w:sdtContent>
          <w:r w:rsidR="001C0FC0" w:rsidRPr="003263A0">
            <w:rPr>
              <w:color w:val="000000"/>
            </w:rPr>
            <w:t>Thakur et al. (2015)</w:t>
          </w:r>
        </w:sdtContent>
      </w:sdt>
      <w:r w:rsidR="00EC593B" w:rsidRPr="003263A0">
        <w:rPr>
          <w:color w:val="000000"/>
        </w:rPr>
        <w:t xml:space="preserve"> </w:t>
      </w:r>
      <w:r w:rsidR="009E4E1C" w:rsidRPr="003263A0">
        <w:rPr>
          <w:color w:val="000000"/>
        </w:rPr>
        <w:t>examined</w:t>
      </w:r>
      <w:r w:rsidR="00E315CF" w:rsidRPr="003263A0">
        <w:rPr>
          <w:color w:val="000000"/>
        </w:rPr>
        <w:t xml:space="preserve"> </w:t>
      </w:r>
      <w:r w:rsidR="00AF54A7" w:rsidRPr="003263A0">
        <w:rPr>
          <w:color w:val="000000"/>
        </w:rPr>
        <w:t xml:space="preserve">the </w:t>
      </w:r>
      <w:r w:rsidR="00E315CF" w:rsidRPr="003263A0">
        <w:rPr>
          <w:color w:val="000000"/>
        </w:rPr>
        <w:t>stress-strain behavior of sensitive clays using field vane shear testing</w:t>
      </w:r>
      <w:r w:rsidR="0043200B" w:rsidRPr="003263A0">
        <w:rPr>
          <w:color w:val="000000"/>
        </w:rPr>
        <w:t>.</w:t>
      </w:r>
      <w:r w:rsidR="009E7D8A" w:rsidRPr="003263A0">
        <w:rPr>
          <w:color w:val="000000"/>
        </w:rPr>
        <w:t xml:space="preserve"> However, the residual torque at 90˚ rotation could not reach the remolded level even after multiple manual turns due to factors associated with the drainage in </w:t>
      </w:r>
      <w:r w:rsidR="009E7D8A" w:rsidRPr="003263A0">
        <w:rPr>
          <w:color w:val="000000"/>
        </w:rPr>
        <w:lastRenderedPageBreak/>
        <w:t>the failure zone around the vane</w:t>
      </w:r>
      <w:r w:rsidR="00BC334B" w:rsidRPr="003263A0">
        <w:rPr>
          <w:color w:val="000000"/>
        </w:rPr>
        <w:t xml:space="preserve"> </w:t>
      </w:r>
      <w:sdt>
        <w:sdtPr>
          <w:rPr>
            <w:color w:val="000000"/>
          </w:rPr>
          <w:tag w:val="MENDELEY_CITATION_v3_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"/>
          <w:id w:val="630362521"/>
          <w:placeholder>
            <w:docPart w:val="DefaultPlaceholder_-1854013440"/>
          </w:placeholder>
        </w:sdtPr>
        <w:sdtEndPr/>
        <w:sdtContent>
          <w:r w:rsidR="001C0FC0" w:rsidRPr="003263A0">
            <w:rPr>
              <w:color w:val="000000"/>
            </w:rPr>
            <w:t>(Gylland et al., 2016)</w:t>
          </w:r>
        </w:sdtContent>
      </w:sdt>
      <w:r w:rsidR="009E7D8A" w:rsidRPr="003263A0">
        <w:rPr>
          <w:color w:val="000000"/>
        </w:rPr>
        <w:t>.</w:t>
      </w:r>
      <w:r w:rsidRPr="003263A0">
        <w:rPr>
          <w:color w:val="000000"/>
        </w:rPr>
        <w:t xml:space="preserve"> </w:t>
      </w:r>
      <w:bookmarkEnd w:id="4"/>
      <w:r w:rsidRPr="003263A0">
        <w:rPr>
          <w:color w:val="000000"/>
        </w:rPr>
        <w:t xml:space="preserve">Thus, </w:t>
      </w:r>
      <w:r w:rsidR="00141C7D" w:rsidRPr="003263A0">
        <w:rPr>
          <w:color w:val="000000"/>
        </w:rPr>
        <w:t>predicting</w:t>
      </w:r>
      <w:r w:rsidRPr="003263A0">
        <w:t xml:space="preserve"> post-peak stress-strain behavior is one of the major challenges in </w:t>
      </w:r>
      <w:r w:rsidR="00141C7D" w:rsidRPr="003263A0">
        <w:t>analyzing</w:t>
      </w:r>
      <w:r w:rsidRPr="003263A0">
        <w:t xml:space="preserve"> sensitive clay landslides where large deformation is involved.</w:t>
      </w:r>
    </w:p>
    <w:p w14:paraId="132AB7AA" w14:textId="5A43E2F8" w:rsidR="00D62E75" w:rsidRPr="003263A0" w:rsidRDefault="00E053F1" w:rsidP="00D62E75">
      <w:pPr>
        <w:spacing w:line="480" w:lineRule="auto"/>
      </w:pPr>
      <w:bookmarkStart w:id="5" w:name="_Hlk130183948"/>
      <w:bookmarkStart w:id="6" w:name="_Hlk130173121"/>
      <w:r w:rsidRPr="003263A0">
        <w:t xml:space="preserve">Stress-strain data close to the remolded state of sensitive clays can only be found in </w:t>
      </w:r>
      <w:r w:rsidRPr="003263A0">
        <w:rPr>
          <w:color w:val="000000"/>
        </w:rPr>
        <w:t>Tavenas et al. (1983)’s work</w:t>
      </w:r>
      <w:r w:rsidRPr="003263A0">
        <w:t>. They determined the</w:t>
      </w:r>
      <w:r w:rsidR="00BD64FC" w:rsidRPr="003263A0">
        <w:t xml:space="preserve"> strain</w:t>
      </w:r>
      <w:r w:rsidRPr="003263A0">
        <w:t xml:space="preserve"> energy required to remold the clay</w:t>
      </w:r>
      <w:r w:rsidR="00DA7260" w:rsidRPr="003263A0">
        <w:t xml:space="preserve"> </w:t>
      </w:r>
      <w:r w:rsidR="000548D3" w:rsidRPr="003263A0">
        <w:t>with</w:t>
      </w:r>
      <w:r w:rsidR="00DA7260" w:rsidRPr="003263A0">
        <w:t xml:space="preserve"> four innovative test methods, including impact on a rigid surface, impact from falling objects, extrusion through a narrowing tube, and shearing through oscillating simple shear in a large shear box.</w:t>
      </w:r>
      <w:r w:rsidR="000548D3" w:rsidRPr="003263A0">
        <w:t xml:space="preserve"> </w:t>
      </w:r>
      <w:bookmarkEnd w:id="5"/>
      <w:r w:rsidR="00B11F1B" w:rsidRPr="003263A0">
        <w:t xml:space="preserve">They </w:t>
      </w:r>
      <w:r w:rsidR="00FA75D4" w:rsidRPr="003263A0">
        <w:t>considered the reduction of shear strength from its peak strength to the remolded strength as 100% remolding. They defined a parameter called the remolding index, which represents the amount of strength reduction as a percentage of the total strength reduction</w:t>
      </w:r>
      <w:r w:rsidR="002D2D2C" w:rsidRPr="003263A0">
        <w:t xml:space="preserve"> from the</w:t>
      </w:r>
      <w:r w:rsidR="00745EED" w:rsidRPr="003263A0">
        <w:t xml:space="preserve"> </w:t>
      </w:r>
      <w:r w:rsidR="002D2D2C" w:rsidRPr="003263A0">
        <w:t>peak to the remolded state as follows,</w:t>
      </w:r>
    </w:p>
    <w:tbl>
      <w:tblPr>
        <w:tblW w:w="76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930"/>
        <w:gridCol w:w="720"/>
      </w:tblGrid>
      <w:tr w:rsidR="00D62E75" w:rsidRPr="003263A0" w14:paraId="3DF9565D" w14:textId="77777777" w:rsidTr="004E5150">
        <w:tc>
          <w:tcPr>
            <w:tcW w:w="6930" w:type="dxa"/>
            <w:vAlign w:val="center"/>
          </w:tcPr>
          <w:p w14:paraId="68D4AED3" w14:textId="77777777" w:rsidR="00D62E75" w:rsidRPr="003263A0" w:rsidRDefault="00A92978" w:rsidP="00F75BD7">
            <w:pPr>
              <w:spacing w:line="480" w:lineRule="auto"/>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r</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r>
                  <w:rPr>
                    <w:rFonts w:ascii="Cambria Math" w:eastAsia="Cambria Math" w:hAnsi="Cambria Math" w:cs="Cambria Math"/>
                    <w:color w:val="000000"/>
                  </w:rPr>
                  <m:t>×100%</m:t>
                </m:r>
              </m:oMath>
            </m:oMathPara>
          </w:p>
        </w:tc>
        <w:tc>
          <w:tcPr>
            <w:tcW w:w="720" w:type="dxa"/>
            <w:vAlign w:val="center"/>
          </w:tcPr>
          <w:p w14:paraId="4243CC17" w14:textId="2C990AF0" w:rsidR="00D62E75" w:rsidRPr="003263A0" w:rsidRDefault="00A92978" w:rsidP="00F75BD7">
            <w:pPr>
              <w:pBdr>
                <w:top w:val="nil"/>
                <w:left w:val="nil"/>
                <w:bottom w:val="nil"/>
                <w:right w:val="nil"/>
                <w:between w:val="nil"/>
              </w:pBdr>
              <w:spacing w:line="480" w:lineRule="auto"/>
              <w:rPr>
                <w:i/>
                <w:color w:val="000000"/>
              </w:rPr>
            </w:pPr>
            <w:r>
              <w:fldChar w:fldCharType="begin"/>
            </w:r>
            <w:r>
              <w:instrText xml:space="preserve"> SEQ Equation \* ARABIC </w:instrText>
            </w:r>
            <w:r>
              <w:fldChar w:fldCharType="separate"/>
            </w:r>
            <w:bookmarkStart w:id="7" w:name="_Ref129139306"/>
            <w:r w:rsidR="00D903F1">
              <w:rPr>
                <w:noProof/>
              </w:rPr>
              <w:t>1</w:t>
            </w:r>
            <w:bookmarkEnd w:id="7"/>
            <w:r>
              <w:rPr>
                <w:noProof/>
              </w:rPr>
              <w:fldChar w:fldCharType="end"/>
            </w:r>
          </w:p>
        </w:tc>
      </w:tr>
    </w:tbl>
    <w:p w14:paraId="2172F69E" w14:textId="77777777" w:rsidR="00D62E75" w:rsidRPr="003263A0" w:rsidRDefault="00D62E75" w:rsidP="00D62E75">
      <w:pPr>
        <w:pBdr>
          <w:top w:val="nil"/>
          <w:left w:val="nil"/>
          <w:bottom w:val="nil"/>
          <w:right w:val="nil"/>
          <w:between w:val="nil"/>
        </w:pBdr>
        <w:spacing w:line="480" w:lineRule="auto"/>
        <w:rPr>
          <w:color w:val="000000"/>
        </w:rPr>
      </w:pPr>
      <w:r w:rsidRPr="003263A0">
        <w:rPr>
          <w:color w:val="000000"/>
        </w:rPr>
        <w:t xml:space="preserve">where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w:t>
      </w:r>
      <m:oMath>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are the undrained shear strength at the peak, at any point after the peak, and at the remolded state. Additionally, the normalized strain energy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oMath>
      <w:r w:rsidRPr="003263A0">
        <w:rPr>
          <w:color w:val="000000"/>
        </w:rPr>
        <w:t xml:space="preserve">) corresponding to a particular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r</m:t>
            </m:r>
          </m:sub>
        </m:sSub>
      </m:oMath>
      <w:r w:rsidRPr="003263A0">
        <w:rPr>
          <w:color w:val="000000"/>
        </w:rPr>
        <w:t xml:space="preserve"> is defined as</w:t>
      </w:r>
    </w:p>
    <w:tbl>
      <w:tblPr>
        <w:tblW w:w="7650" w:type="dxa"/>
        <w:tblInd w:w="-108" w:type="dxa"/>
        <w:tblLayout w:type="fixed"/>
        <w:tblLook w:val="0400" w:firstRow="0" w:lastRow="0" w:firstColumn="0" w:lastColumn="0" w:noHBand="0" w:noVBand="1"/>
      </w:tblPr>
      <w:tblGrid>
        <w:gridCol w:w="6930"/>
        <w:gridCol w:w="720"/>
      </w:tblGrid>
      <w:tr w:rsidR="00D62E75" w:rsidRPr="003263A0" w14:paraId="379643B3" w14:textId="77777777" w:rsidTr="004E5150">
        <w:tc>
          <w:tcPr>
            <w:tcW w:w="6930" w:type="dxa"/>
            <w:vAlign w:val="center"/>
          </w:tcPr>
          <w:p w14:paraId="526BD427" w14:textId="77777777" w:rsidR="00D62E75" w:rsidRPr="003263A0" w:rsidRDefault="00A92978" w:rsidP="00F75BD7">
            <w:pPr>
              <w:spacing w:line="480" w:lineRule="auto"/>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den>
                </m:f>
                <m:r>
                  <w:rPr>
                    <w:rFonts w:ascii="Cambria Math" w:eastAsia="Cambria Math" w:hAnsi="Cambria Math" w:cs="Cambria Math"/>
                    <w:color w:val="000000"/>
                  </w:rPr>
                  <m:t>×100%</m:t>
                </m:r>
              </m:oMath>
            </m:oMathPara>
          </w:p>
        </w:tc>
        <w:tc>
          <w:tcPr>
            <w:tcW w:w="720" w:type="dxa"/>
            <w:vAlign w:val="center"/>
          </w:tcPr>
          <w:p w14:paraId="0DB6C452" w14:textId="0FE69F38" w:rsidR="00D62E75" w:rsidRPr="003263A0" w:rsidRDefault="00A92978" w:rsidP="00F75BD7">
            <w:pPr>
              <w:pBdr>
                <w:top w:val="nil"/>
                <w:left w:val="nil"/>
                <w:bottom w:val="nil"/>
                <w:right w:val="nil"/>
                <w:between w:val="nil"/>
              </w:pBdr>
              <w:spacing w:line="480" w:lineRule="auto"/>
              <w:rPr>
                <w:color w:val="000000"/>
                <w:sz w:val="24"/>
                <w:szCs w:val="24"/>
              </w:rPr>
            </w:pPr>
            <w:r>
              <w:fldChar w:fldCharType="begin"/>
            </w:r>
            <w:r>
              <w:instrText xml:space="preserve"> SEQ Equation \* ARABIC </w:instrText>
            </w:r>
            <w:r>
              <w:fldChar w:fldCharType="separate"/>
            </w:r>
            <w:bookmarkStart w:id="8" w:name="_Ref129138729"/>
            <w:r w:rsidR="00D903F1">
              <w:rPr>
                <w:noProof/>
              </w:rPr>
              <w:t>2</w:t>
            </w:r>
            <w:bookmarkEnd w:id="8"/>
            <w:r>
              <w:rPr>
                <w:noProof/>
              </w:rPr>
              <w:fldChar w:fldCharType="end"/>
            </w:r>
          </w:p>
        </w:tc>
      </w:tr>
    </w:tbl>
    <w:p w14:paraId="1AAFEF90" w14:textId="1090EB3B" w:rsidR="00D62E75" w:rsidRPr="003263A0" w:rsidRDefault="00D62E75" w:rsidP="00D62E75">
      <w:pPr>
        <w:pBdr>
          <w:top w:val="nil"/>
          <w:left w:val="nil"/>
          <w:bottom w:val="nil"/>
          <w:right w:val="nil"/>
          <w:between w:val="nil"/>
        </w:pBdr>
        <w:spacing w:line="480" w:lineRule="auto"/>
        <w:rPr>
          <w:color w:val="000000"/>
        </w:rPr>
      </w:pPr>
      <w:r w:rsidRPr="003263A0">
        <w:rPr>
          <w:color w:val="000000"/>
        </w:rPr>
        <w:t xml:space="preserve">where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oMath>
      <w:r w:rsidRPr="003263A0">
        <w:rPr>
          <w:color w:val="000000"/>
        </w:rPr>
        <w:t xml:space="preserve"> is the energy per unit volume (kN-m/m</w:t>
      </w:r>
      <w:r w:rsidRPr="003263A0">
        <w:rPr>
          <w:color w:val="000000"/>
          <w:vertAlign w:val="superscript"/>
        </w:rPr>
        <w:t>3</w:t>
      </w:r>
      <w:r w:rsidRPr="003263A0">
        <w:rPr>
          <w:color w:val="000000"/>
        </w:rPr>
        <w:t>)</w:t>
      </w:r>
      <w:r w:rsidR="0009221C" w:rsidRPr="003263A0">
        <w:rPr>
          <w:color w:val="000000"/>
        </w:rPr>
        <w:t xml:space="preserve"> to </w:t>
      </w:r>
      <w:r w:rsidR="00FD5B08" w:rsidRPr="003263A0">
        <w:rPr>
          <w:color w:val="000000"/>
        </w:rPr>
        <w:t>reduce the strength</w:t>
      </w:r>
      <w:r w:rsidR="001E69B7" w:rsidRPr="003263A0">
        <w:rPr>
          <w:color w:val="000000"/>
        </w:rPr>
        <w:t xml:space="preserve"> from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001E69B7" w:rsidRPr="003263A0">
        <w:rPr>
          <w:color w:val="000000"/>
        </w:rPr>
        <w:t xml:space="preserve"> to</w:t>
      </w:r>
      <w:r w:rsidR="00FD5B08" w:rsidRPr="003263A0">
        <w:rPr>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oMath>
      <w:r w:rsidRPr="003263A0">
        <w:rPr>
          <w:color w:val="000000"/>
        </w:rPr>
        <w:t xml:space="preserve"> is the </w:t>
      </w:r>
      <w:r w:rsidR="00FA3955" w:rsidRPr="003263A0">
        <w:rPr>
          <w:color w:val="000000"/>
        </w:rPr>
        <w:t>energy per unit volume (kN-m/m</w:t>
      </w:r>
      <w:r w:rsidR="00FA3955" w:rsidRPr="003263A0">
        <w:rPr>
          <w:color w:val="000000"/>
          <w:vertAlign w:val="superscript"/>
        </w:rPr>
        <w:t>3</w:t>
      </w:r>
      <w:r w:rsidR="00FA3955" w:rsidRPr="003263A0">
        <w:rPr>
          <w:color w:val="000000"/>
        </w:rPr>
        <w:t>)</w:t>
      </w:r>
      <w:r w:rsidRPr="003263A0">
        <w:rPr>
          <w:color w:val="000000"/>
        </w:rPr>
        <w:t xml:space="preserve"> required to reach the peak strength, i.e. the limit state energy. As per Tavenas et al. (1979), the energy needed to reach the peak stress (limit state energy) for Champlain Sea clay can be expressed as,</w:t>
      </w:r>
    </w:p>
    <w:tbl>
      <w:tblPr>
        <w:tblW w:w="76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930"/>
        <w:gridCol w:w="720"/>
      </w:tblGrid>
      <w:tr w:rsidR="00D62E75" w:rsidRPr="003263A0" w14:paraId="78D3D7FC" w14:textId="77777777" w:rsidTr="004E5150">
        <w:tc>
          <w:tcPr>
            <w:tcW w:w="6930" w:type="dxa"/>
            <w:vAlign w:val="center"/>
          </w:tcPr>
          <w:p w14:paraId="6A86305E" w14:textId="77777777" w:rsidR="00D62E75" w:rsidRPr="003263A0" w:rsidRDefault="00A92978" w:rsidP="00F75BD7">
            <w:pPr>
              <w:spacing w:line="480" w:lineRule="auto"/>
              <w:jc w:val="center"/>
              <w:rPr>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r>
                  <w:rPr>
                    <w:rFonts w:ascii="Cambria Math" w:eastAsia="Cambria Math" w:hAnsi="Cambria Math" w:cs="Cambria Math"/>
                    <w:color w:val="000000"/>
                  </w:rPr>
                  <m:t>=0.013</m:t>
                </m:r>
                <m:sSub>
                  <m:sSubPr>
                    <m:ctrlPr>
                      <w:rPr>
                        <w:rFonts w:ascii="Cambria Math" w:eastAsia="Cambria Math" w:hAnsi="Cambria Math" w:cs="Cambria Math"/>
                        <w:color w:val="000000"/>
                      </w:rPr>
                    </m:ctrlPr>
                  </m:sSubPr>
                  <m:e>
                    <m:r>
                      <w:rPr>
                        <w:rFonts w:ascii="Cambria Math" w:eastAsia="Cambria Math" w:hAnsi="Cambria Math" w:cs="Cambria Math"/>
                        <w:color w:val="000000"/>
                      </w:rPr>
                      <m:t>σ</m:t>
                    </m:r>
                  </m:e>
                  <m:sub>
                    <m:r>
                      <w:rPr>
                        <w:rFonts w:ascii="Cambria Math" w:eastAsia="Cambria Math" w:hAnsi="Cambria Math" w:cs="Cambria Math"/>
                        <w:color w:val="000000"/>
                      </w:rPr>
                      <m:t>p</m:t>
                    </m:r>
                  </m:sub>
                </m:sSub>
                <m:r>
                  <w:rPr>
                    <w:rFonts w:ascii="Cambria Math" w:hAnsi="Cambria Math"/>
                    <w:color w:val="000000"/>
                  </w:rPr>
                  <m:t>́</m:t>
                </m:r>
              </m:oMath>
            </m:oMathPara>
          </w:p>
        </w:tc>
        <w:tc>
          <w:tcPr>
            <w:tcW w:w="720" w:type="dxa"/>
            <w:vAlign w:val="center"/>
          </w:tcPr>
          <w:p w14:paraId="38FA63CF" w14:textId="4B3DD696" w:rsidR="00D62E75" w:rsidRPr="003263A0" w:rsidRDefault="00D62E75" w:rsidP="00F75BD7">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r w:rsidR="00D903F1">
              <w:rPr>
                <w:noProof/>
                <w:color w:val="000000"/>
              </w:rPr>
              <w:t>3</w:t>
            </w:r>
            <w:r w:rsidRPr="003263A0">
              <w:rPr>
                <w:color w:val="000000"/>
              </w:rPr>
              <w:fldChar w:fldCharType="end"/>
            </w:r>
          </w:p>
        </w:tc>
      </w:tr>
    </w:tbl>
    <w:p w14:paraId="62FA03FF" w14:textId="05B28CE6" w:rsidR="00DA7260" w:rsidRPr="003263A0" w:rsidRDefault="00D62E75" w:rsidP="00197949">
      <w:pPr>
        <w:pBdr>
          <w:top w:val="nil"/>
          <w:left w:val="nil"/>
          <w:bottom w:val="nil"/>
          <w:right w:val="nil"/>
          <w:between w:val="nil"/>
        </w:pBdr>
        <w:spacing w:line="480" w:lineRule="auto"/>
        <w:rPr>
          <w:color w:val="000000"/>
        </w:rPr>
      </w:pPr>
      <w:r w:rsidRPr="003263A0">
        <w:rPr>
          <w:color w:val="000000"/>
        </w:rPr>
        <w:t xml:space="preserve">where </w:t>
      </w:r>
      <m:oMath>
        <m:sSub>
          <m:sSubPr>
            <m:ctrlPr>
              <w:rPr>
                <w:rFonts w:ascii="Cambria Math" w:eastAsia="Cambria Math" w:hAnsi="Cambria Math" w:cs="Cambria Math"/>
                <w:color w:val="000000"/>
              </w:rPr>
            </m:ctrlPr>
          </m:sSubPr>
          <m:e>
            <m:r>
              <w:rPr>
                <w:rFonts w:ascii="Cambria Math" w:hAnsi="Cambria Math"/>
              </w:rPr>
              <m:t>σ</m:t>
            </m:r>
          </m:e>
          <m:sub>
            <m:r>
              <w:rPr>
                <w:rFonts w:ascii="Cambria Math" w:eastAsia="Cambria Math" w:hAnsi="Cambria Math" w:cs="Cambria Math"/>
                <w:color w:val="000000"/>
              </w:rPr>
              <m:t>p</m:t>
            </m:r>
          </m:sub>
        </m:sSub>
        <m:r>
          <w:rPr>
            <w:rFonts w:ascii="Cambria Math" w:hAnsi="Cambria Math"/>
            <w:color w:val="000000"/>
          </w:rPr>
          <m:t>́</m:t>
        </m:r>
      </m:oMath>
      <w:r w:rsidRPr="003263A0">
        <w:rPr>
          <w:color w:val="000000"/>
        </w:rPr>
        <w:t xml:space="preserve"> is the pre-consolidation pressure.</w:t>
      </w:r>
    </w:p>
    <w:bookmarkEnd w:id="6"/>
    <w:p w14:paraId="15B8AFAF" w14:textId="7994016F" w:rsidR="00AF220E" w:rsidRPr="003263A0" w:rsidRDefault="00197949">
      <w:pPr>
        <w:spacing w:line="480" w:lineRule="auto"/>
      </w:pPr>
      <w:r w:rsidRPr="003263A0">
        <w:t>Finally, they</w:t>
      </w:r>
      <w:r w:rsidR="00E053F1" w:rsidRPr="003263A0">
        <w:t xml:space="preserve"> generated </w:t>
      </w:r>
      <w:r w:rsidR="00AF08AE" w:rsidRPr="003263A0">
        <w:t xml:space="preserve">the </w:t>
      </w:r>
      <w:r w:rsidR="00E053F1" w:rsidRPr="003263A0">
        <w:t>remolding index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r</m:t>
            </m:r>
          </m:sub>
        </m:sSub>
      </m:oMath>
      <w:r w:rsidR="00E053F1" w:rsidRPr="003263A0">
        <w:t>) vs. normalized strain energy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N</m:t>
            </m:r>
          </m:sub>
        </m:sSub>
      </m:oMath>
      <w:r w:rsidR="00E053F1" w:rsidRPr="003263A0">
        <w:t>) curves for different location</w:t>
      </w:r>
      <w:r w:rsidR="00AF08AE" w:rsidRPr="003263A0">
        <w:t>s</w:t>
      </w:r>
      <w:r w:rsidR="00E053F1" w:rsidRPr="003263A0">
        <w:t xml:space="preserve"> of eastern Canadian sensitive clays. The soil properties and the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r</m:t>
            </m:r>
          </m:sub>
        </m:sSub>
      </m:oMath>
      <w:r w:rsidR="00E053F1" w:rsidRPr="003263A0">
        <w:t xml:space="preserve"> vs.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N</m:t>
            </m:r>
          </m:sub>
        </m:sSub>
      </m:oMath>
      <w:r w:rsidR="00E053F1" w:rsidRPr="003263A0">
        <w:t xml:space="preserve"> curves of </w:t>
      </w:r>
      <w:r w:rsidR="00E053F1" w:rsidRPr="003263A0">
        <w:rPr>
          <w:color w:val="000000"/>
        </w:rPr>
        <w:t>Tavenas et al.</w:t>
      </w:r>
      <w:r w:rsidR="00AF1213" w:rsidRPr="003263A0">
        <w:rPr>
          <w:color w:val="000000"/>
        </w:rPr>
        <w:t>'</w:t>
      </w:r>
      <w:r w:rsidR="00E053F1" w:rsidRPr="003263A0">
        <w:rPr>
          <w:color w:val="000000"/>
        </w:rPr>
        <w:t>s (1983)</w:t>
      </w:r>
      <w:r w:rsidR="00E053F1" w:rsidRPr="003263A0">
        <w:t xml:space="preserve"> work are presented in </w:t>
      </w:r>
      <w:r w:rsidR="00412FDC" w:rsidRPr="003263A0">
        <w:fldChar w:fldCharType="begin"/>
      </w:r>
      <w:r w:rsidR="00412FDC" w:rsidRPr="003263A0">
        <w:instrText xml:space="preserve"> REF _Ref118429314 \h </w:instrText>
      </w:r>
      <w:r w:rsidR="008039A8" w:rsidRPr="003263A0">
        <w:instrText xml:space="preserve"> \* MERGEFORMAT </w:instrText>
      </w:r>
      <w:r w:rsidR="00412FDC" w:rsidRPr="003263A0">
        <w:fldChar w:fldCharType="separate"/>
      </w:r>
      <w:r w:rsidR="00D903F1" w:rsidRPr="003263A0">
        <w:t xml:space="preserve">Table </w:t>
      </w:r>
      <w:r w:rsidR="00D903F1">
        <w:rPr>
          <w:noProof/>
        </w:rPr>
        <w:t>1</w:t>
      </w:r>
      <w:r w:rsidR="00412FDC" w:rsidRPr="003263A0">
        <w:fldChar w:fldCharType="end"/>
      </w:r>
      <w:r w:rsidR="00E053F1" w:rsidRPr="003263A0">
        <w:t xml:space="preserve"> and </w:t>
      </w:r>
      <w:r w:rsidR="00412FDC" w:rsidRPr="003263A0">
        <w:fldChar w:fldCharType="begin"/>
      </w:r>
      <w:r w:rsidR="00412FDC" w:rsidRPr="003263A0">
        <w:instrText xml:space="preserve"> REF _Ref118429333 \h </w:instrText>
      </w:r>
      <w:r w:rsidR="008039A8" w:rsidRPr="003263A0">
        <w:instrText xml:space="preserve"> \* MERGEFORMAT </w:instrText>
      </w:r>
      <w:r w:rsidR="00412FDC" w:rsidRPr="003263A0">
        <w:fldChar w:fldCharType="separate"/>
      </w:r>
      <w:r w:rsidR="00D903F1" w:rsidRPr="003263A0">
        <w:t xml:space="preserve">Figure </w:t>
      </w:r>
      <w:r w:rsidR="00D903F1">
        <w:rPr>
          <w:noProof/>
        </w:rPr>
        <w:t>1</w:t>
      </w:r>
      <w:r w:rsidR="00412FDC" w:rsidRPr="003263A0">
        <w:fldChar w:fldCharType="end"/>
      </w:r>
      <w:r w:rsidR="002F1E47" w:rsidRPr="003263A0">
        <w:t>,</w:t>
      </w:r>
      <w:r w:rsidR="00E053F1" w:rsidRPr="003263A0">
        <w:t xml:space="preserve"> respectively. </w:t>
      </w:r>
      <w:r w:rsidR="00E053F1" w:rsidRPr="003263A0">
        <w:rPr>
          <w:color w:val="000000"/>
        </w:rPr>
        <w:t>Quinn et al. (2011)</w:t>
      </w:r>
      <w:r w:rsidR="00E053F1" w:rsidRPr="003263A0">
        <w:t xml:space="preserve"> converted those remolding-index vs. strain-energy curves to stress-displacement curves (</w:t>
      </w:r>
      <w:r w:rsidR="00412FDC" w:rsidRPr="003263A0">
        <w:fldChar w:fldCharType="begin"/>
      </w:r>
      <w:r w:rsidR="00412FDC" w:rsidRPr="003263A0">
        <w:instrText xml:space="preserve"> REF _Ref118429359 \h </w:instrText>
      </w:r>
      <w:r w:rsidR="008039A8" w:rsidRPr="003263A0">
        <w:instrText xml:space="preserve"> \* MERGEFORMAT </w:instrText>
      </w:r>
      <w:r w:rsidR="00412FDC" w:rsidRPr="003263A0">
        <w:fldChar w:fldCharType="separate"/>
      </w:r>
      <w:r w:rsidR="00D903F1" w:rsidRPr="003263A0">
        <w:t xml:space="preserve">Figure </w:t>
      </w:r>
      <w:r w:rsidR="00D903F1">
        <w:rPr>
          <w:noProof/>
        </w:rPr>
        <w:t>2</w:t>
      </w:r>
      <w:r w:rsidR="00412FDC" w:rsidRPr="003263A0">
        <w:fldChar w:fldCharType="end"/>
      </w:r>
      <w:r w:rsidR="00E053F1" w:rsidRPr="003263A0">
        <w:t>).</w:t>
      </w:r>
    </w:p>
    <w:p w14:paraId="0000000C" w14:textId="35BC0D38" w:rsidR="004975EB" w:rsidRPr="003263A0" w:rsidRDefault="009C202E">
      <w:pPr>
        <w:spacing w:line="480" w:lineRule="auto"/>
      </w:pPr>
      <w:bookmarkStart w:id="9" w:name="_Hlk130173443"/>
      <w:r w:rsidRPr="003263A0">
        <w:lastRenderedPageBreak/>
        <w:t>As per the author’s knowledge, the very first equation to</w:t>
      </w:r>
      <w:r w:rsidR="00116277" w:rsidRPr="003263A0">
        <w:t xml:space="preserve"> represent the strain</w:t>
      </w:r>
      <w:r w:rsidR="00F03C33" w:rsidRPr="003263A0">
        <w:t>-</w:t>
      </w:r>
      <w:r w:rsidR="00116277" w:rsidRPr="003263A0">
        <w:t>softening behavior of sensitive clay</w:t>
      </w:r>
      <w:r w:rsidR="00911245" w:rsidRPr="003263A0">
        <w:t xml:space="preserve"> </w:t>
      </w:r>
      <w:r w:rsidR="00E8266C" w:rsidRPr="003263A0">
        <w:t xml:space="preserve">for measuring the resistance of soil around a cone penetrometer </w:t>
      </w:r>
      <w:r w:rsidR="00911245" w:rsidRPr="003263A0">
        <w:t xml:space="preserve">was proposed by </w:t>
      </w:r>
      <w:sdt>
        <w:sdtPr>
          <w:rPr>
            <w:color w:val="000000"/>
          </w:rPr>
          <w:tag w:val="MENDELEY_CITATION_v3_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"/>
          <w:id w:val="-1822725885"/>
          <w:placeholder>
            <w:docPart w:val="DefaultPlaceholder_-1854013440"/>
          </w:placeholder>
        </w:sdtPr>
        <w:sdtEndPr/>
        <w:sdtContent>
          <w:r w:rsidR="001C0FC0" w:rsidRPr="003263A0">
            <w:rPr>
              <w:color w:val="000000"/>
            </w:rPr>
            <w:t>Einav and Randolph (2005)</w:t>
          </w:r>
        </w:sdtContent>
      </w:sdt>
      <w:r w:rsidR="00E053F1" w:rsidRPr="003263A0">
        <w:t xml:space="preserve"> </w:t>
      </w:r>
      <w:r w:rsidR="00E8266C" w:rsidRPr="003263A0">
        <w:t xml:space="preserve">as follows, </w:t>
      </w:r>
    </w:p>
    <w:tbl>
      <w:tblPr>
        <w:tblW w:w="9639" w:type="dxa"/>
        <w:tblInd w:w="-108" w:type="dxa"/>
        <w:tblLayout w:type="fixed"/>
        <w:tblLook w:val="0400" w:firstRow="0" w:lastRow="0" w:firstColumn="0" w:lastColumn="0" w:noHBand="0" w:noVBand="1"/>
      </w:tblPr>
      <w:tblGrid>
        <w:gridCol w:w="6907"/>
        <w:gridCol w:w="2732"/>
      </w:tblGrid>
      <w:tr w:rsidR="004975EB" w:rsidRPr="003263A0" w14:paraId="57AC36EA" w14:textId="77777777" w:rsidTr="003C706E">
        <w:trPr>
          <w:trHeight w:val="129"/>
        </w:trPr>
        <w:tc>
          <w:tcPr>
            <w:tcW w:w="6907" w:type="dxa"/>
            <w:vAlign w:val="center"/>
          </w:tcPr>
          <w:p w14:paraId="0000000D" w14:textId="77777777" w:rsidR="004975EB" w:rsidRPr="003263A0" w:rsidRDefault="00A92978" w:rsidP="00E152D8">
            <w:pPr>
              <w:spacing w:line="480" w:lineRule="auto"/>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e>
                </m:d>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r>
                          <w:rPr>
                            <w:rFonts w:ascii="Cambria Math" w:eastAsia="Cambria Math" w:hAnsi="Cambria Math" w:cs="Cambria Math"/>
                            <w:color w:val="000000"/>
                          </w:rPr>
                          <m:t>γ</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95</m:t>
                            </m:r>
                          </m:sub>
                        </m:sSub>
                      </m:den>
                    </m:f>
                  </m:sup>
                </m:sSup>
              </m:oMath>
            </m:oMathPara>
          </w:p>
        </w:tc>
        <w:tc>
          <w:tcPr>
            <w:tcW w:w="2732" w:type="dxa"/>
            <w:vAlign w:val="center"/>
          </w:tcPr>
          <w:p w14:paraId="0000000E" w14:textId="0CA366A0" w:rsidR="004975EB" w:rsidRPr="003263A0" w:rsidRDefault="00851DF1" w:rsidP="00173389">
            <w:pPr>
              <w:pStyle w:val="Lgende"/>
              <w:keepNext/>
              <w:rPr>
                <w:rFonts w:cs="Times New Roman"/>
              </w:rPr>
            </w:pPr>
            <w:r w:rsidRPr="003263A0">
              <w:rPr>
                <w:rFonts w:cs="Times New Roman"/>
              </w:rPr>
              <w:fldChar w:fldCharType="begin"/>
            </w:r>
            <w:r w:rsidRPr="003263A0">
              <w:rPr>
                <w:rFonts w:cs="Times New Roman"/>
              </w:rPr>
              <w:instrText xml:space="preserve"> SEQ Equation \* ARABIC </w:instrText>
            </w:r>
            <w:r w:rsidRPr="003263A0">
              <w:rPr>
                <w:rFonts w:cs="Times New Roman"/>
              </w:rPr>
              <w:fldChar w:fldCharType="separate"/>
            </w:r>
            <w:bookmarkStart w:id="10" w:name="_Ref118546632"/>
            <w:r w:rsidR="00D903F1">
              <w:rPr>
                <w:rFonts w:cs="Times New Roman"/>
                <w:noProof/>
              </w:rPr>
              <w:t>4</w:t>
            </w:r>
            <w:bookmarkEnd w:id="10"/>
            <w:r w:rsidRPr="003263A0">
              <w:rPr>
                <w:rFonts w:cs="Times New Roman"/>
              </w:rPr>
              <w:fldChar w:fldCharType="end"/>
            </w:r>
          </w:p>
        </w:tc>
      </w:tr>
    </w:tbl>
    <w:p w14:paraId="0000000F" w14:textId="1315374C" w:rsidR="004975EB" w:rsidRPr="003263A0" w:rsidRDefault="00955D71">
      <w:pPr>
        <w:spacing w:line="480" w:lineRule="auto"/>
      </w:pPr>
      <w:r w:rsidRPr="003263A0">
        <w:t>where</w:t>
      </w:r>
      <w:r w:rsidRPr="003263A0">
        <w:rPr>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 xml:space="preserve"> is the peak shear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oMath>
      <w:r w:rsidRPr="003263A0">
        <w:rPr>
          <w:color w:val="000000"/>
        </w:rPr>
        <w:t xml:space="preserve"> is the degraded shear strength after the peak,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is the remolded shear strength, </w:t>
      </w:r>
      <m:oMath>
        <m:r>
          <w:rPr>
            <w:rFonts w:ascii="Cambria Math" w:hAnsi="Cambria Math"/>
          </w:rPr>
          <m:t>γ</m:t>
        </m:r>
      </m:oMath>
      <w:r w:rsidRPr="003263A0">
        <w:rPr>
          <w:color w:val="000000"/>
        </w:rPr>
        <w:t xml:space="preserve"> is the strain corresponding to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oMath>
      <w:r w:rsidRPr="003263A0">
        <w:rPr>
          <w:color w:val="000000"/>
        </w:rPr>
        <w:t xml:space="preserve">, </w:t>
      </w:r>
      <w:r w:rsidRPr="003263A0">
        <w:t xml:space="preserve">and </w:t>
      </w:r>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95</m:t>
            </m:r>
          </m:sub>
        </m:sSub>
      </m:oMath>
      <w:r w:rsidRPr="003263A0">
        <w:t xml:space="preserve"> is the strain when the strength is reduced by 95% of the supposed total reduction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t xml:space="preserve">). </w:t>
      </w:r>
      <w:sdt>
        <w:sdtPr>
          <w:rPr>
            <w:color w:val="000000"/>
          </w:rPr>
          <w:tag w:val="MENDELEY_CITATION_v3_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"/>
          <w:id w:val="836880770"/>
          <w:placeholder>
            <w:docPart w:val="E06CB2C45F214948BFD0FDA29A219501"/>
          </w:placeholder>
        </w:sdtPr>
        <w:sdtEndPr/>
        <w:sdtContent>
          <w:r w:rsidR="001C0FC0" w:rsidRPr="003263A0">
            <w:rPr>
              <w:color w:val="000000"/>
            </w:rPr>
            <w:t>Dey et al. (2016)</w:t>
          </w:r>
        </w:sdtContent>
      </w:sdt>
      <w:r w:rsidR="00FD5A4E" w:rsidRPr="003263A0">
        <w:t xml:space="preserve"> calibrated </w:t>
      </w:r>
      <w:r w:rsidR="002D268F" w:rsidRPr="003263A0">
        <w:t>E</w:t>
      </w:r>
      <w:r w:rsidR="00205279" w:rsidRPr="003263A0">
        <w:t xml:space="preserve">quation </w:t>
      </w:r>
      <w:r w:rsidR="00205279" w:rsidRPr="003263A0">
        <w:fldChar w:fldCharType="begin"/>
      </w:r>
      <w:r w:rsidR="00205279" w:rsidRPr="003263A0">
        <w:instrText xml:space="preserve"> REF _Ref118546632 \h </w:instrText>
      </w:r>
      <w:r w:rsidR="001C0467" w:rsidRPr="003263A0">
        <w:instrText xml:space="preserve"> \* MERGEFORMAT </w:instrText>
      </w:r>
      <w:r w:rsidR="00205279" w:rsidRPr="003263A0">
        <w:fldChar w:fldCharType="separate"/>
      </w:r>
      <w:r w:rsidR="00D903F1">
        <w:rPr>
          <w:noProof/>
        </w:rPr>
        <w:t>4</w:t>
      </w:r>
      <w:r w:rsidR="00205279" w:rsidRPr="003263A0">
        <w:fldChar w:fldCharType="end"/>
      </w:r>
      <w:r w:rsidR="00FD5A4E" w:rsidRPr="003263A0">
        <w:t xml:space="preserve"> </w:t>
      </w:r>
      <w:r w:rsidR="00D7180F" w:rsidRPr="003263A0">
        <w:t>using Quinn et al.’s (2011) interpreted curves</w:t>
      </w:r>
      <w:r w:rsidR="00205279" w:rsidRPr="003263A0">
        <w:t xml:space="preserve"> (</w:t>
      </w:r>
      <w:r w:rsidR="00966852" w:rsidRPr="003263A0">
        <w:fldChar w:fldCharType="begin"/>
      </w:r>
      <w:r w:rsidR="00966852" w:rsidRPr="003263A0">
        <w:instrText xml:space="preserve"> REF _Ref118429359 \h </w:instrText>
      </w:r>
      <w:r w:rsidR="001C0467" w:rsidRPr="003263A0">
        <w:instrText xml:space="preserve"> \* MERGEFORMAT </w:instrText>
      </w:r>
      <w:r w:rsidR="00966852" w:rsidRPr="003263A0">
        <w:fldChar w:fldCharType="separate"/>
      </w:r>
      <w:r w:rsidR="00D903F1" w:rsidRPr="003263A0">
        <w:t xml:space="preserve">Figure </w:t>
      </w:r>
      <w:r w:rsidR="00D903F1">
        <w:rPr>
          <w:noProof/>
        </w:rPr>
        <w:t>2</w:t>
      </w:r>
      <w:r w:rsidR="00966852" w:rsidRPr="003263A0">
        <w:fldChar w:fldCharType="end"/>
      </w:r>
      <w:r w:rsidR="00205279" w:rsidRPr="003263A0">
        <w:t>)</w:t>
      </w:r>
      <w:r w:rsidR="00D7180F" w:rsidRPr="003263A0">
        <w:t xml:space="preserve"> </w:t>
      </w:r>
      <w:r w:rsidR="00421124" w:rsidRPr="003263A0">
        <w:t xml:space="preserve">for </w:t>
      </w:r>
      <w:r w:rsidR="00966852" w:rsidRPr="003263A0">
        <w:t>its</w:t>
      </w:r>
      <w:r w:rsidR="00421124" w:rsidRPr="003263A0">
        <w:t xml:space="preserve"> application in the landslide analysis of sensitive marine clay.</w:t>
      </w:r>
      <w:r w:rsidR="00C3597E" w:rsidRPr="003263A0">
        <w:t xml:space="preserve"> </w:t>
      </w:r>
      <w:bookmarkEnd w:id="9"/>
      <w:r w:rsidRPr="003263A0">
        <w:t>However, the authors acknowledged the uncertainty in evaluating the large deformation parameter (</w:t>
      </w:r>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95</m:t>
            </m:r>
          </m:sub>
        </m:sSub>
      </m:oMath>
      <w:r w:rsidRPr="003263A0">
        <w:t>) used in the softening equation</w:t>
      </w:r>
      <w:r w:rsidR="00C3597E" w:rsidRPr="003263A0">
        <w:t>.</w:t>
      </w:r>
    </w:p>
    <w:p w14:paraId="00000010" w14:textId="1F6F6517" w:rsidR="004975EB" w:rsidRPr="003263A0" w:rsidRDefault="00063715" w:rsidP="00D754DE">
      <w:pPr>
        <w:pStyle w:val="Lgende"/>
        <w:keepNext/>
        <w:spacing w:line="480" w:lineRule="auto"/>
        <w:jc w:val="center"/>
      </w:pPr>
      <w:bookmarkStart w:id="11" w:name="_heading=h.30j0zll" w:colFirst="0" w:colLast="0"/>
      <w:bookmarkStart w:id="12" w:name="_Ref118429314"/>
      <w:bookmarkEnd w:id="11"/>
      <w:r w:rsidRPr="003263A0">
        <w:t xml:space="preserve">Table </w:t>
      </w:r>
      <w:r w:rsidRPr="003263A0">
        <w:fldChar w:fldCharType="begin"/>
      </w:r>
      <w:r w:rsidRPr="003263A0">
        <w:instrText xml:space="preserve"> SEQ Table \* ARABIC </w:instrText>
      </w:r>
      <w:r w:rsidRPr="003263A0">
        <w:fldChar w:fldCharType="separate"/>
      </w:r>
      <w:r w:rsidR="00D903F1">
        <w:rPr>
          <w:noProof/>
        </w:rPr>
        <w:t>1</w:t>
      </w:r>
      <w:r w:rsidRPr="003263A0">
        <w:fldChar w:fldCharType="end"/>
      </w:r>
      <w:bookmarkEnd w:id="12"/>
      <w:r w:rsidRPr="003263A0">
        <w:rPr>
          <w:color w:val="000000"/>
        </w:rPr>
        <w:t>: Soil properties of each location of Tavenas et al.</w:t>
      </w:r>
      <w:r w:rsidR="00AF1213" w:rsidRPr="003263A0">
        <w:rPr>
          <w:color w:val="000000"/>
        </w:rPr>
        <w:t>'</w:t>
      </w:r>
      <w:r w:rsidRPr="003263A0">
        <w:rPr>
          <w:color w:val="000000"/>
        </w:rPr>
        <w:t>s (1983) work</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876"/>
        <w:gridCol w:w="1259"/>
        <w:gridCol w:w="1559"/>
        <w:gridCol w:w="1843"/>
      </w:tblGrid>
      <w:tr w:rsidR="004975EB" w:rsidRPr="00972D71" w14:paraId="0CD7F43F" w14:textId="77777777" w:rsidTr="00D754DE">
        <w:trPr>
          <w:jc w:val="center"/>
        </w:trPr>
        <w:tc>
          <w:tcPr>
            <w:tcW w:w="2113" w:type="dxa"/>
            <w:vAlign w:val="center"/>
          </w:tcPr>
          <w:p w14:paraId="00000011"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Name of the site</w:t>
            </w:r>
          </w:p>
        </w:tc>
        <w:tc>
          <w:tcPr>
            <w:tcW w:w="876" w:type="dxa"/>
            <w:vAlign w:val="center"/>
          </w:tcPr>
          <w:p w14:paraId="00000012"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Sample depth (m)</w:t>
            </w:r>
          </w:p>
        </w:tc>
        <w:tc>
          <w:tcPr>
            <w:tcW w:w="1259" w:type="dxa"/>
            <w:vAlign w:val="center"/>
          </w:tcPr>
          <w:p w14:paraId="00000013"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 xml:space="preserve">Peak shear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 xml:space="preserve"> (kPa)</w:t>
            </w:r>
          </w:p>
        </w:tc>
        <w:tc>
          <w:tcPr>
            <w:tcW w:w="1559" w:type="dxa"/>
            <w:vAlign w:val="center"/>
          </w:tcPr>
          <w:p w14:paraId="00000014"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 xml:space="preserve">Remolded shear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(kPa)</w:t>
            </w:r>
          </w:p>
        </w:tc>
        <w:tc>
          <w:tcPr>
            <w:tcW w:w="1843" w:type="dxa"/>
            <w:vAlign w:val="center"/>
          </w:tcPr>
          <w:p w14:paraId="00000015" w14:textId="77777777" w:rsidR="004975EB" w:rsidRPr="003263A0" w:rsidRDefault="00955D71" w:rsidP="00D754DE">
            <w:pPr>
              <w:pBdr>
                <w:top w:val="nil"/>
                <w:left w:val="nil"/>
                <w:bottom w:val="nil"/>
                <w:right w:val="nil"/>
                <w:between w:val="nil"/>
              </w:pBdr>
              <w:spacing w:line="276" w:lineRule="auto"/>
              <w:jc w:val="center"/>
              <w:rPr>
                <w:color w:val="000000"/>
                <w:lang w:val="fr-CA"/>
              </w:rPr>
            </w:pPr>
            <w:r w:rsidRPr="003263A0">
              <w:rPr>
                <w:color w:val="000000"/>
                <w:lang w:val="fr-CA"/>
              </w:rPr>
              <w:t xml:space="preserve">Pre-consolidation pressure, </w:t>
            </w:r>
            <m:oMath>
              <m:sSub>
                <m:sSubPr>
                  <m:ctrlPr>
                    <w:rPr>
                      <w:rFonts w:ascii="Cambria Math" w:eastAsia="Cambria Math" w:hAnsi="Cambria Math" w:cs="Cambria Math"/>
                      <w:color w:val="000000"/>
                    </w:rPr>
                  </m:ctrlPr>
                </m:sSubPr>
                <m:e>
                  <m:r>
                    <w:rPr>
                      <w:rFonts w:ascii="Cambria Math" w:hAnsi="Cambria Math"/>
                    </w:rPr>
                    <m:t>σ</m:t>
                  </m:r>
                </m:e>
                <m:sub>
                  <m:r>
                    <w:rPr>
                      <w:rFonts w:ascii="Cambria Math" w:eastAsia="Cambria Math" w:hAnsi="Cambria Math" w:cs="Cambria Math"/>
                      <w:color w:val="000000"/>
                    </w:rPr>
                    <m:t>p</m:t>
                  </m:r>
                </m:sub>
              </m:sSub>
              <m:r>
                <w:rPr>
                  <w:rFonts w:ascii="Cambria Math" w:hAnsi="Cambria Math"/>
                  <w:color w:val="000000"/>
                  <w:lang w:val="fr-CA"/>
                </w:rPr>
                <m:t>́</m:t>
              </m:r>
            </m:oMath>
            <w:r w:rsidRPr="003263A0">
              <w:rPr>
                <w:color w:val="000000"/>
                <w:lang w:val="fr-CA"/>
              </w:rPr>
              <w:t xml:space="preserve"> (kPa)</w:t>
            </w:r>
          </w:p>
        </w:tc>
      </w:tr>
      <w:tr w:rsidR="004975EB" w:rsidRPr="003263A0" w14:paraId="53C1C032" w14:textId="77777777" w:rsidTr="00D754DE">
        <w:trPr>
          <w:jc w:val="center"/>
        </w:trPr>
        <w:tc>
          <w:tcPr>
            <w:tcW w:w="2113" w:type="dxa"/>
            <w:vAlign w:val="center"/>
          </w:tcPr>
          <w:p w14:paraId="00000016"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Saint-Léon (SLE)</w:t>
            </w:r>
          </w:p>
        </w:tc>
        <w:tc>
          <w:tcPr>
            <w:tcW w:w="876" w:type="dxa"/>
            <w:vAlign w:val="center"/>
          </w:tcPr>
          <w:p w14:paraId="00000017"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4.8</w:t>
            </w:r>
          </w:p>
        </w:tc>
        <w:tc>
          <w:tcPr>
            <w:tcW w:w="1259" w:type="dxa"/>
            <w:vAlign w:val="center"/>
          </w:tcPr>
          <w:p w14:paraId="00000018"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30</w:t>
            </w:r>
          </w:p>
        </w:tc>
        <w:tc>
          <w:tcPr>
            <w:tcW w:w="1559" w:type="dxa"/>
            <w:vAlign w:val="center"/>
          </w:tcPr>
          <w:p w14:paraId="00000019"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1.10</w:t>
            </w:r>
          </w:p>
        </w:tc>
        <w:tc>
          <w:tcPr>
            <w:tcW w:w="1843" w:type="dxa"/>
            <w:vAlign w:val="center"/>
          </w:tcPr>
          <w:p w14:paraId="0000001A"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100</w:t>
            </w:r>
          </w:p>
        </w:tc>
      </w:tr>
      <w:tr w:rsidR="004975EB" w:rsidRPr="003263A0" w14:paraId="4AF7178E" w14:textId="77777777" w:rsidTr="00D754DE">
        <w:trPr>
          <w:jc w:val="center"/>
        </w:trPr>
        <w:tc>
          <w:tcPr>
            <w:tcW w:w="2113" w:type="dxa"/>
            <w:vAlign w:val="center"/>
          </w:tcPr>
          <w:p w14:paraId="0000001B"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Saint-Léon (SLE)</w:t>
            </w:r>
          </w:p>
        </w:tc>
        <w:tc>
          <w:tcPr>
            <w:tcW w:w="876" w:type="dxa"/>
            <w:vAlign w:val="center"/>
          </w:tcPr>
          <w:p w14:paraId="0000001C"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9.3</w:t>
            </w:r>
          </w:p>
        </w:tc>
        <w:tc>
          <w:tcPr>
            <w:tcW w:w="1259" w:type="dxa"/>
            <w:vAlign w:val="center"/>
          </w:tcPr>
          <w:p w14:paraId="0000001D"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49.5</w:t>
            </w:r>
          </w:p>
        </w:tc>
        <w:tc>
          <w:tcPr>
            <w:tcW w:w="1559" w:type="dxa"/>
            <w:vAlign w:val="center"/>
          </w:tcPr>
          <w:p w14:paraId="0000001E"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2.10</w:t>
            </w:r>
          </w:p>
        </w:tc>
        <w:tc>
          <w:tcPr>
            <w:tcW w:w="1843" w:type="dxa"/>
            <w:vAlign w:val="center"/>
          </w:tcPr>
          <w:p w14:paraId="0000001F"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180</w:t>
            </w:r>
          </w:p>
        </w:tc>
      </w:tr>
      <w:tr w:rsidR="004975EB" w:rsidRPr="003263A0" w14:paraId="044F70D1" w14:textId="77777777" w:rsidTr="00D754DE">
        <w:trPr>
          <w:jc w:val="center"/>
        </w:trPr>
        <w:tc>
          <w:tcPr>
            <w:tcW w:w="2113" w:type="dxa"/>
            <w:vAlign w:val="center"/>
          </w:tcPr>
          <w:p w14:paraId="00000020"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Louiseville (LOU)</w:t>
            </w:r>
          </w:p>
        </w:tc>
        <w:tc>
          <w:tcPr>
            <w:tcW w:w="876" w:type="dxa"/>
            <w:vAlign w:val="center"/>
          </w:tcPr>
          <w:p w14:paraId="00000021"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6</w:t>
            </w:r>
          </w:p>
        </w:tc>
        <w:tc>
          <w:tcPr>
            <w:tcW w:w="1259" w:type="dxa"/>
            <w:vAlign w:val="center"/>
          </w:tcPr>
          <w:p w14:paraId="00000022"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39</w:t>
            </w:r>
          </w:p>
        </w:tc>
        <w:tc>
          <w:tcPr>
            <w:tcW w:w="1559" w:type="dxa"/>
            <w:vAlign w:val="center"/>
          </w:tcPr>
          <w:p w14:paraId="00000023"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1.30</w:t>
            </w:r>
          </w:p>
        </w:tc>
        <w:tc>
          <w:tcPr>
            <w:tcW w:w="1843" w:type="dxa"/>
            <w:vAlign w:val="center"/>
          </w:tcPr>
          <w:p w14:paraId="00000024"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125</w:t>
            </w:r>
          </w:p>
        </w:tc>
      </w:tr>
      <w:tr w:rsidR="004975EB" w:rsidRPr="003263A0" w14:paraId="76A7A750" w14:textId="77777777" w:rsidTr="00D754DE">
        <w:trPr>
          <w:jc w:val="center"/>
        </w:trPr>
        <w:tc>
          <w:tcPr>
            <w:tcW w:w="2113" w:type="dxa"/>
            <w:vAlign w:val="center"/>
          </w:tcPr>
          <w:p w14:paraId="00000025"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Saint-Hilaire (HIL)</w:t>
            </w:r>
          </w:p>
        </w:tc>
        <w:tc>
          <w:tcPr>
            <w:tcW w:w="876" w:type="dxa"/>
            <w:vAlign w:val="center"/>
          </w:tcPr>
          <w:p w14:paraId="00000026"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5.6</w:t>
            </w:r>
          </w:p>
        </w:tc>
        <w:tc>
          <w:tcPr>
            <w:tcW w:w="1259" w:type="dxa"/>
            <w:vAlign w:val="center"/>
          </w:tcPr>
          <w:p w14:paraId="00000027"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35</w:t>
            </w:r>
          </w:p>
        </w:tc>
        <w:tc>
          <w:tcPr>
            <w:tcW w:w="1559" w:type="dxa"/>
            <w:vAlign w:val="center"/>
          </w:tcPr>
          <w:p w14:paraId="00000028"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0.80</w:t>
            </w:r>
          </w:p>
        </w:tc>
        <w:tc>
          <w:tcPr>
            <w:tcW w:w="1843" w:type="dxa"/>
            <w:vAlign w:val="center"/>
          </w:tcPr>
          <w:p w14:paraId="00000029"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115</w:t>
            </w:r>
          </w:p>
        </w:tc>
      </w:tr>
      <w:tr w:rsidR="004975EB" w:rsidRPr="003263A0" w14:paraId="18CA9A68" w14:textId="77777777" w:rsidTr="00D754DE">
        <w:trPr>
          <w:jc w:val="center"/>
        </w:trPr>
        <w:tc>
          <w:tcPr>
            <w:tcW w:w="2113" w:type="dxa"/>
            <w:vAlign w:val="center"/>
          </w:tcPr>
          <w:p w14:paraId="0000002A"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Saint-Thuribe (THU)</w:t>
            </w:r>
          </w:p>
        </w:tc>
        <w:tc>
          <w:tcPr>
            <w:tcW w:w="876" w:type="dxa"/>
            <w:vAlign w:val="center"/>
          </w:tcPr>
          <w:p w14:paraId="0000002B"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6</w:t>
            </w:r>
          </w:p>
        </w:tc>
        <w:tc>
          <w:tcPr>
            <w:tcW w:w="1259" w:type="dxa"/>
            <w:vAlign w:val="center"/>
          </w:tcPr>
          <w:p w14:paraId="0000002C"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55</w:t>
            </w:r>
          </w:p>
        </w:tc>
        <w:tc>
          <w:tcPr>
            <w:tcW w:w="1559" w:type="dxa"/>
            <w:vAlign w:val="center"/>
          </w:tcPr>
          <w:p w14:paraId="0000002D"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0.40</w:t>
            </w:r>
          </w:p>
        </w:tc>
        <w:tc>
          <w:tcPr>
            <w:tcW w:w="1843" w:type="dxa"/>
            <w:vAlign w:val="center"/>
          </w:tcPr>
          <w:p w14:paraId="0000002E"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175</w:t>
            </w:r>
          </w:p>
        </w:tc>
      </w:tr>
      <w:tr w:rsidR="004975EB" w:rsidRPr="003263A0" w14:paraId="2F924274" w14:textId="77777777" w:rsidTr="00D754DE">
        <w:trPr>
          <w:jc w:val="center"/>
        </w:trPr>
        <w:tc>
          <w:tcPr>
            <w:tcW w:w="2113" w:type="dxa"/>
            <w:vAlign w:val="center"/>
          </w:tcPr>
          <w:p w14:paraId="0000002F"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Saint-Thuribe (THU)</w:t>
            </w:r>
          </w:p>
        </w:tc>
        <w:tc>
          <w:tcPr>
            <w:tcW w:w="876" w:type="dxa"/>
            <w:vAlign w:val="center"/>
          </w:tcPr>
          <w:p w14:paraId="00000030"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12</w:t>
            </w:r>
          </w:p>
        </w:tc>
        <w:tc>
          <w:tcPr>
            <w:tcW w:w="1259" w:type="dxa"/>
            <w:vAlign w:val="center"/>
          </w:tcPr>
          <w:p w14:paraId="00000031"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42</w:t>
            </w:r>
          </w:p>
        </w:tc>
        <w:tc>
          <w:tcPr>
            <w:tcW w:w="1559" w:type="dxa"/>
            <w:vAlign w:val="center"/>
          </w:tcPr>
          <w:p w14:paraId="00000032"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0.07</w:t>
            </w:r>
          </w:p>
        </w:tc>
        <w:tc>
          <w:tcPr>
            <w:tcW w:w="1843" w:type="dxa"/>
            <w:vAlign w:val="center"/>
          </w:tcPr>
          <w:p w14:paraId="00000033"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195</w:t>
            </w:r>
          </w:p>
        </w:tc>
      </w:tr>
      <w:tr w:rsidR="004975EB" w:rsidRPr="003263A0" w14:paraId="190C183C" w14:textId="77777777" w:rsidTr="00D754DE">
        <w:trPr>
          <w:jc w:val="center"/>
        </w:trPr>
        <w:tc>
          <w:tcPr>
            <w:tcW w:w="2113" w:type="dxa"/>
            <w:vAlign w:val="center"/>
          </w:tcPr>
          <w:p w14:paraId="00000034"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Mascouche (MAS)</w:t>
            </w:r>
          </w:p>
        </w:tc>
        <w:tc>
          <w:tcPr>
            <w:tcW w:w="876" w:type="dxa"/>
            <w:vAlign w:val="center"/>
          </w:tcPr>
          <w:p w14:paraId="00000035"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9</w:t>
            </w:r>
          </w:p>
        </w:tc>
        <w:tc>
          <w:tcPr>
            <w:tcW w:w="1259" w:type="dxa"/>
            <w:vAlign w:val="center"/>
          </w:tcPr>
          <w:p w14:paraId="00000036"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135</w:t>
            </w:r>
          </w:p>
        </w:tc>
        <w:tc>
          <w:tcPr>
            <w:tcW w:w="1559" w:type="dxa"/>
            <w:vAlign w:val="center"/>
          </w:tcPr>
          <w:p w14:paraId="00000037"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1.30</w:t>
            </w:r>
          </w:p>
        </w:tc>
        <w:tc>
          <w:tcPr>
            <w:tcW w:w="1843" w:type="dxa"/>
            <w:vAlign w:val="center"/>
          </w:tcPr>
          <w:p w14:paraId="00000038"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400</w:t>
            </w:r>
          </w:p>
        </w:tc>
      </w:tr>
      <w:tr w:rsidR="004975EB" w:rsidRPr="003263A0" w14:paraId="000A8334" w14:textId="77777777" w:rsidTr="00D754DE">
        <w:trPr>
          <w:jc w:val="center"/>
        </w:trPr>
        <w:tc>
          <w:tcPr>
            <w:tcW w:w="2113" w:type="dxa"/>
            <w:vAlign w:val="center"/>
          </w:tcPr>
          <w:p w14:paraId="00000039"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Saint-Alban (SAL)</w:t>
            </w:r>
          </w:p>
        </w:tc>
        <w:tc>
          <w:tcPr>
            <w:tcW w:w="876" w:type="dxa"/>
            <w:vAlign w:val="center"/>
          </w:tcPr>
          <w:p w14:paraId="0000003A"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6.6</w:t>
            </w:r>
          </w:p>
        </w:tc>
        <w:tc>
          <w:tcPr>
            <w:tcW w:w="1259" w:type="dxa"/>
            <w:vAlign w:val="center"/>
          </w:tcPr>
          <w:p w14:paraId="0000003B"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21</w:t>
            </w:r>
          </w:p>
        </w:tc>
        <w:tc>
          <w:tcPr>
            <w:tcW w:w="1559" w:type="dxa"/>
            <w:vAlign w:val="center"/>
          </w:tcPr>
          <w:p w14:paraId="0000003C"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0.20</w:t>
            </w:r>
          </w:p>
        </w:tc>
        <w:tc>
          <w:tcPr>
            <w:tcW w:w="1843" w:type="dxa"/>
            <w:vAlign w:val="center"/>
          </w:tcPr>
          <w:p w14:paraId="0000003D"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85</w:t>
            </w:r>
          </w:p>
        </w:tc>
      </w:tr>
      <w:tr w:rsidR="004975EB" w:rsidRPr="003263A0" w14:paraId="2E58075B" w14:textId="77777777" w:rsidTr="00D754DE">
        <w:trPr>
          <w:jc w:val="center"/>
        </w:trPr>
        <w:tc>
          <w:tcPr>
            <w:tcW w:w="2113" w:type="dxa"/>
            <w:vAlign w:val="center"/>
          </w:tcPr>
          <w:p w14:paraId="0000003E" w14:textId="541989A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Saint-Jean-Vianney</w:t>
            </w:r>
            <w:r w:rsidR="00A44B95" w:rsidRPr="003263A0">
              <w:rPr>
                <w:color w:val="000000"/>
              </w:rPr>
              <w:t xml:space="preserve"> (</w:t>
            </w:r>
            <w:r w:rsidR="00C146D9" w:rsidRPr="003263A0">
              <w:rPr>
                <w:color w:val="000000"/>
              </w:rPr>
              <w:t>SJV)</w:t>
            </w:r>
          </w:p>
        </w:tc>
        <w:tc>
          <w:tcPr>
            <w:tcW w:w="876" w:type="dxa"/>
            <w:vAlign w:val="center"/>
          </w:tcPr>
          <w:p w14:paraId="0000003F"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30</w:t>
            </w:r>
          </w:p>
        </w:tc>
        <w:tc>
          <w:tcPr>
            <w:tcW w:w="1259" w:type="dxa"/>
            <w:vAlign w:val="center"/>
          </w:tcPr>
          <w:p w14:paraId="00000040"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320</w:t>
            </w:r>
          </w:p>
        </w:tc>
        <w:tc>
          <w:tcPr>
            <w:tcW w:w="1559" w:type="dxa"/>
            <w:vAlign w:val="center"/>
          </w:tcPr>
          <w:p w14:paraId="00000041"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1.20</w:t>
            </w:r>
          </w:p>
        </w:tc>
        <w:tc>
          <w:tcPr>
            <w:tcW w:w="1843" w:type="dxa"/>
            <w:vAlign w:val="center"/>
          </w:tcPr>
          <w:p w14:paraId="00000042" w14:textId="77777777" w:rsidR="004975EB" w:rsidRPr="003263A0" w:rsidRDefault="00955D71" w:rsidP="00D754DE">
            <w:pPr>
              <w:pBdr>
                <w:top w:val="nil"/>
                <w:left w:val="nil"/>
                <w:bottom w:val="nil"/>
                <w:right w:val="nil"/>
                <w:between w:val="nil"/>
              </w:pBdr>
              <w:spacing w:line="276" w:lineRule="auto"/>
              <w:jc w:val="center"/>
              <w:rPr>
                <w:color w:val="000000"/>
              </w:rPr>
            </w:pPr>
            <w:r w:rsidRPr="003263A0">
              <w:rPr>
                <w:color w:val="000000"/>
              </w:rPr>
              <w:t>1000</w:t>
            </w:r>
          </w:p>
        </w:tc>
      </w:tr>
    </w:tbl>
    <w:p w14:paraId="00000043" w14:textId="77777777" w:rsidR="004975EB" w:rsidRPr="003263A0" w:rsidRDefault="004975EB">
      <w:pPr>
        <w:spacing w:line="480" w:lineRule="auto"/>
      </w:pPr>
    </w:p>
    <w:p w14:paraId="00000044" w14:textId="77777777" w:rsidR="004975EB" w:rsidRPr="003263A0" w:rsidRDefault="00955D71">
      <w:pPr>
        <w:spacing w:line="480" w:lineRule="auto"/>
      </w:pPr>
      <w:r w:rsidRPr="003263A0">
        <w:rPr>
          <w:noProof/>
        </w:rPr>
        <w:lastRenderedPageBreak/>
        <w:drawing>
          <wp:inline distT="0" distB="0" distL="0" distR="0" wp14:anchorId="674881DD" wp14:editId="63AAEA7A">
            <wp:extent cx="6060830" cy="2883877"/>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045" w14:textId="17889E48" w:rsidR="004975EB" w:rsidRPr="003263A0" w:rsidRDefault="00BF71CF" w:rsidP="00AF327E">
      <w:pPr>
        <w:pStyle w:val="Lgende"/>
        <w:spacing w:line="480" w:lineRule="auto"/>
      </w:pPr>
      <w:bookmarkStart w:id="13" w:name="_heading=h.1fob9te" w:colFirst="0" w:colLast="0"/>
      <w:bookmarkStart w:id="14" w:name="_Ref118429333"/>
      <w:bookmarkEnd w:id="13"/>
      <w:r w:rsidRPr="003263A0">
        <w:t xml:space="preserve">Figure </w:t>
      </w:r>
      <w:r w:rsidRPr="003263A0">
        <w:fldChar w:fldCharType="begin"/>
      </w:r>
      <w:r w:rsidRPr="003263A0">
        <w:instrText xml:space="preserve"> SEQ Figure \* ARABIC </w:instrText>
      </w:r>
      <w:r w:rsidRPr="003263A0">
        <w:fldChar w:fldCharType="separate"/>
      </w:r>
      <w:r w:rsidR="00D903F1">
        <w:rPr>
          <w:noProof/>
        </w:rPr>
        <w:t>1</w:t>
      </w:r>
      <w:r w:rsidRPr="003263A0">
        <w:fldChar w:fldCharType="end"/>
      </w:r>
      <w:bookmarkEnd w:id="14"/>
      <w:r w:rsidRPr="003263A0">
        <w:t xml:space="preserve">: Relationship between normalized energy and remolding index for Champlain clay samples (replotted from </w:t>
      </w:r>
      <w:r w:rsidRPr="003263A0">
        <w:rPr>
          <w:color w:val="000000"/>
        </w:rPr>
        <w:t>Tavenas et al., 1983)</w:t>
      </w:r>
      <w:r w:rsidRPr="003263A0">
        <w:t>.</w:t>
      </w:r>
    </w:p>
    <w:p w14:paraId="00000046" w14:textId="77777777" w:rsidR="004975EB" w:rsidRPr="003263A0" w:rsidRDefault="00955D71">
      <w:pPr>
        <w:spacing w:line="480" w:lineRule="auto"/>
      </w:pPr>
      <w:r w:rsidRPr="003263A0">
        <w:rPr>
          <w:noProof/>
        </w:rPr>
        <w:drawing>
          <wp:inline distT="0" distB="0" distL="0" distR="0" wp14:anchorId="2EF23971" wp14:editId="334A926C">
            <wp:extent cx="6019800" cy="2992582"/>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047" w14:textId="09067057" w:rsidR="004975EB" w:rsidRPr="003263A0" w:rsidRDefault="009B10C1" w:rsidP="009B10C1">
      <w:pPr>
        <w:pStyle w:val="Lgende"/>
        <w:spacing w:line="480" w:lineRule="auto"/>
        <w:rPr>
          <w:color w:val="000000"/>
        </w:rPr>
      </w:pPr>
      <w:bookmarkStart w:id="15" w:name="_heading=h.3znysh7" w:colFirst="0" w:colLast="0"/>
      <w:bookmarkStart w:id="16" w:name="_Ref118429359"/>
      <w:bookmarkEnd w:id="15"/>
      <w:r w:rsidRPr="003263A0">
        <w:t xml:space="preserve">Figure </w:t>
      </w:r>
      <w:r w:rsidRPr="003263A0">
        <w:fldChar w:fldCharType="begin"/>
      </w:r>
      <w:r w:rsidRPr="003263A0">
        <w:instrText xml:space="preserve"> SEQ Figure \* ARABIC </w:instrText>
      </w:r>
      <w:r w:rsidRPr="003263A0">
        <w:fldChar w:fldCharType="separate"/>
      </w:r>
      <w:r w:rsidR="00D903F1">
        <w:rPr>
          <w:noProof/>
        </w:rPr>
        <w:t>2</w:t>
      </w:r>
      <w:r w:rsidRPr="003263A0">
        <w:fldChar w:fldCharType="end"/>
      </w:r>
      <w:bookmarkEnd w:id="16"/>
      <w:r w:rsidRPr="003263A0">
        <w:rPr>
          <w:color w:val="000000"/>
        </w:rPr>
        <w:t>: Stress-strain curves interpreted by Quinn et al. (2011) from the remolding index vs</w:t>
      </w:r>
      <w:r w:rsidR="00035AB5" w:rsidRPr="003263A0">
        <w:rPr>
          <w:color w:val="000000"/>
        </w:rPr>
        <w:t>.</w:t>
      </w:r>
      <w:r w:rsidRPr="003263A0">
        <w:rPr>
          <w:color w:val="000000"/>
        </w:rPr>
        <w:t xml:space="preserve"> normalized strain energy curves of Tavenas et al. </w:t>
      </w:r>
      <w:r w:rsidR="00BD447A" w:rsidRPr="003263A0">
        <w:rPr>
          <w:color w:val="000000"/>
        </w:rPr>
        <w:t>(</w:t>
      </w:r>
      <w:r w:rsidRPr="003263A0">
        <w:rPr>
          <w:color w:val="000000"/>
        </w:rPr>
        <w:t>1983</w:t>
      </w:r>
      <w:r w:rsidR="00BD447A" w:rsidRPr="003263A0">
        <w:rPr>
          <w:color w:val="000000"/>
        </w:rPr>
        <w:t>)</w:t>
      </w:r>
    </w:p>
    <w:p w14:paraId="00000048" w14:textId="1E37929B" w:rsidR="004975EB" w:rsidRPr="003263A0" w:rsidRDefault="00955D71">
      <w:pPr>
        <w:spacing w:line="480" w:lineRule="auto"/>
      </w:pPr>
      <w:r w:rsidRPr="003263A0">
        <w:t xml:space="preserve">Some researchers used the linear strength degradation equation for simplicity </w:t>
      </w:r>
      <w:sdt>
        <w:sdtPr>
          <w:rPr>
            <w:color w:val="000000"/>
          </w:rPr>
          <w:tag w:val="MENDELEY_CITATION_v3_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"/>
          <w:id w:val="1248076412"/>
          <w:placeholder>
            <w:docPart w:val="DefaultPlaceholder_-1854013440"/>
          </w:placeholder>
        </w:sdtPr>
        <w:sdtEndPr/>
        <w:sdtContent>
          <w:r w:rsidR="001C0FC0" w:rsidRPr="003263A0">
            <w:rPr>
              <w:color w:val="000000"/>
            </w:rPr>
            <w:t>(Locat et al., 2017, 2015, 2013; Mohammadi and Taiebat, 2013; Thakur, 2011),</w:t>
          </w:r>
        </w:sdtContent>
      </w:sdt>
      <w:r w:rsidRPr="003263A0">
        <w:t xml:space="preserve"> but strain softening in sensitive clays can be highly non-linear </w:t>
      </w:r>
      <w:sdt>
        <w:sdtPr>
          <w:rPr>
            <w:color w:val="000000"/>
          </w:rPr>
          <w:tag w:val="MENDELEY_CITATION_v3_eyJjaXRhdGlvbklEIjoiTUVOREVMRVlfQ0lUQVRJT05fOGNkYTRiMmYtYmZhNi00N2UwLWFjNzQtMzJmMmJiN2Y2ZDg3IiwicHJvcGVydGllcyI6eyJub3RlSW5kZXgiOjB9LCJpc0VkaXRlZCI6ZmFsc2UsIm1hbnVhbE92ZXJyaWRlIjp7ImlzTWFudWFsbHlPdmVycmlkZGVuIjpmYWxzZSwiY2l0ZXByb2NUZXh0IjoiKER1cmFuZCwgMjAxNjsgTG9jYXQsIDIwMDc7IExvY2F0IGV0IGFsLiwgMjAxNywgMjAxNSwgMjAxMy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"/>
          <w:id w:val="-2125066474"/>
          <w:placeholder>
            <w:docPart w:val="DefaultPlaceholder_-1854013440"/>
          </w:placeholder>
        </w:sdtPr>
        <w:sdtEndPr/>
        <w:sdtContent>
          <w:r w:rsidR="001C0FC0" w:rsidRPr="003263A0">
            <w:rPr>
              <w:color w:val="000000"/>
            </w:rPr>
            <w:t>(Durand, 2016; Locat, 2007; Locat et al., 2017, 2015, 2013)</w:t>
          </w:r>
        </w:sdtContent>
      </w:sdt>
      <w:r w:rsidRPr="003263A0">
        <w:t xml:space="preserve">. Most of the recent studies on the simulation of sensitive clay landslides </w:t>
      </w:r>
      <w:sdt>
        <w:sdtPr>
          <w:rPr>
            <w:color w:val="000000"/>
          </w:rPr>
          <w:tag w:val="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"/>
          <w:id w:val="693662070"/>
          <w:placeholder>
            <w:docPart w:val="DefaultPlaceholder_-1854013440"/>
          </w:placeholder>
        </w:sdtPr>
        <w:sdtEndPr/>
        <w:sdtContent>
          <w:r w:rsidR="001C0FC0" w:rsidRPr="003263A0">
            <w:rPr>
              <w:color w:val="000000"/>
            </w:rPr>
            <w:t>(Tran and Sołowski, 2019; Wang et al., 2021, 2020; Yuan et al., 2020; Zhang et al., 2018)</w:t>
          </w:r>
        </w:sdtContent>
      </w:sdt>
      <w:r w:rsidRPr="003263A0">
        <w:t xml:space="preserve"> used Einav and Randolph</w:t>
      </w:r>
      <w:r w:rsidR="00AF1213" w:rsidRPr="003263A0">
        <w:t>'</w:t>
      </w:r>
      <w:r w:rsidRPr="003263A0">
        <w:t>s strain-softening equation</w:t>
      </w:r>
      <w:r w:rsidR="009A6F44" w:rsidRPr="003263A0">
        <w:t xml:space="preserve"> (</w:t>
      </w:r>
      <w:r w:rsidR="00012B08" w:rsidRPr="003263A0">
        <w:t>E</w:t>
      </w:r>
      <w:r w:rsidR="00F5295A" w:rsidRPr="003263A0">
        <w:t xml:space="preserve">quation </w:t>
      </w:r>
      <w:r w:rsidR="002A3775" w:rsidRPr="003263A0">
        <w:fldChar w:fldCharType="begin"/>
      </w:r>
      <w:r w:rsidR="002A3775" w:rsidRPr="003263A0">
        <w:instrText xml:space="preserve"> REF _Ref118546632 \h </w:instrText>
      </w:r>
      <w:r w:rsidR="008039A8" w:rsidRPr="003263A0">
        <w:instrText xml:space="preserve"> \* MERGEFORMAT </w:instrText>
      </w:r>
      <w:r w:rsidR="002A3775" w:rsidRPr="003263A0">
        <w:fldChar w:fldCharType="separate"/>
      </w:r>
      <w:r w:rsidR="00D903F1">
        <w:rPr>
          <w:noProof/>
        </w:rPr>
        <w:t>4</w:t>
      </w:r>
      <w:r w:rsidR="002A3775" w:rsidRPr="003263A0">
        <w:fldChar w:fldCharType="end"/>
      </w:r>
      <w:r w:rsidR="009A6F44" w:rsidRPr="003263A0">
        <w:t>)</w:t>
      </w:r>
      <w:r w:rsidRPr="003263A0">
        <w:t xml:space="preserve">. Generalized application of this equation without site-specific verification and without an accurate estimation of the large-deformation parameter, </w:t>
      </w:r>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95</m:t>
            </m:r>
          </m:sub>
        </m:sSub>
      </m:oMath>
      <w:r w:rsidRPr="003263A0">
        <w:t xml:space="preserve">, might result in erroneous outcomes. Site-specific applicability of this equation has been discussed in detail in section </w:t>
      </w:r>
      <w:r w:rsidR="00E8778B" w:rsidRPr="003263A0">
        <w:fldChar w:fldCharType="begin"/>
      </w:r>
      <w:r w:rsidR="00E8778B" w:rsidRPr="003263A0">
        <w:instrText xml:space="preserve"> REF _Ref118562845 \r \h </w:instrText>
      </w:r>
      <w:r w:rsidR="008039A8" w:rsidRPr="003263A0">
        <w:instrText xml:space="preserve"> \* MERGEFORMAT </w:instrText>
      </w:r>
      <w:r w:rsidR="00E8778B" w:rsidRPr="003263A0">
        <w:fldChar w:fldCharType="separate"/>
      </w:r>
      <w:r w:rsidR="00D903F1">
        <w:t>3.1</w:t>
      </w:r>
      <w:r w:rsidR="00E8778B" w:rsidRPr="003263A0">
        <w:fldChar w:fldCharType="end"/>
      </w:r>
      <w:r w:rsidRPr="003263A0">
        <w:t>.</w:t>
      </w:r>
    </w:p>
    <w:p w14:paraId="23513955" w14:textId="7A19EA1D" w:rsidR="004C014D" w:rsidRPr="003263A0" w:rsidRDefault="007B12AE" w:rsidP="004C014D">
      <w:pPr>
        <w:pStyle w:val="Titre2"/>
      </w:pPr>
      <w:r w:rsidRPr="003263A0">
        <w:t>Study outline</w:t>
      </w:r>
    </w:p>
    <w:p w14:paraId="00000049" w14:textId="5E6540E7" w:rsidR="004975EB" w:rsidRPr="003263A0" w:rsidRDefault="00955D71">
      <w:pPr>
        <w:spacing w:line="480" w:lineRule="auto"/>
      </w:pPr>
      <w:r w:rsidRPr="003263A0">
        <w:t xml:space="preserve">In a nutshell, even though post-peak stress-strain behavior is crucial in the analysis of post-failure behavior of sensitive clay landslides, existing work related to the prediction of the stress-strain curve of sensitive clays is limited. This study aims to provide a methodology to obtain a complete post-peak stress-strain curve up to the point of remolding based on site-specific geotechnical investigation results and a suitable strain-softening equation. To achieve this objective, firstly, the remolding index-strain energy curves </w:t>
      </w:r>
      <w:sdt>
        <w:sdtPr>
          <w:rPr>
            <w:color w:val="000000"/>
          </w:rPr>
          <w:tag w:val="MENDELEY_CITATION_v3_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"/>
          <w:id w:val="1014187843"/>
          <w:placeholder>
            <w:docPart w:val="DefaultPlaceholder_-1854013440"/>
          </w:placeholder>
        </w:sdtPr>
        <w:sdtEndPr/>
        <w:sdtContent>
          <w:r w:rsidR="001C0FC0" w:rsidRPr="003263A0">
            <w:rPr>
              <w:color w:val="000000"/>
            </w:rPr>
            <w:t>(Tavenas et al., 1983)</w:t>
          </w:r>
        </w:sdtContent>
      </w:sdt>
      <w:r w:rsidRPr="003263A0">
        <w:t xml:space="preserve"> are converted to stress-strain curves. Then, focusing on the shortcomings of the existing strain-softening equation, a new site-specific strain-softening criterion is established to predict the post-failure behavior and determine the remolding energy of sensitive clays. Next, the criterion is applied to predict the complete stress-strain curves of five different locations. Finally, an equation is proposed to determine the distance of retrogression of spreading kind of failure based on the calculated remolding energies from the predicted curves of those five locations.</w:t>
      </w:r>
    </w:p>
    <w:p w14:paraId="0000004A" w14:textId="77777777" w:rsidR="004975EB" w:rsidRPr="003263A0" w:rsidRDefault="004975EB">
      <w:pPr>
        <w:spacing w:line="480" w:lineRule="auto"/>
      </w:pPr>
    </w:p>
    <w:p w14:paraId="0000004B" w14:textId="77777777" w:rsidR="004975EB" w:rsidRPr="003263A0" w:rsidRDefault="00955D71" w:rsidP="00157F33">
      <w:pPr>
        <w:pStyle w:val="Titre1"/>
      </w:pPr>
      <w:r w:rsidRPr="003263A0">
        <w:t>Development of shear stress-strain curve from remolding index-strain energy curve</w:t>
      </w:r>
    </w:p>
    <w:p w14:paraId="1683F063" w14:textId="42978E99" w:rsidR="007E48D4" w:rsidRPr="003263A0" w:rsidRDefault="00955D71">
      <w:pPr>
        <w:pBdr>
          <w:top w:val="nil"/>
          <w:left w:val="nil"/>
          <w:bottom w:val="nil"/>
          <w:right w:val="nil"/>
          <w:between w:val="nil"/>
        </w:pBdr>
        <w:spacing w:line="480" w:lineRule="auto"/>
        <w:rPr>
          <w:color w:val="000000"/>
        </w:rPr>
      </w:pPr>
      <w:bookmarkStart w:id="17" w:name="_Hlk130174004"/>
      <w:r w:rsidRPr="003263A0">
        <w:rPr>
          <w:color w:val="000000"/>
        </w:rPr>
        <w:t>Quinn et al. (2011) first interpreted the energy curves from Tavenas et al.</w:t>
      </w:r>
      <w:r w:rsidR="00CE1BBB" w:rsidRPr="003263A0">
        <w:rPr>
          <w:color w:val="000000"/>
        </w:rPr>
        <w:t>’s</w:t>
      </w:r>
      <w:r w:rsidRPr="003263A0">
        <w:rPr>
          <w:color w:val="000000"/>
        </w:rPr>
        <w:t xml:space="preserve"> (1983)</w:t>
      </w:r>
      <w:r w:rsidR="00CE1BBB" w:rsidRPr="003263A0">
        <w:rPr>
          <w:color w:val="000000"/>
        </w:rPr>
        <w:t xml:space="preserve"> data</w:t>
      </w:r>
      <w:r w:rsidRPr="003263A0">
        <w:rPr>
          <w:color w:val="000000"/>
        </w:rPr>
        <w:t xml:space="preserve"> as stress-strain and stress-displacement curves considering </w:t>
      </w:r>
      <w:r w:rsidR="006F6CBA" w:rsidRPr="003263A0">
        <w:rPr>
          <w:color w:val="000000"/>
        </w:rPr>
        <w:t>basic</w:t>
      </w:r>
      <w:r w:rsidRPr="003263A0">
        <w:rPr>
          <w:color w:val="000000"/>
        </w:rPr>
        <w:t xml:space="preserve"> assumptions</w:t>
      </w:r>
      <w:r w:rsidR="00C97119" w:rsidRPr="003263A0">
        <w:rPr>
          <w:color w:val="000000"/>
        </w:rPr>
        <w:t xml:space="preserve">. </w:t>
      </w:r>
      <w:r w:rsidR="001E4F54" w:rsidRPr="003263A0">
        <w:rPr>
          <w:color w:val="000000"/>
        </w:rPr>
        <w:t>In particular, t</w:t>
      </w:r>
      <w:r w:rsidR="00C97119" w:rsidRPr="003263A0">
        <w:rPr>
          <w:color w:val="000000"/>
        </w:rPr>
        <w:t xml:space="preserve">hey assumed that </w:t>
      </w:r>
      <w:r w:rsidR="00E22C40" w:rsidRPr="003263A0">
        <w:rPr>
          <w:color w:val="000000"/>
        </w:rPr>
        <w:t xml:space="preserve">the strain </w:t>
      </w:r>
      <w:r w:rsidR="001E4F54" w:rsidRPr="003263A0">
        <w:rPr>
          <w:color w:val="000000"/>
        </w:rPr>
        <w:t>wa</w:t>
      </w:r>
      <w:r w:rsidR="00E22C40" w:rsidRPr="003263A0">
        <w:rPr>
          <w:color w:val="000000"/>
        </w:rPr>
        <w:t>s linear-elastic up to the peak strength</w:t>
      </w:r>
      <w:r w:rsidR="007E48D4" w:rsidRPr="003263A0">
        <w:rPr>
          <w:color w:val="000000"/>
        </w:rPr>
        <w:t>;</w:t>
      </w:r>
      <w:r w:rsidRPr="003263A0">
        <w:rPr>
          <w:color w:val="000000"/>
        </w:rPr>
        <w:t xml:space="preserve"> </w:t>
      </w:r>
      <w:r w:rsidR="00FF565A" w:rsidRPr="003263A0">
        <w:rPr>
          <w:color w:val="000000"/>
        </w:rPr>
        <w:t xml:space="preserve">therefore, </w:t>
      </w:r>
      <w:r w:rsidRPr="003263A0">
        <w:rPr>
          <w:color w:val="000000"/>
        </w:rPr>
        <w:t>the energy required to reach the peak strength (</w:t>
      </w:r>
      <w:r w:rsidRPr="003263A0">
        <w:rPr>
          <w:i/>
          <w:iCs/>
          <w:color w:val="000000"/>
        </w:rPr>
        <w:t>w</w:t>
      </w:r>
      <w:r w:rsidRPr="003263A0">
        <w:rPr>
          <w:i/>
          <w:iCs/>
          <w:color w:val="000000"/>
          <w:vertAlign w:val="subscript"/>
        </w:rPr>
        <w:t>LS</w:t>
      </w:r>
      <w:r w:rsidRPr="003263A0">
        <w:rPr>
          <w:color w:val="000000"/>
        </w:rPr>
        <w:t xml:space="preserve">) </w:t>
      </w:r>
      <w:r w:rsidR="007E48D4" w:rsidRPr="003263A0">
        <w:rPr>
          <w:color w:val="000000"/>
        </w:rPr>
        <w:t>was defined as,</w:t>
      </w:r>
    </w:p>
    <w:tbl>
      <w:tblPr>
        <w:tblW w:w="9639" w:type="dxa"/>
        <w:tblInd w:w="-108" w:type="dxa"/>
        <w:tblLayout w:type="fixed"/>
        <w:tblLook w:val="0400" w:firstRow="0" w:lastRow="0" w:firstColumn="0" w:lastColumn="0" w:noHBand="0" w:noVBand="1"/>
      </w:tblPr>
      <w:tblGrid>
        <w:gridCol w:w="6907"/>
        <w:gridCol w:w="2732"/>
      </w:tblGrid>
      <w:tr w:rsidR="00144212" w:rsidRPr="003263A0" w14:paraId="2793430D" w14:textId="77777777" w:rsidTr="004E5150">
        <w:trPr>
          <w:trHeight w:val="129"/>
        </w:trPr>
        <w:tc>
          <w:tcPr>
            <w:tcW w:w="6907" w:type="dxa"/>
            <w:vAlign w:val="center"/>
          </w:tcPr>
          <w:p w14:paraId="1A357B00" w14:textId="4B10C742" w:rsidR="00144212" w:rsidRPr="003263A0" w:rsidRDefault="00A92978" w:rsidP="00144212">
            <w:pPr>
              <w:pBdr>
                <w:top w:val="nil"/>
                <w:left w:val="nil"/>
                <w:bottom w:val="nil"/>
                <w:right w:val="nil"/>
                <w:between w:val="nil"/>
              </w:pBdr>
              <w:spacing w:line="480" w:lineRule="auto"/>
              <w:rPr>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r>
                  <w:rPr>
                    <w:rFonts w:ascii="Cambria Math" w:eastAsia="Cambria Math" w:hAnsi="Cambria Math" w:cs="Cambria Math"/>
                    <w:color w:val="000000"/>
                  </w:rPr>
                  <m:t>=</m:t>
                </m:r>
                <m:f>
                  <m:fPr>
                    <m:ctrlPr>
                      <w:rPr>
                        <w:rFonts w:ascii="Cambria Math" w:eastAsia="Cambria Math" w:hAnsi="Cambria Math" w:cs="Cambria Math"/>
                        <w:i/>
                        <w:color w:val="000000"/>
                        <w:lang w:val="fr-CA" w:eastAsia="en-US"/>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sSub>
                  <m:sSubPr>
                    <m:ctrlPr>
                      <w:rPr>
                        <w:rFonts w:ascii="Cambria Math" w:eastAsia="Cambria Math" w:hAnsi="Cambria Math" w:cs="Cambria Math"/>
                        <w:i/>
                        <w:color w:val="000000"/>
                        <w:lang w:val="fr-CA" w:eastAsia="en-US"/>
                      </w:rPr>
                    </m:ctrlPr>
                  </m:sSubPr>
                  <m:e>
                    <m:r>
                      <w:rPr>
                        <w:rFonts w:ascii="Cambria Math" w:eastAsia="Cambria Math" w:hAnsi="Cambria Math" w:cs="Cambria Math"/>
                        <w:color w:val="000000"/>
                      </w:rPr>
                      <m:t>×</m:t>
                    </m:r>
                    <m:r>
                      <w:rPr>
                        <w:rFonts w:ascii="Cambria Math" w:eastAsia="Cambria Math" w:hAnsi="Cambria Math" w:cs="Cambria Math"/>
                        <w:color w:val="000000"/>
                      </w:rPr>
                      <m:t>γ</m:t>
                    </m:r>
                  </m:e>
                  <m:sub>
                    <m:r>
                      <w:rPr>
                        <w:rFonts w:ascii="Cambria Math" w:eastAsia="Cambria Math" w:hAnsi="Cambria Math" w:cs="Cambria Math"/>
                        <w:color w:val="000000"/>
                      </w:rPr>
                      <m:t>p</m:t>
                    </m:r>
                  </m:sub>
                </m:sSub>
                <m:sSub>
                  <m:sSubPr>
                    <m:ctrlPr>
                      <w:rPr>
                        <w:rFonts w:ascii="Cambria Math" w:eastAsia="Cambria Math" w:hAnsi="Cambria Math" w:cs="Cambria Math"/>
                        <w:i/>
                        <w:color w:val="000000"/>
                        <w:lang w:val="fr-CA" w:eastAsia="en-US"/>
                      </w:rPr>
                    </m:ctrlPr>
                  </m:sSubPr>
                  <m:e>
                    <m:r>
                      <w:rPr>
                        <w:rFonts w:ascii="Cambria Math" w:eastAsia="Cambria Math" w:hAnsi="Cambria Math" w:cs="Cambria Math"/>
                        <w:color w:val="000000"/>
                      </w:rPr>
                      <m:t>×</m:t>
                    </m:r>
                    <m:r>
                      <w:rPr>
                        <w:rFonts w:ascii="Cambria Math" w:eastAsia="Cambria Math" w:hAnsi="Cambria Math" w:cs="Cambria Math"/>
                        <w:color w:val="000000"/>
                      </w:rPr>
                      <m:t>s</m:t>
                    </m:r>
                  </m:e>
                  <m:sub>
                    <m:r>
                      <w:rPr>
                        <w:rFonts w:ascii="Cambria Math" w:eastAsia="Cambria Math" w:hAnsi="Cambria Math" w:cs="Cambria Math"/>
                        <w:color w:val="000000"/>
                      </w:rPr>
                      <m:t>up</m:t>
                    </m:r>
                  </m:sub>
                </m:sSub>
              </m:oMath>
            </m:oMathPara>
          </w:p>
        </w:tc>
        <w:tc>
          <w:tcPr>
            <w:tcW w:w="2732" w:type="dxa"/>
            <w:vAlign w:val="center"/>
          </w:tcPr>
          <w:p w14:paraId="10BC6C4B" w14:textId="08A87526" w:rsidR="00144212" w:rsidRPr="003263A0" w:rsidRDefault="00144212" w:rsidP="00F75BD7">
            <w:pPr>
              <w:pStyle w:val="Lgende"/>
              <w:keepNext/>
              <w:rPr>
                <w:rFonts w:cs="Times New Roman"/>
              </w:rPr>
            </w:pPr>
            <w:r w:rsidRPr="003263A0">
              <w:rPr>
                <w:rFonts w:cs="Times New Roman"/>
              </w:rPr>
              <w:fldChar w:fldCharType="begin"/>
            </w:r>
            <w:r w:rsidRPr="003263A0">
              <w:rPr>
                <w:rFonts w:cs="Times New Roman"/>
              </w:rPr>
              <w:instrText xml:space="preserve"> SEQ Equation \* ARABIC </w:instrText>
            </w:r>
            <w:r w:rsidRPr="003263A0">
              <w:rPr>
                <w:rFonts w:cs="Times New Roman"/>
              </w:rPr>
              <w:fldChar w:fldCharType="separate"/>
            </w:r>
            <w:bookmarkStart w:id="18" w:name="_Ref129138843"/>
            <w:r w:rsidR="00D903F1">
              <w:rPr>
                <w:rFonts w:cs="Times New Roman"/>
                <w:noProof/>
              </w:rPr>
              <w:t>5</w:t>
            </w:r>
            <w:bookmarkEnd w:id="18"/>
            <w:r w:rsidRPr="003263A0">
              <w:rPr>
                <w:rFonts w:cs="Times New Roman"/>
              </w:rPr>
              <w:fldChar w:fldCharType="end"/>
            </w:r>
          </w:p>
        </w:tc>
      </w:tr>
    </w:tbl>
    <w:p w14:paraId="0000004C" w14:textId="755414E9" w:rsidR="004975EB" w:rsidRPr="003263A0" w:rsidRDefault="0045338C">
      <w:pPr>
        <w:pBdr>
          <w:top w:val="nil"/>
          <w:left w:val="nil"/>
          <w:bottom w:val="nil"/>
          <w:right w:val="nil"/>
          <w:between w:val="nil"/>
        </w:pBdr>
        <w:spacing w:line="480" w:lineRule="auto"/>
        <w:rPr>
          <w:color w:val="000000"/>
        </w:rPr>
      </w:pPr>
      <w:r w:rsidRPr="003263A0">
        <w:rPr>
          <w:color w:val="000000"/>
        </w:rPr>
        <w:t>Additionally,</w:t>
      </w:r>
      <w:r w:rsidR="00D77ED9" w:rsidRPr="003263A0">
        <w:rPr>
          <w:color w:val="000000"/>
        </w:rPr>
        <w:t xml:space="preserve"> they assumed that, </w:t>
      </w:r>
      <m:oMath>
        <m:sSub>
          <m:sSubPr>
            <m:ctrlPr>
              <w:rPr>
                <w:rFonts w:ascii="Cambria Math" w:eastAsia="Cambria Math" w:hAnsi="Cambria Math" w:cs="Cambria Math"/>
                <w:i/>
                <w:color w:val="000000"/>
                <w:lang w:val="fr-CA" w:eastAsia="en-US"/>
              </w:rPr>
            </m:ctrlPr>
          </m:sSubPr>
          <m:e>
            <m:r>
              <w:rPr>
                <w:rFonts w:ascii="Cambria Math" w:eastAsia="Cambria Math" w:hAnsi="Cambria Math" w:cs="Cambria Math"/>
                <w:color w:val="000000"/>
              </w:rPr>
              <m:t>γ</m:t>
            </m:r>
          </m:e>
          <m:sub>
            <m:r>
              <w:rPr>
                <w:rFonts w:ascii="Cambria Math" w:eastAsia="Cambria Math" w:hAnsi="Cambria Math" w:cs="Cambria Math"/>
                <w:color w:val="000000"/>
                <w:lang w:val="fr-CA"/>
              </w:rPr>
              <m:t>p</m:t>
            </m:r>
          </m:sub>
        </m:sSub>
        <m:r>
          <w:rPr>
            <w:rFonts w:ascii="Cambria Math" w:hAnsi="Cambria Math"/>
            <w:color w:val="000000"/>
            <w:lang w:eastAsia="en-US"/>
          </w:rPr>
          <m:t>=1%</m:t>
        </m:r>
      </m:oMath>
      <w:r w:rsidRPr="003263A0">
        <w:rPr>
          <w:color w:val="000000"/>
          <w:lang w:eastAsia="en-US"/>
        </w:rPr>
        <w:t xml:space="preserve"> and</w:t>
      </w:r>
      <w:r w:rsidR="004B4731" w:rsidRPr="003263A0">
        <w:rPr>
          <w:color w:val="000000"/>
          <w:lang w:eastAsia="en-US"/>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oMath>
      <w:r w:rsidR="00854D1F" w:rsidRPr="003263A0">
        <w:rPr>
          <w:color w:val="000000"/>
        </w:rPr>
        <w:t xml:space="preserve">, that is,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r>
          <w:rPr>
            <w:rFonts w:ascii="Cambria Math" w:eastAsia="Cambria Math" w:hAnsi="Cambria Math" w:cs="Cambria Math"/>
            <w:color w:val="000000"/>
          </w:rPr>
          <m:t>=1</m:t>
        </m:r>
      </m:oMath>
      <w:r w:rsidR="00854D1F" w:rsidRPr="003263A0">
        <w:rPr>
          <w:color w:val="000000"/>
        </w:rPr>
        <w:t xml:space="preserve"> as per </w:t>
      </w:r>
      <w:r w:rsidR="00012B08" w:rsidRPr="003263A0">
        <w:rPr>
          <w:color w:val="000000"/>
        </w:rPr>
        <w:t>E</w:t>
      </w:r>
      <w:r w:rsidR="00A20E28" w:rsidRPr="003263A0">
        <w:rPr>
          <w:color w:val="000000"/>
        </w:rPr>
        <w:t xml:space="preserve">quation </w:t>
      </w:r>
      <w:r w:rsidR="00A20E28" w:rsidRPr="003263A0">
        <w:rPr>
          <w:color w:val="000000"/>
        </w:rPr>
        <w:fldChar w:fldCharType="begin"/>
      </w:r>
      <w:r w:rsidR="00A20E28" w:rsidRPr="003263A0">
        <w:rPr>
          <w:color w:val="000000"/>
        </w:rPr>
        <w:instrText xml:space="preserve"> REF _Ref129138729 \h </w:instrText>
      </w:r>
      <w:r w:rsidR="00A72953" w:rsidRPr="003263A0">
        <w:rPr>
          <w:color w:val="000000"/>
        </w:rPr>
        <w:instrText xml:space="preserve"> \* MERGEFORMAT </w:instrText>
      </w:r>
      <w:r w:rsidR="00A20E28" w:rsidRPr="003263A0">
        <w:rPr>
          <w:color w:val="000000"/>
        </w:rPr>
      </w:r>
      <w:r w:rsidR="00A20E28" w:rsidRPr="003263A0">
        <w:rPr>
          <w:color w:val="000000"/>
        </w:rPr>
        <w:fldChar w:fldCharType="separate"/>
      </w:r>
      <w:r w:rsidR="00D903F1">
        <w:rPr>
          <w:noProof/>
        </w:rPr>
        <w:t>2</w:t>
      </w:r>
      <w:r w:rsidR="00A20E28" w:rsidRPr="003263A0">
        <w:rPr>
          <w:color w:val="000000"/>
        </w:rPr>
        <w:fldChar w:fldCharType="end"/>
      </w:r>
      <w:r w:rsidR="00A20E28" w:rsidRPr="003263A0">
        <w:rPr>
          <w:color w:val="000000"/>
        </w:rPr>
        <w:t xml:space="preserve">. </w:t>
      </w:r>
      <w:r w:rsidR="00FF2F14" w:rsidRPr="003263A0">
        <w:rPr>
          <w:color w:val="000000"/>
        </w:rPr>
        <w:t>However,</w:t>
      </w:r>
      <w:r w:rsidR="000C0783" w:rsidRPr="003263A0">
        <w:rPr>
          <w:color w:val="000000"/>
        </w:rPr>
        <w:t xml:space="preserve"> the assumption that both</w:t>
      </w:r>
      <w:r w:rsidR="00FF2F14" w:rsidRPr="003263A0">
        <w:rPr>
          <w:color w:val="000000"/>
        </w:rPr>
        <w:t xml:space="preserve"> </w:t>
      </w:r>
      <w:r w:rsidR="008B17D9" w:rsidRPr="003263A0">
        <w:rPr>
          <w:color w:val="000000"/>
        </w:rPr>
        <w:t xml:space="preserve"> </w:t>
      </w:r>
      <m:oMath>
        <m:sSub>
          <m:sSubPr>
            <m:ctrlPr>
              <w:rPr>
                <w:rFonts w:ascii="Cambria Math" w:eastAsia="Cambria Math" w:hAnsi="Cambria Math" w:cs="Cambria Math"/>
                <w:i/>
                <w:color w:val="000000"/>
                <w:lang w:val="fr-CA" w:eastAsia="en-US"/>
              </w:rPr>
            </m:ctrlPr>
          </m:sSubPr>
          <m:e>
            <m:r>
              <w:rPr>
                <w:rFonts w:ascii="Cambria Math" w:eastAsia="Cambria Math" w:hAnsi="Cambria Math" w:cs="Cambria Math"/>
                <w:color w:val="000000"/>
              </w:rPr>
              <m:t>γ</m:t>
            </m:r>
          </m:e>
          <m:sub>
            <m:r>
              <w:rPr>
                <w:rFonts w:ascii="Cambria Math" w:eastAsia="Cambria Math" w:hAnsi="Cambria Math" w:cs="Cambria Math"/>
                <w:color w:val="000000"/>
              </w:rPr>
              <m:t>p</m:t>
            </m:r>
          </m:sub>
        </m:sSub>
      </m:oMath>
      <w:r w:rsidR="000115F9" w:rsidRPr="003263A0">
        <w:rPr>
          <w:color w:val="000000"/>
        </w:rPr>
        <w:t xml:space="preserve"> </w:t>
      </w:r>
      <w:r w:rsidR="00955D71" w:rsidRPr="003263A0">
        <w:rPr>
          <w:color w:val="000000"/>
        </w:rPr>
        <w:t>and</w:t>
      </w:r>
      <w:r w:rsidR="000115F9" w:rsidRPr="003263A0">
        <w:rPr>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oMath>
      <w:r w:rsidR="00955D71" w:rsidRPr="003263A0">
        <w:rPr>
          <w:color w:val="000000"/>
        </w:rPr>
        <w:t xml:space="preserve"> </w:t>
      </w:r>
      <w:r w:rsidR="000C0783" w:rsidRPr="003263A0">
        <w:rPr>
          <w:color w:val="000000"/>
        </w:rPr>
        <w:t>equal to</w:t>
      </w:r>
      <w:r w:rsidR="000115F9" w:rsidRPr="003263A0">
        <w:rPr>
          <w:color w:val="000000"/>
        </w:rPr>
        <w:t xml:space="preserve"> </w:t>
      </w:r>
      <w:r w:rsidR="000A7625" w:rsidRPr="003263A0">
        <w:rPr>
          <w:color w:val="000000"/>
        </w:rPr>
        <w:t xml:space="preserve">1 </w:t>
      </w:r>
      <w:r w:rsidR="000C0783" w:rsidRPr="003263A0">
        <w:rPr>
          <w:color w:val="000000"/>
        </w:rPr>
        <w:t xml:space="preserve">is unrealistic </w:t>
      </w:r>
      <w:r w:rsidR="000A7625" w:rsidRPr="003263A0">
        <w:rPr>
          <w:color w:val="000000"/>
        </w:rPr>
        <w:t>because it results in a</w:t>
      </w:r>
      <w:r w:rsidR="00955D71" w:rsidRPr="003263A0">
        <w:rPr>
          <w:color w:val="000000"/>
        </w:rPr>
        <w:t xml:space="preserve"> constant peak strength value for all sites</w:t>
      </w:r>
      <w:r w:rsidR="00E0113E" w:rsidRPr="003263A0">
        <w:rPr>
          <w:color w:val="000000"/>
        </w:rPr>
        <w:t xml:space="preserve"> as per </w:t>
      </w:r>
      <w:r w:rsidR="00035AB5" w:rsidRPr="003263A0">
        <w:rPr>
          <w:color w:val="000000"/>
        </w:rPr>
        <w:t>E</w:t>
      </w:r>
      <w:r w:rsidR="00E0113E" w:rsidRPr="003263A0">
        <w:rPr>
          <w:color w:val="000000"/>
        </w:rPr>
        <w:t xml:space="preserve">quation </w:t>
      </w:r>
      <w:r w:rsidR="00E0113E" w:rsidRPr="003263A0">
        <w:rPr>
          <w:color w:val="000000"/>
        </w:rPr>
        <w:fldChar w:fldCharType="begin"/>
      </w:r>
      <w:r w:rsidR="00E0113E" w:rsidRPr="003263A0">
        <w:rPr>
          <w:color w:val="000000"/>
        </w:rPr>
        <w:instrText xml:space="preserve"> REF _Ref129138843 \h </w:instrText>
      </w:r>
      <w:r w:rsidR="00A72953" w:rsidRPr="003263A0">
        <w:rPr>
          <w:color w:val="000000"/>
        </w:rPr>
        <w:instrText xml:space="preserve"> \* MERGEFORMAT </w:instrText>
      </w:r>
      <w:r w:rsidR="00E0113E" w:rsidRPr="003263A0">
        <w:rPr>
          <w:color w:val="000000"/>
        </w:rPr>
      </w:r>
      <w:r w:rsidR="00E0113E" w:rsidRPr="003263A0">
        <w:rPr>
          <w:color w:val="000000"/>
        </w:rPr>
        <w:fldChar w:fldCharType="separate"/>
      </w:r>
      <w:r w:rsidR="00D903F1">
        <w:rPr>
          <w:noProof/>
        </w:rPr>
        <w:t>5</w:t>
      </w:r>
      <w:r w:rsidR="00E0113E" w:rsidRPr="003263A0">
        <w:rPr>
          <w:color w:val="000000"/>
        </w:rPr>
        <w:fldChar w:fldCharType="end"/>
      </w:r>
      <w:r w:rsidR="00955D71" w:rsidRPr="003263A0">
        <w:rPr>
          <w:color w:val="000000"/>
        </w:rPr>
        <w:t xml:space="preserve">. </w:t>
      </w:r>
      <w:bookmarkEnd w:id="17"/>
      <w:r w:rsidR="00955D71" w:rsidRPr="003263A0">
        <w:rPr>
          <w:color w:val="000000"/>
        </w:rPr>
        <w:t xml:space="preserve">The authors of this present paper re-interpreted those curves, and the reasons will be clarified further in this section. </w:t>
      </w:r>
    </w:p>
    <w:p w14:paraId="00000057" w14:textId="70505291" w:rsidR="004975EB" w:rsidRPr="003263A0" w:rsidRDefault="00955D71">
      <w:pPr>
        <w:pBdr>
          <w:top w:val="nil"/>
          <w:left w:val="nil"/>
          <w:bottom w:val="nil"/>
          <w:right w:val="nil"/>
          <w:between w:val="nil"/>
        </w:pBdr>
        <w:spacing w:line="480" w:lineRule="auto"/>
        <w:rPr>
          <w:color w:val="000000"/>
        </w:rPr>
      </w:pPr>
      <w:r w:rsidRPr="003263A0">
        <w:rPr>
          <w:color w:val="000000"/>
        </w:rPr>
        <w:t xml:space="preserve">In this work, a stress-strain curve has been considered for sensitive clays, as shown in </w:t>
      </w:r>
      <w:r w:rsidR="00423EF7" w:rsidRPr="003263A0">
        <w:rPr>
          <w:color w:val="000000"/>
        </w:rPr>
        <w:fldChar w:fldCharType="begin"/>
      </w:r>
      <w:r w:rsidR="00423EF7" w:rsidRPr="003263A0">
        <w:rPr>
          <w:color w:val="000000"/>
        </w:rPr>
        <w:instrText xml:space="preserve"> REF _Ref118552181 \h </w:instrText>
      </w:r>
      <w:r w:rsidR="008039A8" w:rsidRPr="003263A0">
        <w:rPr>
          <w:color w:val="000000"/>
        </w:rPr>
        <w:instrText xml:space="preserve"> \* MERGEFORMAT </w:instrText>
      </w:r>
      <w:r w:rsidR="00423EF7" w:rsidRPr="003263A0">
        <w:rPr>
          <w:color w:val="000000"/>
        </w:rPr>
      </w:r>
      <w:r w:rsidR="00423EF7" w:rsidRPr="003263A0">
        <w:rPr>
          <w:color w:val="000000"/>
        </w:rPr>
        <w:fldChar w:fldCharType="separate"/>
      </w:r>
      <w:r w:rsidR="00D903F1" w:rsidRPr="003263A0">
        <w:t xml:space="preserve">Figure </w:t>
      </w:r>
      <w:r w:rsidR="00D903F1">
        <w:rPr>
          <w:noProof/>
        </w:rPr>
        <w:t>3</w:t>
      </w:r>
      <w:r w:rsidR="00423EF7" w:rsidRPr="003263A0">
        <w:rPr>
          <w:color w:val="000000"/>
        </w:rPr>
        <w:fldChar w:fldCharType="end"/>
      </w:r>
      <w:r w:rsidRPr="003263A0">
        <w:rPr>
          <w:color w:val="000000"/>
        </w:rPr>
        <w:t xml:space="preserve">. The soil is assumed to be perfectly elastic up to the peak (i.e., no energy dissipation during this part of the curve). </w:t>
      </w:r>
    </w:p>
    <w:p w14:paraId="00000058" w14:textId="77777777" w:rsidR="004975EB" w:rsidRPr="003263A0" w:rsidRDefault="004975EB">
      <w:pPr>
        <w:pBdr>
          <w:top w:val="nil"/>
          <w:left w:val="nil"/>
          <w:bottom w:val="nil"/>
          <w:right w:val="nil"/>
          <w:between w:val="nil"/>
        </w:pBdr>
        <w:spacing w:line="480" w:lineRule="auto"/>
        <w:rPr>
          <w:color w:val="000000"/>
        </w:rPr>
      </w:pPr>
    </w:p>
    <w:p w14:paraId="00000059" w14:textId="77777777" w:rsidR="004975EB" w:rsidRPr="003263A0" w:rsidRDefault="00955D71">
      <w:pPr>
        <w:spacing w:line="480" w:lineRule="auto"/>
        <w:jc w:val="center"/>
      </w:pPr>
      <w:r w:rsidRPr="003263A0">
        <w:rPr>
          <w:noProof/>
        </w:rPr>
        <w:drawing>
          <wp:inline distT="0" distB="0" distL="0" distR="0" wp14:anchorId="1459AF04" wp14:editId="7CA5132A">
            <wp:extent cx="2750884" cy="1498387"/>
            <wp:effectExtent l="0" t="0" r="0" b="6985"/>
            <wp:docPr id="343" name="Picture 34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782988" cy="1515874"/>
                    </a:xfrm>
                    <a:prstGeom prst="rect">
                      <a:avLst/>
                    </a:prstGeom>
                    <a:ln/>
                  </pic:spPr>
                </pic:pic>
              </a:graphicData>
            </a:graphic>
          </wp:inline>
        </w:drawing>
      </w:r>
    </w:p>
    <w:p w14:paraId="0000005A" w14:textId="28EE2967" w:rsidR="004975EB" w:rsidRPr="003263A0" w:rsidRDefault="00E43A84">
      <w:pPr>
        <w:pBdr>
          <w:top w:val="nil"/>
          <w:left w:val="nil"/>
          <w:bottom w:val="nil"/>
          <w:right w:val="nil"/>
          <w:between w:val="nil"/>
        </w:pBdr>
        <w:spacing w:line="480" w:lineRule="auto"/>
        <w:jc w:val="center"/>
        <w:rPr>
          <w:color w:val="000000"/>
        </w:rPr>
      </w:pPr>
      <w:bookmarkStart w:id="19" w:name="_heading=h.tyjcwt" w:colFirst="0" w:colLast="0"/>
      <w:bookmarkStart w:id="20" w:name="_Ref118552181"/>
      <w:bookmarkEnd w:id="19"/>
      <w:r w:rsidRPr="003263A0">
        <w:t xml:space="preserve">Figure </w:t>
      </w:r>
      <w:r w:rsidR="00A92978">
        <w:fldChar w:fldCharType="begin"/>
      </w:r>
      <w:r w:rsidR="00A92978">
        <w:instrText xml:space="preserve"> SEQ Figure \* ARABIC </w:instrText>
      </w:r>
      <w:r w:rsidR="00A92978">
        <w:fldChar w:fldCharType="separate"/>
      </w:r>
      <w:r w:rsidR="00D903F1">
        <w:rPr>
          <w:noProof/>
        </w:rPr>
        <w:t>3</w:t>
      </w:r>
      <w:r w:rsidR="00A92978">
        <w:rPr>
          <w:noProof/>
        </w:rPr>
        <w:fldChar w:fldCharType="end"/>
      </w:r>
      <w:bookmarkEnd w:id="20"/>
      <w:r w:rsidRPr="003263A0">
        <w:rPr>
          <w:color w:val="000000"/>
        </w:rPr>
        <w:t>: Stress-strain curve of a sensitive clay</w:t>
      </w:r>
    </w:p>
    <w:p w14:paraId="0000005C" w14:textId="132F9C16" w:rsidR="004975EB" w:rsidRPr="003263A0" w:rsidRDefault="00955D71" w:rsidP="00673F36">
      <w:pPr>
        <w:pBdr>
          <w:top w:val="nil"/>
          <w:left w:val="nil"/>
          <w:bottom w:val="nil"/>
          <w:right w:val="nil"/>
          <w:between w:val="nil"/>
        </w:pBdr>
        <w:spacing w:line="480" w:lineRule="auto"/>
        <w:rPr>
          <w:color w:val="000000"/>
        </w:rPr>
      </w:pPr>
      <w:r w:rsidRPr="003263A0">
        <w:rPr>
          <w:color w:val="000000"/>
        </w:rPr>
        <w:t xml:space="preserve">Consider two points in the curve after the peak at a stress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ux-1</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oMath>
      <w:r w:rsidRPr="003263A0">
        <w:rPr>
          <w:color w:val="000000"/>
        </w:rPr>
        <w:t xml:space="preserve"> having strains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 xml:space="preserve">x-1 </m:t>
            </m:r>
          </m:sub>
        </m:sSub>
      </m:oMath>
      <w:r w:rsidRPr="003263A0">
        <w:rPr>
          <w:color w:val="000000"/>
        </w:rPr>
        <w:t xml:space="preserve"> and</w:t>
      </w:r>
      <w:r w:rsidRPr="003263A0">
        <w:rPr>
          <w:i/>
          <w:color w:val="000000"/>
        </w:rPr>
        <w:t xml:space="preserv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x</m:t>
            </m:r>
          </m:sub>
        </m:sSub>
      </m:oMath>
      <w:r w:rsidRPr="003263A0">
        <w:rPr>
          <w:color w:val="000000"/>
        </w:rPr>
        <w:t xml:space="preserve">, respectively. Therefore, the strain energy required for the reduction of the stress from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ux-1</m:t>
            </m:r>
          </m:sub>
        </m:sSub>
      </m:oMath>
      <w:r w:rsidRPr="003263A0">
        <w:rPr>
          <w:color w:val="000000"/>
        </w:rPr>
        <w:t xml:space="preserve"> to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oMath>
      <w:r w:rsidRPr="003263A0">
        <w:rPr>
          <w:color w:val="000000"/>
        </w:rPr>
        <w:t xml:space="preserve"> is the shaded area under the stress-strain curve in </w:t>
      </w:r>
      <w:r w:rsidR="00995192" w:rsidRPr="003263A0">
        <w:rPr>
          <w:color w:val="000000"/>
        </w:rPr>
        <w:fldChar w:fldCharType="begin"/>
      </w:r>
      <w:r w:rsidR="00995192" w:rsidRPr="003263A0">
        <w:rPr>
          <w:color w:val="000000"/>
        </w:rPr>
        <w:instrText xml:space="preserve"> REF _Ref118552181 \h </w:instrText>
      </w:r>
      <w:r w:rsidR="008039A8" w:rsidRPr="003263A0">
        <w:rPr>
          <w:color w:val="000000"/>
        </w:rPr>
        <w:instrText xml:space="preserve"> \* MERGEFORMAT </w:instrText>
      </w:r>
      <w:r w:rsidR="00995192" w:rsidRPr="003263A0">
        <w:rPr>
          <w:color w:val="000000"/>
        </w:rPr>
      </w:r>
      <w:r w:rsidR="00995192" w:rsidRPr="003263A0">
        <w:rPr>
          <w:color w:val="000000"/>
        </w:rPr>
        <w:fldChar w:fldCharType="separate"/>
      </w:r>
      <w:r w:rsidR="00D903F1" w:rsidRPr="003263A0">
        <w:t xml:space="preserve">Figure </w:t>
      </w:r>
      <w:r w:rsidR="00D903F1">
        <w:rPr>
          <w:noProof/>
        </w:rPr>
        <w:t>3</w:t>
      </w:r>
      <w:r w:rsidR="00995192" w:rsidRPr="003263A0">
        <w:rPr>
          <w:color w:val="000000"/>
        </w:rPr>
        <w:fldChar w:fldCharType="end"/>
      </w:r>
      <w:r w:rsidRPr="003263A0">
        <w:rPr>
          <w:color w:val="000000"/>
        </w:rPr>
        <w:t xml:space="preserve">. This energy is the difference between the energies at these two points (i.e.,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x-1</m:t>
            </m:r>
          </m:sub>
        </m:sSub>
        <m:r>
          <w:rPr>
            <w:rFonts w:ascii="Cambria Math" w:eastAsia="Cambria Math" w:hAnsi="Cambria Math" w:cs="Cambria Math"/>
            <w:color w:val="000000"/>
          </w:rPr>
          <m:t xml:space="preserve"> </m:t>
        </m:r>
      </m:oMath>
      <w:r w:rsidRPr="003263A0">
        <w:rPr>
          <w:color w:val="000000"/>
        </w:rPr>
        <w:t xml:space="preserve">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oMath>
      <w:r w:rsidRPr="003263A0">
        <w:rPr>
          <w:color w:val="000000"/>
        </w:rPr>
        <w:t>), and it can be approximated as such,</w:t>
      </w:r>
    </w:p>
    <w:tbl>
      <w:tblPr>
        <w:tblW w:w="8490" w:type="dxa"/>
        <w:tblLayout w:type="fixed"/>
        <w:tblLook w:val="0400" w:firstRow="0" w:lastRow="0" w:firstColumn="0" w:lastColumn="0" w:noHBand="0" w:noVBand="1"/>
      </w:tblPr>
      <w:tblGrid>
        <w:gridCol w:w="7691"/>
        <w:gridCol w:w="799"/>
      </w:tblGrid>
      <w:tr w:rsidR="004975EB" w:rsidRPr="003263A0" w14:paraId="295BB6A1" w14:textId="77777777" w:rsidTr="00E52A4F">
        <w:trPr>
          <w:trHeight w:val="20"/>
        </w:trPr>
        <w:tc>
          <w:tcPr>
            <w:tcW w:w="7691" w:type="dxa"/>
            <w:vAlign w:val="center"/>
          </w:tcPr>
          <w:p w14:paraId="0000005D" w14:textId="581741A7" w:rsidR="004975EB" w:rsidRPr="003263A0" w:rsidRDefault="00A92978" w:rsidP="00673F36">
            <w:pPr>
              <w:spacing w:line="480" w:lineRule="auto"/>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r>
                          <w:rPr>
                            <w:rFonts w:ascii="Cambria Math" w:eastAsia="Cambria Math" w:hAnsi="Cambria Math" w:cs="Cambria Math"/>
                            <w:color w:val="000000"/>
                          </w:rPr>
                          <m:t>-</m:t>
                        </m:r>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e>
                </m:d>
                <m:d>
                  <m:dPr>
                    <m:ctrlPr>
                      <w:rPr>
                        <w:rFonts w:ascii="Cambria Math" w:eastAsia="Cambria Math" w:hAnsi="Cambria Math" w:cs="Cambria Math"/>
                        <w:color w:val="000000"/>
                      </w:rPr>
                    </m:ctrlPr>
                  </m:dPr>
                  <m:e>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x</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1</m:t>
                        </m:r>
                      </m:sub>
                    </m:sSub>
                  </m:e>
                </m:d>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1</m:t>
                    </m:r>
                  </m:sub>
                </m:sSub>
                <m:r>
                  <w:rPr>
                    <w:rFonts w:ascii="Cambria Math" w:eastAsia="Cambria Math" w:hAnsi="Cambria Math" w:cs="Cambria Math"/>
                    <w:color w:val="000000"/>
                  </w:rPr>
                  <m:t xml:space="preserve"> →  </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x</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1</m:t>
                            </m:r>
                          </m:sub>
                        </m:sSub>
                      </m:e>
                    </m:d>
                  </m:num>
                  <m:den>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r>
                              <w:rPr>
                                <w:rFonts w:ascii="Cambria Math" w:eastAsia="Cambria Math" w:hAnsi="Cambria Math" w:cs="Cambria Math"/>
                                <w:color w:val="000000"/>
                              </w:rPr>
                              <m:t>-</m:t>
                            </m:r>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e>
                    </m:d>
                  </m:den>
                </m:f>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1</m:t>
                    </m:r>
                  </m:sub>
                </m:sSub>
              </m:oMath>
            </m:oMathPara>
          </w:p>
        </w:tc>
        <w:bookmarkStart w:id="21" w:name="_heading=h.3dy6vkm" w:colFirst="0" w:colLast="0"/>
        <w:bookmarkEnd w:id="21"/>
        <w:tc>
          <w:tcPr>
            <w:tcW w:w="799" w:type="dxa"/>
            <w:vAlign w:val="center"/>
          </w:tcPr>
          <w:p w14:paraId="0000005E" w14:textId="1723A7B7" w:rsidR="004975EB" w:rsidRPr="003263A0" w:rsidRDefault="00E1419A" w:rsidP="00673F36">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r w:rsidR="00D903F1">
              <w:rPr>
                <w:noProof/>
                <w:color w:val="000000"/>
              </w:rPr>
              <w:t>6</w:t>
            </w:r>
            <w:r w:rsidRPr="003263A0">
              <w:rPr>
                <w:color w:val="000000"/>
              </w:rPr>
              <w:fldChar w:fldCharType="end"/>
            </w:r>
          </w:p>
        </w:tc>
      </w:tr>
    </w:tbl>
    <w:p w14:paraId="00000060" w14:textId="4296FC66" w:rsidR="004975EB" w:rsidRPr="003263A0" w:rsidRDefault="00955D71">
      <w:pPr>
        <w:pBdr>
          <w:top w:val="nil"/>
          <w:left w:val="nil"/>
          <w:bottom w:val="nil"/>
          <w:right w:val="nil"/>
          <w:between w:val="nil"/>
        </w:pBdr>
        <w:spacing w:line="480" w:lineRule="auto"/>
        <w:rPr>
          <w:color w:val="000000"/>
        </w:rPr>
      </w:pPr>
      <w:r w:rsidRPr="003263A0">
        <w:rPr>
          <w:color w:val="000000"/>
        </w:rPr>
        <w:t>To evaluate the</w:t>
      </w:r>
      <w:r w:rsidRPr="003263A0">
        <w:rPr>
          <w:i/>
          <w:color w:val="000000"/>
        </w:rPr>
        <w:t xml:space="preserv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x</m:t>
            </m:r>
          </m:sub>
        </m:sSub>
      </m:oMath>
      <w:r w:rsidRPr="003263A0">
        <w:rPr>
          <w:color w:val="000000"/>
        </w:rPr>
        <w:t xml:space="preserve"> for the first point of the post-peak stress-strain curve, the value of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ux-1</m:t>
            </m:r>
          </m:sub>
        </m:sSub>
      </m:oMath>
      <w:r w:rsidRPr="003263A0">
        <w:rPr>
          <w:color w:val="000000"/>
        </w:rPr>
        <w:t>,</w:t>
      </w:r>
      <m:oMath>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x-1</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x-1</m:t>
            </m:r>
          </m:sub>
        </m:sSub>
      </m:oMath>
      <w:r w:rsidRPr="003263A0">
        <w:rPr>
          <w:color w:val="000000"/>
        </w:rPr>
        <w:t xml:space="preserve"> would be the peak shear stress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 peak strain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p</m:t>
            </m:r>
          </m:sub>
        </m:sSub>
      </m:oMath>
      <w:r w:rsidRPr="003263A0">
        <w:rPr>
          <w:color w:val="000000"/>
        </w:rPr>
        <w:t>), and the energy required to reach the peak stress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oMath>
      <w:r w:rsidRPr="003263A0">
        <w:rPr>
          <w:color w:val="000000"/>
        </w:rPr>
        <w:t xml:space="preserve">). That is, for the current step, the value of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ux-1</m:t>
            </m:r>
          </m:sub>
        </m:sSub>
      </m:oMath>
      <w:r w:rsidRPr="003263A0">
        <w:rPr>
          <w:color w:val="000000"/>
        </w:rPr>
        <w:t>,</w:t>
      </w:r>
      <m:oMath>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x-1</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x-1</m:t>
            </m:r>
          </m:sub>
        </m:sSub>
      </m:oMath>
      <w:r w:rsidRPr="003263A0">
        <w:rPr>
          <w:color w:val="000000"/>
        </w:rPr>
        <w:t xml:space="preserve"> would be the stress, strain, and energy value of the previous incremental step.</w:t>
      </w:r>
      <w:r w:rsidR="00EB12A4" w:rsidRPr="003263A0">
        <w:rPr>
          <w:color w:val="000000"/>
        </w:rPr>
        <w:t xml:space="preserve"> </w:t>
      </w:r>
      <w:r w:rsidRPr="003263A0">
        <w:rPr>
          <w:color w:val="000000"/>
        </w:rPr>
        <w:t xml:space="preserve">While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oMath>
      <w:r w:rsidRPr="003263A0">
        <w:rPr>
          <w:color w:val="000000"/>
        </w:rPr>
        <w:t xml:space="preserve"> can be determined by rearranging Equation </w:t>
      </w:r>
      <w:r w:rsidR="00CC7920" w:rsidRPr="003263A0">
        <w:rPr>
          <w:color w:val="000000"/>
        </w:rPr>
        <w:fldChar w:fldCharType="begin"/>
      </w:r>
      <w:r w:rsidR="00CC7920" w:rsidRPr="003263A0">
        <w:rPr>
          <w:color w:val="000000"/>
        </w:rPr>
        <w:instrText xml:space="preserve"> REF _Ref129139306 \h </w:instrText>
      </w:r>
      <w:r w:rsidR="008039A8" w:rsidRPr="003263A0">
        <w:rPr>
          <w:color w:val="000000"/>
        </w:rPr>
        <w:instrText xml:space="preserve"> \* MERGEFORMAT </w:instrText>
      </w:r>
      <w:r w:rsidR="00CC7920" w:rsidRPr="003263A0">
        <w:rPr>
          <w:color w:val="000000"/>
        </w:rPr>
      </w:r>
      <w:r w:rsidR="00CC7920" w:rsidRPr="003263A0">
        <w:rPr>
          <w:color w:val="000000"/>
        </w:rPr>
        <w:fldChar w:fldCharType="separate"/>
      </w:r>
      <w:r w:rsidR="00D903F1">
        <w:rPr>
          <w:noProof/>
        </w:rPr>
        <w:t>1</w:t>
      </w:r>
      <w:r w:rsidR="00CC7920" w:rsidRPr="003263A0">
        <w:rPr>
          <w:color w:val="000000"/>
        </w:rPr>
        <w:fldChar w:fldCharType="end"/>
      </w:r>
    </w:p>
    <w:tbl>
      <w:tblPr>
        <w:tblW w:w="76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930"/>
        <w:gridCol w:w="720"/>
      </w:tblGrid>
      <w:tr w:rsidR="004975EB" w:rsidRPr="003263A0" w14:paraId="290E0AFE" w14:textId="77777777">
        <w:tc>
          <w:tcPr>
            <w:tcW w:w="6930" w:type="dxa"/>
            <w:vAlign w:val="center"/>
          </w:tcPr>
          <w:p w14:paraId="00000061" w14:textId="77777777" w:rsidR="004975EB" w:rsidRPr="003263A0" w:rsidRDefault="00A92978" w:rsidP="002355F7">
            <w:pPr>
              <w:spacing w:line="480" w:lineRule="auto"/>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rx</m:t>
                    </m:r>
                  </m:sub>
                </m:sSub>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e>
                </m:d>
              </m:oMath>
            </m:oMathPara>
          </w:p>
        </w:tc>
        <w:bookmarkStart w:id="22" w:name="_heading=h.1t3h5sf" w:colFirst="0" w:colLast="0"/>
        <w:bookmarkEnd w:id="22"/>
        <w:tc>
          <w:tcPr>
            <w:tcW w:w="720" w:type="dxa"/>
            <w:vAlign w:val="center"/>
          </w:tcPr>
          <w:p w14:paraId="00000062" w14:textId="18360110" w:rsidR="004975EB" w:rsidRPr="003263A0" w:rsidRDefault="00E1419A" w:rsidP="002355F7">
            <w:pPr>
              <w:pBdr>
                <w:top w:val="nil"/>
                <w:left w:val="nil"/>
                <w:bottom w:val="nil"/>
                <w:right w:val="nil"/>
                <w:between w:val="nil"/>
              </w:pBdr>
              <w:spacing w:line="480" w:lineRule="auto"/>
              <w:jc w:val="center"/>
              <w:rPr>
                <w:i/>
                <w:color w:val="000000"/>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23" w:name="_Ref118553075"/>
            <w:r w:rsidR="00D903F1">
              <w:rPr>
                <w:noProof/>
                <w:color w:val="000000"/>
              </w:rPr>
              <w:t>7</w:t>
            </w:r>
            <w:bookmarkEnd w:id="23"/>
            <w:r w:rsidRPr="003263A0">
              <w:rPr>
                <w:color w:val="000000"/>
              </w:rPr>
              <w:fldChar w:fldCharType="end"/>
            </w:r>
          </w:p>
        </w:tc>
      </w:tr>
    </w:tbl>
    <w:p w14:paraId="00000063" w14:textId="77777777" w:rsidR="004975EB" w:rsidRPr="003263A0" w:rsidRDefault="00955D71">
      <w:pPr>
        <w:pBdr>
          <w:top w:val="nil"/>
          <w:left w:val="nil"/>
          <w:bottom w:val="nil"/>
          <w:right w:val="nil"/>
          <w:between w:val="nil"/>
        </w:pBdr>
        <w:spacing w:line="480" w:lineRule="auto"/>
        <w:rPr>
          <w:color w:val="000000"/>
        </w:rPr>
      </w:pPr>
      <w:r w:rsidRPr="003263A0">
        <w:rPr>
          <w:color w:val="000000"/>
        </w:rPr>
        <w:t>where,</w:t>
      </w:r>
      <w:r w:rsidRPr="003263A0">
        <w:rPr>
          <w:i/>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rx</m:t>
            </m:r>
          </m:sub>
        </m:sSub>
      </m:oMath>
      <w:r w:rsidRPr="003263A0">
        <w:rPr>
          <w:color w:val="000000"/>
        </w:rPr>
        <w:t xml:space="preserve"> is the remolding index corresponding to stress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oMath>
      <w:r w:rsidRPr="003263A0">
        <w:rPr>
          <w:color w:val="000000"/>
        </w:rPr>
        <w:t>.</w:t>
      </w:r>
    </w:p>
    <w:p w14:paraId="00000064" w14:textId="2D6672A5" w:rsidR="004975EB" w:rsidRPr="003263A0" w:rsidRDefault="00955D71">
      <w:pPr>
        <w:pBdr>
          <w:top w:val="nil"/>
          <w:left w:val="nil"/>
          <w:bottom w:val="nil"/>
          <w:right w:val="nil"/>
          <w:between w:val="nil"/>
        </w:pBdr>
        <w:spacing w:line="480" w:lineRule="auto"/>
        <w:rPr>
          <w:color w:val="000000"/>
        </w:rPr>
      </w:pPr>
      <w:r w:rsidRPr="003263A0">
        <w:rPr>
          <w:color w:val="000000"/>
        </w:rPr>
        <w:t xml:space="preserve">Using the data from </w:t>
      </w:r>
      <w:r w:rsidR="00FD50EA" w:rsidRPr="003263A0">
        <w:rPr>
          <w:color w:val="000000"/>
        </w:rPr>
        <w:fldChar w:fldCharType="begin"/>
      </w:r>
      <w:r w:rsidR="00FD50EA" w:rsidRPr="003263A0">
        <w:rPr>
          <w:color w:val="000000"/>
        </w:rPr>
        <w:instrText xml:space="preserve"> REF _Ref118429314 \h </w:instrText>
      </w:r>
      <w:r w:rsidR="008039A8" w:rsidRPr="003263A0">
        <w:rPr>
          <w:color w:val="000000"/>
        </w:rPr>
        <w:instrText xml:space="preserve"> \* MERGEFORMAT </w:instrText>
      </w:r>
      <w:r w:rsidR="00FD50EA" w:rsidRPr="003263A0">
        <w:rPr>
          <w:color w:val="000000"/>
        </w:rPr>
      </w:r>
      <w:r w:rsidR="00FD50EA" w:rsidRPr="003263A0">
        <w:rPr>
          <w:color w:val="000000"/>
        </w:rPr>
        <w:fldChar w:fldCharType="separate"/>
      </w:r>
      <w:r w:rsidR="00D903F1" w:rsidRPr="003263A0">
        <w:t xml:space="preserve">Table </w:t>
      </w:r>
      <w:r w:rsidR="00D903F1">
        <w:rPr>
          <w:noProof/>
        </w:rPr>
        <w:t>1</w:t>
      </w:r>
      <w:r w:rsidR="00FD50EA" w:rsidRPr="003263A0">
        <w:rPr>
          <w:color w:val="000000"/>
        </w:rPr>
        <w:fldChar w:fldCharType="end"/>
      </w:r>
      <w:r w:rsidRPr="003263A0">
        <w:rPr>
          <w:color w:val="000000"/>
        </w:rPr>
        <w:t xml:space="preserve"> and Equations </w:t>
      </w:r>
      <w:r w:rsidR="00AE33EC" w:rsidRPr="003263A0">
        <w:rPr>
          <w:color w:val="000000"/>
        </w:rPr>
        <w:t>2, 3</w:t>
      </w:r>
      <w:r w:rsidR="00482313" w:rsidRPr="003263A0">
        <w:rPr>
          <w:color w:val="000000"/>
        </w:rPr>
        <w:t>, 5</w:t>
      </w:r>
      <w:r w:rsidR="00277234" w:rsidRPr="003263A0">
        <w:rPr>
          <w:color w:val="000000"/>
        </w:rPr>
        <w:t>, 6</w:t>
      </w:r>
      <w:r w:rsidR="009C192E" w:rsidRPr="003263A0">
        <w:rPr>
          <w:color w:val="000000"/>
        </w:rPr>
        <w:t>,</w:t>
      </w:r>
      <w:r w:rsidR="00482313" w:rsidRPr="003263A0">
        <w:rPr>
          <w:color w:val="000000"/>
        </w:rPr>
        <w:t xml:space="preserve"> and </w:t>
      </w:r>
      <w:r w:rsidR="00277234" w:rsidRPr="003263A0">
        <w:rPr>
          <w:color w:val="000000"/>
        </w:rPr>
        <w:t>7</w:t>
      </w:r>
      <w:r w:rsidRPr="003263A0">
        <w:rPr>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r</m:t>
            </m:r>
          </m:sub>
        </m:sSub>
      </m:oMath>
      <w:r w:rsidRPr="003263A0">
        <w:rPr>
          <w:color w:val="000000"/>
        </w:rPr>
        <w:t xml:space="preserve"> vs.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oMath>
      <w:r w:rsidRPr="003263A0">
        <w:rPr>
          <w:color w:val="000000"/>
        </w:rPr>
        <w:t xml:space="preserve"> curves can be converted to stress-strain curves for each site. </w:t>
      </w:r>
      <w:r w:rsidR="00995192" w:rsidRPr="003263A0">
        <w:rPr>
          <w:color w:val="000000"/>
        </w:rPr>
        <w:fldChar w:fldCharType="begin"/>
      </w:r>
      <w:r w:rsidR="00995192" w:rsidRPr="003263A0">
        <w:rPr>
          <w:color w:val="000000"/>
        </w:rPr>
        <w:instrText xml:space="preserve"> REF _Ref118552225 \h </w:instrText>
      </w:r>
      <w:r w:rsidR="008039A8" w:rsidRPr="003263A0">
        <w:rPr>
          <w:color w:val="000000"/>
        </w:rPr>
        <w:instrText xml:space="preserve"> \* MERGEFORMAT </w:instrText>
      </w:r>
      <w:r w:rsidR="00995192" w:rsidRPr="003263A0">
        <w:rPr>
          <w:color w:val="000000"/>
        </w:rPr>
      </w:r>
      <w:r w:rsidR="00995192" w:rsidRPr="003263A0">
        <w:rPr>
          <w:color w:val="000000"/>
        </w:rPr>
        <w:fldChar w:fldCharType="separate"/>
      </w:r>
      <w:r w:rsidR="00D903F1" w:rsidRPr="003263A0">
        <w:t xml:space="preserve">Figure </w:t>
      </w:r>
      <w:r w:rsidR="00D903F1">
        <w:rPr>
          <w:noProof/>
        </w:rPr>
        <w:t>4</w:t>
      </w:r>
      <w:r w:rsidR="00995192" w:rsidRPr="003263A0">
        <w:rPr>
          <w:color w:val="000000"/>
        </w:rPr>
        <w:fldChar w:fldCharType="end"/>
      </w:r>
      <w:r w:rsidRPr="003263A0">
        <w:rPr>
          <w:color w:val="000000"/>
        </w:rPr>
        <w:t xml:space="preserve"> shows the stress-strain curves produced f</w:t>
      </w:r>
      <w:r w:rsidR="00EB12A4" w:rsidRPr="003263A0">
        <w:rPr>
          <w:color w:val="000000"/>
        </w:rPr>
        <w:t>ro</w:t>
      </w:r>
      <w:r w:rsidRPr="003263A0">
        <w:rPr>
          <w:color w:val="000000"/>
        </w:rPr>
        <w:t>m the data of Tavenas et al.</w:t>
      </w:r>
      <w:r w:rsidR="00AF1213" w:rsidRPr="003263A0">
        <w:rPr>
          <w:color w:val="000000"/>
        </w:rPr>
        <w:t>'</w:t>
      </w:r>
      <w:r w:rsidRPr="003263A0">
        <w:rPr>
          <w:color w:val="000000"/>
        </w:rPr>
        <w:t xml:space="preserve">s (1983)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r</m:t>
            </m:r>
          </m:sub>
        </m:sSub>
      </m:oMath>
      <w:r w:rsidRPr="003263A0">
        <w:rPr>
          <w:color w:val="000000"/>
        </w:rPr>
        <w:t xml:space="preserve"> vs.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oMath>
      <w:r w:rsidRPr="003263A0">
        <w:rPr>
          <w:color w:val="000000"/>
        </w:rPr>
        <w:t xml:space="preserve"> curves (</w:t>
      </w:r>
      <w:r w:rsidR="00995192" w:rsidRPr="003263A0">
        <w:rPr>
          <w:color w:val="000000"/>
        </w:rPr>
        <w:fldChar w:fldCharType="begin"/>
      </w:r>
      <w:r w:rsidR="00995192" w:rsidRPr="003263A0">
        <w:rPr>
          <w:color w:val="000000"/>
        </w:rPr>
        <w:instrText xml:space="preserve"> REF _Ref118429333 \h </w:instrText>
      </w:r>
      <w:r w:rsidR="008039A8" w:rsidRPr="003263A0">
        <w:rPr>
          <w:color w:val="000000"/>
        </w:rPr>
        <w:instrText xml:space="preserve"> \* MERGEFORMAT </w:instrText>
      </w:r>
      <w:r w:rsidR="00995192" w:rsidRPr="003263A0">
        <w:rPr>
          <w:color w:val="000000"/>
        </w:rPr>
      </w:r>
      <w:r w:rsidR="00995192" w:rsidRPr="003263A0">
        <w:rPr>
          <w:color w:val="000000"/>
        </w:rPr>
        <w:fldChar w:fldCharType="separate"/>
      </w:r>
      <w:r w:rsidR="00D903F1" w:rsidRPr="003263A0">
        <w:t xml:space="preserve">Figure </w:t>
      </w:r>
      <w:r w:rsidR="00D903F1">
        <w:rPr>
          <w:noProof/>
        </w:rPr>
        <w:t>1</w:t>
      </w:r>
      <w:r w:rsidR="00995192" w:rsidRPr="003263A0">
        <w:rPr>
          <w:color w:val="000000"/>
        </w:rPr>
        <w:fldChar w:fldCharType="end"/>
      </w:r>
      <w:r w:rsidRPr="003263A0">
        <w:rPr>
          <w:color w:val="000000"/>
        </w:rPr>
        <w:t>).</w:t>
      </w:r>
    </w:p>
    <w:p w14:paraId="00000065" w14:textId="77777777" w:rsidR="004975EB" w:rsidRPr="003263A0" w:rsidRDefault="00955D71">
      <w:pPr>
        <w:pBdr>
          <w:top w:val="nil"/>
          <w:left w:val="nil"/>
          <w:bottom w:val="nil"/>
          <w:right w:val="nil"/>
          <w:between w:val="nil"/>
        </w:pBdr>
        <w:spacing w:line="480" w:lineRule="auto"/>
        <w:rPr>
          <w:color w:val="000000"/>
        </w:rPr>
      </w:pPr>
      <w:r w:rsidRPr="003263A0">
        <w:rPr>
          <w:noProof/>
          <w:color w:val="000000"/>
        </w:rPr>
        <w:drawing>
          <wp:inline distT="0" distB="0" distL="0" distR="0" wp14:anchorId="2C9F3FF7" wp14:editId="7465C463">
            <wp:extent cx="6070600" cy="2964426"/>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00066" w14:textId="71B63B8D" w:rsidR="004975EB" w:rsidRPr="003263A0" w:rsidRDefault="00E43A84" w:rsidP="006A1CBA">
      <w:pPr>
        <w:pBdr>
          <w:top w:val="nil"/>
          <w:left w:val="nil"/>
          <w:bottom w:val="nil"/>
          <w:right w:val="nil"/>
          <w:between w:val="nil"/>
        </w:pBdr>
        <w:spacing w:line="480" w:lineRule="auto"/>
        <w:jc w:val="center"/>
        <w:rPr>
          <w:color w:val="000000"/>
        </w:rPr>
      </w:pPr>
      <w:bookmarkStart w:id="24" w:name="_heading=h.4d34og8" w:colFirst="0" w:colLast="0"/>
      <w:bookmarkStart w:id="25" w:name="_Ref118552225"/>
      <w:bookmarkEnd w:id="24"/>
      <w:r w:rsidRPr="003263A0">
        <w:t xml:space="preserve">Figure </w:t>
      </w:r>
      <w:r w:rsidR="00A92978">
        <w:fldChar w:fldCharType="begin"/>
      </w:r>
      <w:r w:rsidR="00A92978">
        <w:instrText xml:space="preserve"> SEQ Figure \* ARABIC </w:instrText>
      </w:r>
      <w:r w:rsidR="00A92978">
        <w:fldChar w:fldCharType="separate"/>
      </w:r>
      <w:r w:rsidR="00D903F1">
        <w:rPr>
          <w:noProof/>
        </w:rPr>
        <w:t>4</w:t>
      </w:r>
      <w:r w:rsidR="00A92978">
        <w:rPr>
          <w:noProof/>
        </w:rPr>
        <w:fldChar w:fldCharType="end"/>
      </w:r>
      <w:bookmarkEnd w:id="25"/>
      <w:r w:rsidRPr="003263A0">
        <w:rPr>
          <w:color w:val="000000"/>
        </w:rPr>
        <w:t>: Stress-strain curves produced from Tavenas et al.</w:t>
      </w:r>
      <w:r w:rsidR="0012222E" w:rsidRPr="003263A0">
        <w:rPr>
          <w:color w:val="000000"/>
        </w:rPr>
        <w:t>’s</w:t>
      </w:r>
      <w:r w:rsidRPr="003263A0">
        <w:rPr>
          <w:color w:val="000000"/>
        </w:rPr>
        <w:t xml:space="preserve"> (1983) data.</w:t>
      </w:r>
    </w:p>
    <w:p w14:paraId="00000067" w14:textId="6066BFD1" w:rsidR="004975EB" w:rsidRPr="003263A0" w:rsidRDefault="00955D71">
      <w:pPr>
        <w:pBdr>
          <w:top w:val="nil"/>
          <w:left w:val="nil"/>
          <w:bottom w:val="nil"/>
          <w:right w:val="nil"/>
          <w:between w:val="nil"/>
        </w:pBdr>
        <w:spacing w:line="480" w:lineRule="auto"/>
        <w:rPr>
          <w:color w:val="000000"/>
        </w:rPr>
      </w:pPr>
      <w:r w:rsidRPr="003263A0">
        <w:rPr>
          <w:color w:val="000000"/>
        </w:rPr>
        <w:t>For the evaluation of strains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x</m:t>
            </m:r>
          </m:sub>
        </m:sSub>
      </m:oMath>
      <w:r w:rsidRPr="003263A0">
        <w:rPr>
          <w:color w:val="000000"/>
        </w:rPr>
        <w:t>) from Tavenas et al.</w:t>
      </w:r>
      <w:r w:rsidR="00AF1213" w:rsidRPr="003263A0">
        <w:rPr>
          <w:color w:val="000000"/>
        </w:rPr>
        <w:t>'</w:t>
      </w:r>
      <w:r w:rsidRPr="003263A0">
        <w:rPr>
          <w:color w:val="000000"/>
        </w:rPr>
        <w:t>s (1983) data, Quinn et al. (2011) proposed the following equation,</w:t>
      </w:r>
    </w:p>
    <w:tbl>
      <w:tblPr>
        <w:tblW w:w="76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930"/>
        <w:gridCol w:w="720"/>
      </w:tblGrid>
      <w:tr w:rsidR="004975EB" w:rsidRPr="003263A0" w14:paraId="392B47F4" w14:textId="77777777">
        <w:tc>
          <w:tcPr>
            <w:tcW w:w="6930" w:type="dxa"/>
            <w:vAlign w:val="center"/>
          </w:tcPr>
          <w:bookmarkStart w:id="26" w:name="_heading=h.2s8eyo1" w:colFirst="0" w:colLast="0"/>
          <w:bookmarkEnd w:id="26"/>
          <w:p w14:paraId="00000068" w14:textId="77777777" w:rsidR="004975EB" w:rsidRPr="003263A0" w:rsidRDefault="00A92978" w:rsidP="00BE7880">
            <w:pPr>
              <w:spacing w:line="480" w:lineRule="auto"/>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x</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num>
                  <m:den>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r>
                              <w:rPr>
                                <w:rFonts w:ascii="Cambria Math" w:eastAsia="Cambria Math" w:hAnsi="Cambria Math" w:cs="Cambria Math"/>
                                <w:color w:val="000000"/>
                              </w:rPr>
                              <m:t>-</m:t>
                            </m:r>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ux</m:t>
                            </m:r>
                          </m:sub>
                        </m:sSub>
                      </m:e>
                    </m:d>
                  </m:den>
                </m:f>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1</m:t>
                    </m:r>
                  </m:sub>
                </m:sSub>
              </m:oMath>
            </m:oMathPara>
          </w:p>
        </w:tc>
        <w:bookmarkStart w:id="27" w:name="_heading=h.17dp8vu" w:colFirst="0" w:colLast="0"/>
        <w:bookmarkEnd w:id="27"/>
        <w:tc>
          <w:tcPr>
            <w:tcW w:w="720" w:type="dxa"/>
            <w:vAlign w:val="center"/>
          </w:tcPr>
          <w:p w14:paraId="00000069" w14:textId="576C188D" w:rsidR="004975EB" w:rsidRPr="003263A0" w:rsidRDefault="00E1419A" w:rsidP="00BE7880">
            <w:pPr>
              <w:pBdr>
                <w:top w:val="nil"/>
                <w:left w:val="nil"/>
                <w:bottom w:val="nil"/>
                <w:right w:val="nil"/>
                <w:between w:val="nil"/>
              </w:pBdr>
              <w:spacing w:line="480" w:lineRule="auto"/>
              <w:rPr>
                <w:color w:val="000000"/>
                <w:sz w:val="24"/>
                <w:szCs w:val="24"/>
              </w:rPr>
            </w:pPr>
            <w:r w:rsidRPr="003263A0">
              <w:fldChar w:fldCharType="begin"/>
            </w:r>
            <w:r w:rsidRPr="003263A0">
              <w:instrText xml:space="preserve"> SEQ Equation \* ARABIC </w:instrText>
            </w:r>
            <w:r w:rsidRPr="003263A0">
              <w:fldChar w:fldCharType="separate"/>
            </w:r>
            <w:bookmarkStart w:id="28" w:name="_Ref118553105"/>
            <w:r w:rsidR="00D903F1">
              <w:rPr>
                <w:noProof/>
              </w:rPr>
              <w:t>8</w:t>
            </w:r>
            <w:bookmarkEnd w:id="28"/>
            <w:r w:rsidRPr="003263A0">
              <w:fldChar w:fldCharType="end"/>
            </w:r>
          </w:p>
        </w:tc>
      </w:tr>
    </w:tbl>
    <w:p w14:paraId="0000006A" w14:textId="77EE5D67" w:rsidR="004975EB" w:rsidRPr="003263A0" w:rsidRDefault="00955D71">
      <w:pPr>
        <w:pBdr>
          <w:top w:val="nil"/>
          <w:left w:val="nil"/>
          <w:bottom w:val="nil"/>
          <w:right w:val="nil"/>
          <w:between w:val="nil"/>
        </w:pBdr>
        <w:spacing w:line="480" w:lineRule="auto"/>
        <w:rPr>
          <w:color w:val="000000"/>
        </w:rPr>
      </w:pPr>
      <w:bookmarkStart w:id="29" w:name="_heading=h.3rdcrjn" w:colFirst="0" w:colLast="0"/>
      <w:bookmarkEnd w:id="29"/>
      <w:r w:rsidRPr="003263A0">
        <w:rPr>
          <w:color w:val="000000"/>
        </w:rPr>
        <w:t xml:space="preserve">It can be noted that instead of using the difference of energies between two incremental stresses,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x-1</m:t>
            </m:r>
          </m:sub>
        </m:sSub>
      </m:oMath>
      <w:r w:rsidRPr="003263A0">
        <w:rPr>
          <w:color w:val="000000"/>
        </w:rPr>
        <w:t xml:space="preserve">, Equation </w:t>
      </w:r>
      <w:r w:rsidR="004F0D72" w:rsidRPr="003263A0">
        <w:rPr>
          <w:color w:val="000000"/>
        </w:rPr>
        <w:fldChar w:fldCharType="begin"/>
      </w:r>
      <w:r w:rsidR="004F0D72" w:rsidRPr="003263A0">
        <w:rPr>
          <w:color w:val="000000"/>
        </w:rPr>
        <w:instrText xml:space="preserve"> REF _Ref118553105 \h </w:instrText>
      </w:r>
      <w:r w:rsidR="008039A8" w:rsidRPr="003263A0">
        <w:rPr>
          <w:color w:val="000000"/>
        </w:rPr>
        <w:instrText xml:space="preserve"> \* MERGEFORMAT </w:instrText>
      </w:r>
      <w:r w:rsidR="004F0D72" w:rsidRPr="003263A0">
        <w:rPr>
          <w:color w:val="000000"/>
        </w:rPr>
      </w:r>
      <w:r w:rsidR="004F0D72" w:rsidRPr="003263A0">
        <w:rPr>
          <w:color w:val="000000"/>
        </w:rPr>
        <w:fldChar w:fldCharType="separate"/>
      </w:r>
      <w:r w:rsidR="00D903F1">
        <w:rPr>
          <w:noProof/>
        </w:rPr>
        <w:t>8</w:t>
      </w:r>
      <w:r w:rsidR="004F0D72" w:rsidRPr="003263A0">
        <w:rPr>
          <w:color w:val="000000"/>
        </w:rPr>
        <w:fldChar w:fldCharType="end"/>
      </w:r>
      <w:r w:rsidRPr="003263A0">
        <w:rPr>
          <w:color w:val="000000"/>
        </w:rPr>
        <w:t xml:space="preserve"> considers the normalized strain energy of the current step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oMath>
      <w:r w:rsidRPr="003263A0">
        <w:rPr>
          <w:color w:val="000000"/>
        </w:rPr>
        <w:t xml:space="preserve">), that is, the energy required for the strain accumulation from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x-1</m:t>
            </m:r>
          </m:sub>
        </m:sSub>
      </m:oMath>
      <w:r w:rsidRPr="003263A0">
        <w:rPr>
          <w:color w:val="000000"/>
        </w:rPr>
        <w:t xml:space="preserve"> to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x</m:t>
            </m:r>
          </m:sub>
        </m:sSub>
      </m:oMath>
      <w:r w:rsidRPr="003263A0">
        <w:rPr>
          <w:color w:val="000000"/>
        </w:rPr>
        <w:t xml:space="preserve"> has been taken as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Ls</m:t>
                </m:r>
              </m:sub>
            </m:sSub>
          </m:den>
        </m:f>
      </m:oMath>
      <w:r w:rsidRPr="003263A0">
        <w:rPr>
          <w:color w:val="000000"/>
        </w:rPr>
        <w:t xml:space="preserve"> which</w:t>
      </w:r>
      <w:r w:rsidR="00D7595E" w:rsidRPr="003263A0">
        <w:rPr>
          <w:color w:val="000000"/>
        </w:rPr>
        <w:t xml:space="preserve"> </w:t>
      </w:r>
      <w:r w:rsidR="000D3A92" w:rsidRPr="003263A0">
        <w:rPr>
          <w:color w:val="000000"/>
        </w:rPr>
        <w:t xml:space="preserve">represents what fraction of the limit state energy is required </w:t>
      </w:r>
      <w:r w:rsidRPr="003263A0">
        <w:rPr>
          <w:color w:val="000000"/>
        </w:rPr>
        <w:t xml:space="preserve">to reach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x</m:t>
            </m:r>
          </m:sub>
        </m:sSub>
      </m:oMath>
      <w:r w:rsidRPr="003263A0">
        <w:rPr>
          <w:color w:val="000000"/>
        </w:rPr>
        <w:t xml:space="preserve"> from </w:t>
      </w:r>
      <m:oMath>
        <m:r>
          <w:rPr>
            <w:rFonts w:ascii="Cambria Math" w:eastAsia="Cambria Math" w:hAnsi="Cambria Math" w:cs="Cambria Math"/>
            <w:color w:val="000000"/>
          </w:rPr>
          <m:t>γ=0</m:t>
        </m:r>
      </m:oMath>
      <w:r w:rsidRPr="003263A0">
        <w:rPr>
          <w:color w:val="000000"/>
        </w:rPr>
        <w:t xml:space="preserve">. Therefore, the inconsistency in Equation </w:t>
      </w:r>
      <w:r w:rsidR="004F0D72" w:rsidRPr="003263A0">
        <w:rPr>
          <w:color w:val="000000"/>
        </w:rPr>
        <w:fldChar w:fldCharType="begin"/>
      </w:r>
      <w:r w:rsidR="004F0D72" w:rsidRPr="003263A0">
        <w:rPr>
          <w:color w:val="000000"/>
        </w:rPr>
        <w:instrText xml:space="preserve"> REF _Ref118553105 \h </w:instrText>
      </w:r>
      <w:r w:rsidR="008039A8" w:rsidRPr="003263A0">
        <w:rPr>
          <w:color w:val="000000"/>
        </w:rPr>
        <w:instrText xml:space="preserve"> \* MERGEFORMAT </w:instrText>
      </w:r>
      <w:r w:rsidR="004F0D72" w:rsidRPr="003263A0">
        <w:rPr>
          <w:color w:val="000000"/>
        </w:rPr>
      </w:r>
      <w:r w:rsidR="004F0D72" w:rsidRPr="003263A0">
        <w:rPr>
          <w:color w:val="000000"/>
        </w:rPr>
        <w:fldChar w:fldCharType="separate"/>
      </w:r>
      <w:r w:rsidR="00D903F1">
        <w:rPr>
          <w:noProof/>
        </w:rPr>
        <w:t>8</w:t>
      </w:r>
      <w:r w:rsidR="004F0D72" w:rsidRPr="003263A0">
        <w:rPr>
          <w:color w:val="000000"/>
        </w:rPr>
        <w:fldChar w:fldCharType="end"/>
      </w:r>
      <w:r w:rsidRPr="003263A0">
        <w:rPr>
          <w:color w:val="000000"/>
        </w:rPr>
        <w:t xml:space="preserve"> is that even though the strains are incremental, the energy is not. By comparing the stress-strain curve produced by Quinn et al. (2011) (</w:t>
      </w:r>
      <w:r w:rsidR="000716A9" w:rsidRPr="003263A0">
        <w:rPr>
          <w:color w:val="000000"/>
        </w:rPr>
        <w:fldChar w:fldCharType="begin"/>
      </w:r>
      <w:r w:rsidR="000716A9" w:rsidRPr="003263A0">
        <w:rPr>
          <w:color w:val="000000"/>
        </w:rPr>
        <w:instrText xml:space="preserve"> REF _Ref118429359 \h </w:instrText>
      </w:r>
      <w:r w:rsidR="008039A8" w:rsidRPr="003263A0">
        <w:rPr>
          <w:color w:val="000000"/>
        </w:rPr>
        <w:instrText xml:space="preserve"> \* MERGEFORMAT </w:instrText>
      </w:r>
      <w:r w:rsidR="000716A9" w:rsidRPr="003263A0">
        <w:rPr>
          <w:color w:val="000000"/>
        </w:rPr>
      </w:r>
      <w:r w:rsidR="000716A9" w:rsidRPr="003263A0">
        <w:rPr>
          <w:color w:val="000000"/>
        </w:rPr>
        <w:fldChar w:fldCharType="separate"/>
      </w:r>
      <w:r w:rsidR="00D903F1" w:rsidRPr="003263A0">
        <w:t xml:space="preserve">Figure </w:t>
      </w:r>
      <w:r w:rsidR="00D903F1">
        <w:rPr>
          <w:noProof/>
        </w:rPr>
        <w:t>2</w:t>
      </w:r>
      <w:r w:rsidR="000716A9" w:rsidRPr="003263A0">
        <w:rPr>
          <w:color w:val="000000"/>
        </w:rPr>
        <w:fldChar w:fldCharType="end"/>
      </w:r>
      <w:r w:rsidRPr="003263A0">
        <w:rPr>
          <w:color w:val="000000"/>
        </w:rPr>
        <w:t>) and the curves produced by this study (</w:t>
      </w:r>
      <w:r w:rsidR="000716A9" w:rsidRPr="003263A0">
        <w:rPr>
          <w:color w:val="000000"/>
        </w:rPr>
        <w:fldChar w:fldCharType="begin"/>
      </w:r>
      <w:r w:rsidR="000716A9" w:rsidRPr="003263A0">
        <w:rPr>
          <w:color w:val="000000"/>
        </w:rPr>
        <w:instrText xml:space="preserve"> REF _Ref118552225 \h </w:instrText>
      </w:r>
      <w:r w:rsidR="008039A8" w:rsidRPr="003263A0">
        <w:rPr>
          <w:color w:val="000000"/>
        </w:rPr>
        <w:instrText xml:space="preserve"> \* MERGEFORMAT </w:instrText>
      </w:r>
      <w:r w:rsidR="000716A9" w:rsidRPr="003263A0">
        <w:rPr>
          <w:color w:val="000000"/>
        </w:rPr>
      </w:r>
      <w:r w:rsidR="000716A9" w:rsidRPr="003263A0">
        <w:rPr>
          <w:color w:val="000000"/>
        </w:rPr>
        <w:fldChar w:fldCharType="separate"/>
      </w:r>
      <w:r w:rsidR="00D903F1" w:rsidRPr="003263A0">
        <w:t xml:space="preserve">Figure </w:t>
      </w:r>
      <w:r w:rsidR="00D903F1">
        <w:rPr>
          <w:noProof/>
        </w:rPr>
        <w:t>4</w:t>
      </w:r>
      <w:r w:rsidR="000716A9" w:rsidRPr="003263A0">
        <w:rPr>
          <w:color w:val="000000"/>
        </w:rPr>
        <w:fldChar w:fldCharType="end"/>
      </w:r>
      <w:r w:rsidRPr="003263A0">
        <w:rPr>
          <w:color w:val="000000"/>
        </w:rPr>
        <w:t>)</w:t>
      </w:r>
      <w:r w:rsidR="00710B07" w:rsidRPr="003263A0">
        <w:rPr>
          <w:color w:val="000000"/>
        </w:rPr>
        <w:t>,</w:t>
      </w:r>
      <w:r w:rsidRPr="003263A0">
        <w:rPr>
          <w:color w:val="000000"/>
        </w:rPr>
        <w:t xml:space="preserve"> we can see that the strain values in Quinn et al.</w:t>
      </w:r>
      <w:r w:rsidR="00AF1213" w:rsidRPr="003263A0">
        <w:rPr>
          <w:color w:val="000000"/>
        </w:rPr>
        <w:t>'</w:t>
      </w:r>
      <w:r w:rsidRPr="003263A0">
        <w:rPr>
          <w:color w:val="000000"/>
        </w:rPr>
        <w:t>s (2011) interpretation are considerably higher, for example, in Saint-Alban, the strain value corresponding to a normalized strain energy value =190 corresponds to a strain value of 45485% by Quinn et al., (2011)</w:t>
      </w:r>
      <w:r w:rsidR="00035AB5" w:rsidRPr="003263A0">
        <w:rPr>
          <w:color w:val="000000"/>
        </w:rPr>
        <w:t>. In contrast,</w:t>
      </w:r>
      <w:r w:rsidRPr="003263A0">
        <w:rPr>
          <w:color w:val="000000"/>
        </w:rPr>
        <w:t xml:space="preserve"> the same strain energy corresponds to a strain value of 3970% as per this study. The difference between the interpreted strain values of </w:t>
      </w:r>
      <w:r w:rsidR="000716A9" w:rsidRPr="003263A0">
        <w:rPr>
          <w:color w:val="000000"/>
        </w:rPr>
        <w:fldChar w:fldCharType="begin"/>
      </w:r>
      <w:r w:rsidR="000716A9" w:rsidRPr="003263A0">
        <w:rPr>
          <w:color w:val="000000"/>
        </w:rPr>
        <w:instrText xml:space="preserve"> REF _Ref118429359 \h </w:instrText>
      </w:r>
      <w:r w:rsidR="008039A8" w:rsidRPr="003263A0">
        <w:rPr>
          <w:color w:val="000000"/>
        </w:rPr>
        <w:instrText xml:space="preserve"> \* MERGEFORMAT </w:instrText>
      </w:r>
      <w:r w:rsidR="000716A9" w:rsidRPr="003263A0">
        <w:rPr>
          <w:color w:val="000000"/>
        </w:rPr>
      </w:r>
      <w:r w:rsidR="000716A9" w:rsidRPr="003263A0">
        <w:rPr>
          <w:color w:val="000000"/>
        </w:rPr>
        <w:fldChar w:fldCharType="separate"/>
      </w:r>
      <w:r w:rsidR="00D903F1" w:rsidRPr="003263A0">
        <w:t xml:space="preserve">Figure </w:t>
      </w:r>
      <w:r w:rsidR="00D903F1">
        <w:rPr>
          <w:noProof/>
        </w:rPr>
        <w:t>2</w:t>
      </w:r>
      <w:r w:rsidR="000716A9" w:rsidRPr="003263A0">
        <w:rPr>
          <w:color w:val="000000"/>
        </w:rPr>
        <w:fldChar w:fldCharType="end"/>
      </w:r>
      <w:r w:rsidRPr="003263A0">
        <w:rPr>
          <w:color w:val="000000"/>
        </w:rPr>
        <w:t xml:space="preserve"> (Quinn et al. 2011) and </w:t>
      </w:r>
      <w:r w:rsidR="000716A9" w:rsidRPr="003263A0">
        <w:rPr>
          <w:color w:val="000000"/>
        </w:rPr>
        <w:fldChar w:fldCharType="begin"/>
      </w:r>
      <w:r w:rsidR="000716A9" w:rsidRPr="003263A0">
        <w:rPr>
          <w:color w:val="000000"/>
        </w:rPr>
        <w:instrText xml:space="preserve"> REF _Ref118552225 \h </w:instrText>
      </w:r>
      <w:r w:rsidR="008039A8" w:rsidRPr="003263A0">
        <w:rPr>
          <w:color w:val="000000"/>
        </w:rPr>
        <w:instrText xml:space="preserve"> \* MERGEFORMAT </w:instrText>
      </w:r>
      <w:r w:rsidR="000716A9" w:rsidRPr="003263A0">
        <w:rPr>
          <w:color w:val="000000"/>
        </w:rPr>
      </w:r>
      <w:r w:rsidR="000716A9" w:rsidRPr="003263A0">
        <w:rPr>
          <w:color w:val="000000"/>
        </w:rPr>
        <w:fldChar w:fldCharType="separate"/>
      </w:r>
      <w:r w:rsidR="00D903F1" w:rsidRPr="003263A0">
        <w:t xml:space="preserve">Figure </w:t>
      </w:r>
      <w:r w:rsidR="00D903F1">
        <w:rPr>
          <w:noProof/>
        </w:rPr>
        <w:t>4</w:t>
      </w:r>
      <w:r w:rsidR="000716A9" w:rsidRPr="003263A0">
        <w:rPr>
          <w:color w:val="000000"/>
        </w:rPr>
        <w:fldChar w:fldCharType="end"/>
      </w:r>
      <w:r w:rsidRPr="003263A0">
        <w:rPr>
          <w:color w:val="000000"/>
        </w:rPr>
        <w:t xml:space="preserve"> (this study) is evident in </w:t>
      </w:r>
      <w:r w:rsidR="000716A9" w:rsidRPr="003263A0">
        <w:rPr>
          <w:color w:val="000000"/>
        </w:rPr>
        <w:fldChar w:fldCharType="begin"/>
      </w:r>
      <w:r w:rsidR="000716A9" w:rsidRPr="003263A0">
        <w:rPr>
          <w:color w:val="000000"/>
        </w:rPr>
        <w:instrText xml:space="preserve"> REF _Ref118552298 \h </w:instrText>
      </w:r>
      <w:r w:rsidR="008039A8" w:rsidRPr="003263A0">
        <w:rPr>
          <w:color w:val="000000"/>
        </w:rPr>
        <w:instrText xml:space="preserve"> \* MERGEFORMAT </w:instrText>
      </w:r>
      <w:r w:rsidR="000716A9" w:rsidRPr="003263A0">
        <w:rPr>
          <w:color w:val="000000"/>
        </w:rPr>
      </w:r>
      <w:r w:rsidR="000716A9" w:rsidRPr="003263A0">
        <w:rPr>
          <w:color w:val="000000"/>
        </w:rPr>
        <w:fldChar w:fldCharType="separate"/>
      </w:r>
      <w:r w:rsidR="00D903F1" w:rsidRPr="003263A0">
        <w:t xml:space="preserve">Figure </w:t>
      </w:r>
      <w:r w:rsidR="00D903F1">
        <w:rPr>
          <w:noProof/>
        </w:rPr>
        <w:t>5</w:t>
      </w:r>
      <w:r w:rsidR="000716A9" w:rsidRPr="003263A0">
        <w:rPr>
          <w:color w:val="000000"/>
        </w:rPr>
        <w:fldChar w:fldCharType="end"/>
      </w:r>
      <w:r w:rsidR="00035AB5" w:rsidRPr="003263A0">
        <w:rPr>
          <w:color w:val="000000"/>
        </w:rPr>
        <w:t>,</w:t>
      </w:r>
      <w:r w:rsidRPr="003263A0">
        <w:rPr>
          <w:color w:val="000000"/>
        </w:rPr>
        <w:t xml:space="preserve"> where stress-strain curves produced by both the studies are plotted together (dashed lines represent this study, solid lines represent Quinn et al. (2011), and </w:t>
      </w:r>
      <w:r w:rsidR="00DB1ED8" w:rsidRPr="003263A0">
        <w:rPr>
          <w:color w:val="000000"/>
        </w:rPr>
        <w:t>the locations are color coded</w:t>
      </w:r>
      <w:r w:rsidRPr="003263A0">
        <w:rPr>
          <w:color w:val="000000"/>
        </w:rPr>
        <w:t>). To determine which interpretation is more consistent with Tavenas et al</w:t>
      </w:r>
      <w:r w:rsidR="00035AB5" w:rsidRPr="003263A0">
        <w:rPr>
          <w:color w:val="000000"/>
        </w:rPr>
        <w:t>.</w:t>
      </w:r>
      <w:r w:rsidR="00AF1213" w:rsidRPr="003263A0">
        <w:rPr>
          <w:color w:val="000000"/>
        </w:rPr>
        <w:t>'</w:t>
      </w:r>
      <w:r w:rsidRPr="003263A0">
        <w:rPr>
          <w:color w:val="000000"/>
        </w:rPr>
        <w:t>s (1983) data, the experimental setup for evaluating the strain energy values in Tavenas et al.</w:t>
      </w:r>
      <w:r w:rsidR="00AF1213" w:rsidRPr="003263A0">
        <w:rPr>
          <w:color w:val="000000"/>
        </w:rPr>
        <w:t>'</w:t>
      </w:r>
      <w:r w:rsidRPr="003263A0">
        <w:rPr>
          <w:color w:val="000000"/>
        </w:rPr>
        <w:t xml:space="preserve">s (1983) work has been analyzed. The description of these experiments can be found in </w:t>
      </w:r>
      <w:sdt>
        <w:sdtPr>
          <w:rPr>
            <w:color w:val="000000"/>
          </w:rPr>
          <w:tag w:val="MENDELEY_CITATION_v3_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"/>
          <w:id w:val="976410707"/>
          <w:placeholder>
            <w:docPart w:val="DefaultPlaceholder_-1854013440"/>
          </w:placeholder>
        </w:sdtPr>
        <w:sdtEndPr/>
        <w:sdtContent>
          <w:r w:rsidR="001C0FC0" w:rsidRPr="003263A0">
            <w:rPr>
              <w:color w:val="000000"/>
            </w:rPr>
            <w:t>Flon et al. (1982)</w:t>
          </w:r>
        </w:sdtContent>
      </w:sdt>
      <w:r w:rsidRPr="003263A0">
        <w:rPr>
          <w:color w:val="000000"/>
        </w:rPr>
        <w:t>. Tavenas et al. (1983) determined the strain energy from four methods, one of which was simple shearing. For the determination of strain energy by simple shearing, the sample size was 12x12x10cm, and each half cycle of simple shearing was equivalent to a displacement of 8cm. The highest number of cycles for each sample varied between 60 to 90. Therefore, the highest strain for each sample could be in the range of 8000-12000%. From this study, the highest values of interpreted strains for the maximum values of strain energies are in the range of 3200-12000%</w:t>
      </w:r>
      <w:r w:rsidR="00035AB5" w:rsidRPr="003263A0">
        <w:rPr>
          <w:color w:val="000000"/>
        </w:rPr>
        <w:t>,</w:t>
      </w:r>
      <w:r w:rsidRPr="003263A0">
        <w:rPr>
          <w:color w:val="000000"/>
        </w:rPr>
        <w:t xml:space="preserve"> which is comparable with Tavenas et al</w:t>
      </w:r>
      <w:r w:rsidR="00035AB5" w:rsidRPr="003263A0">
        <w:rPr>
          <w:color w:val="000000"/>
        </w:rPr>
        <w:t>.</w:t>
      </w:r>
      <w:r w:rsidR="00AF1213" w:rsidRPr="003263A0">
        <w:rPr>
          <w:color w:val="000000"/>
        </w:rPr>
        <w:t>'</w:t>
      </w:r>
      <w:r w:rsidRPr="003263A0">
        <w:rPr>
          <w:color w:val="000000"/>
        </w:rPr>
        <w:t xml:space="preserve">s (1983) test methods. </w:t>
      </w:r>
      <w:r w:rsidR="00035AB5" w:rsidRPr="003263A0">
        <w:rPr>
          <w:color w:val="000000"/>
        </w:rPr>
        <w:t xml:space="preserve">In comparison, </w:t>
      </w:r>
      <w:r w:rsidRPr="003263A0">
        <w:rPr>
          <w:color w:val="000000"/>
        </w:rPr>
        <w:t>the maximum strain values for different locations by Quinn et al. (2011) are in the range of 14000-55000%</w:t>
      </w:r>
      <w:r w:rsidR="00035AB5" w:rsidRPr="003263A0">
        <w:rPr>
          <w:color w:val="000000"/>
        </w:rPr>
        <w:t>,</w:t>
      </w:r>
      <w:r w:rsidRPr="003263A0">
        <w:rPr>
          <w:color w:val="000000"/>
        </w:rPr>
        <w:t xml:space="preserve"> which is inconsistent with Tavenas et al.</w:t>
      </w:r>
      <w:r w:rsidR="00AF1213" w:rsidRPr="003263A0">
        <w:rPr>
          <w:color w:val="000000"/>
        </w:rPr>
        <w:t>'</w:t>
      </w:r>
      <w:r w:rsidRPr="003263A0">
        <w:rPr>
          <w:color w:val="000000"/>
        </w:rPr>
        <w:t>s (1983) experimental setup. That is why the re-interpretation of the strains was considered important in this study.</w:t>
      </w:r>
    </w:p>
    <w:p w14:paraId="0000006B" w14:textId="77777777" w:rsidR="004975EB" w:rsidRPr="003263A0" w:rsidRDefault="00955D71">
      <w:pPr>
        <w:pBdr>
          <w:top w:val="nil"/>
          <w:left w:val="nil"/>
          <w:bottom w:val="nil"/>
          <w:right w:val="nil"/>
          <w:between w:val="nil"/>
        </w:pBdr>
        <w:spacing w:line="480" w:lineRule="auto"/>
        <w:rPr>
          <w:color w:val="000000"/>
        </w:rPr>
      </w:pPr>
      <w:r w:rsidRPr="003263A0">
        <w:rPr>
          <w:noProof/>
          <w:color w:val="000000"/>
        </w:rPr>
        <w:drawing>
          <wp:inline distT="0" distB="0" distL="0" distR="0" wp14:anchorId="7F2C0C1D" wp14:editId="7A912C80">
            <wp:extent cx="5884984" cy="3124200"/>
            <wp:effectExtent l="0" t="0" r="1905"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06C" w14:textId="44483F38" w:rsidR="004975EB" w:rsidRPr="003263A0" w:rsidRDefault="00E43A84">
      <w:pPr>
        <w:pBdr>
          <w:top w:val="nil"/>
          <w:left w:val="nil"/>
          <w:bottom w:val="nil"/>
          <w:right w:val="nil"/>
          <w:between w:val="nil"/>
        </w:pBdr>
        <w:spacing w:line="480" w:lineRule="auto"/>
        <w:rPr>
          <w:color w:val="000000"/>
        </w:rPr>
      </w:pPr>
      <w:bookmarkStart w:id="30" w:name="_Ref118552298"/>
      <w:r w:rsidRPr="003263A0">
        <w:t xml:space="preserve">Figure </w:t>
      </w:r>
      <w:r w:rsidR="00A92978">
        <w:fldChar w:fldCharType="begin"/>
      </w:r>
      <w:r w:rsidR="00A92978">
        <w:instrText xml:space="preserve"> SEQ Figure \* ARABIC </w:instrText>
      </w:r>
      <w:r w:rsidR="00A92978">
        <w:fldChar w:fldCharType="separate"/>
      </w:r>
      <w:r w:rsidR="00D903F1">
        <w:rPr>
          <w:noProof/>
        </w:rPr>
        <w:t>5</w:t>
      </w:r>
      <w:r w:rsidR="00A92978">
        <w:rPr>
          <w:noProof/>
        </w:rPr>
        <w:fldChar w:fldCharType="end"/>
      </w:r>
      <w:bookmarkEnd w:id="30"/>
      <w:r w:rsidRPr="003263A0">
        <w:rPr>
          <w:color w:val="000000"/>
        </w:rPr>
        <w:t>: Comparison of the stress-strain curves interpreted by this study with Quinn et al. (2011)</w:t>
      </w:r>
    </w:p>
    <w:p w14:paraId="0000006D" w14:textId="77777777" w:rsidR="004975EB" w:rsidRPr="003263A0" w:rsidRDefault="00955D71" w:rsidP="00157F33">
      <w:pPr>
        <w:pStyle w:val="Titre1"/>
      </w:pPr>
      <w:r w:rsidRPr="003263A0">
        <w:t>Development of strain-softening equation for sensitive clay</w:t>
      </w:r>
    </w:p>
    <w:p w14:paraId="0000006E" w14:textId="77777777" w:rsidR="004975EB" w:rsidRPr="003263A0" w:rsidRDefault="00955D71" w:rsidP="00351577">
      <w:pPr>
        <w:pStyle w:val="Titre2"/>
      </w:pPr>
      <w:bookmarkStart w:id="31" w:name="_heading=h.26in1rg" w:colFirst="0" w:colLast="0"/>
      <w:bookmarkStart w:id="32" w:name="_Ref118562845"/>
      <w:bookmarkEnd w:id="31"/>
      <w:r w:rsidRPr="003263A0">
        <w:t>Applicability of existing equation</w:t>
      </w:r>
      <w:bookmarkEnd w:id="32"/>
    </w:p>
    <w:p w14:paraId="0000006F" w14:textId="76477843" w:rsidR="004975EB" w:rsidRPr="003263A0" w:rsidRDefault="00955D71">
      <w:pPr>
        <w:pBdr>
          <w:top w:val="nil"/>
          <w:left w:val="nil"/>
          <w:bottom w:val="nil"/>
          <w:right w:val="nil"/>
          <w:between w:val="nil"/>
        </w:pBdr>
        <w:spacing w:line="480" w:lineRule="auto"/>
        <w:rPr>
          <w:color w:val="000000"/>
        </w:rPr>
      </w:pPr>
      <w:r w:rsidRPr="003263A0">
        <w:rPr>
          <w:color w:val="000000"/>
        </w:rPr>
        <w:t>It is evident from the stress-strain curves (</w:t>
      </w:r>
      <w:r w:rsidR="00BC4EFE" w:rsidRPr="003263A0">
        <w:rPr>
          <w:color w:val="000000"/>
        </w:rPr>
        <w:fldChar w:fldCharType="begin"/>
      </w:r>
      <w:r w:rsidR="00BC4EFE" w:rsidRPr="003263A0">
        <w:rPr>
          <w:color w:val="000000"/>
        </w:rPr>
        <w:instrText xml:space="preserve"> REF _Ref118552225 \h </w:instrText>
      </w:r>
      <w:r w:rsidR="008039A8" w:rsidRPr="003263A0">
        <w:rPr>
          <w:color w:val="000000"/>
        </w:rPr>
        <w:instrText xml:space="preserve"> \* MERGEFORMAT </w:instrText>
      </w:r>
      <w:r w:rsidR="00BC4EFE" w:rsidRPr="003263A0">
        <w:rPr>
          <w:color w:val="000000"/>
        </w:rPr>
      </w:r>
      <w:r w:rsidR="00BC4EFE" w:rsidRPr="003263A0">
        <w:rPr>
          <w:color w:val="000000"/>
        </w:rPr>
        <w:fldChar w:fldCharType="separate"/>
      </w:r>
      <w:r w:rsidR="00D903F1" w:rsidRPr="003263A0">
        <w:t xml:space="preserve">Figure </w:t>
      </w:r>
      <w:r w:rsidR="00D903F1">
        <w:rPr>
          <w:noProof/>
        </w:rPr>
        <w:t>4</w:t>
      </w:r>
      <w:r w:rsidR="00BC4EFE" w:rsidRPr="003263A0">
        <w:rPr>
          <w:color w:val="000000"/>
        </w:rPr>
        <w:fldChar w:fldCharType="end"/>
      </w:r>
      <w:r w:rsidRPr="003263A0">
        <w:rPr>
          <w:color w:val="000000"/>
        </w:rPr>
        <w:t>) that the post-peak strength decrease</w:t>
      </w:r>
      <w:r w:rsidR="00035AB5" w:rsidRPr="003263A0">
        <w:rPr>
          <w:color w:val="000000"/>
        </w:rPr>
        <w:t>s</w:t>
      </w:r>
      <w:r w:rsidRPr="003263A0">
        <w:rPr>
          <w:color w:val="000000"/>
        </w:rPr>
        <w:t xml:space="preserve"> with increasing strain is non-linear. Einav and Randolph</w:t>
      </w:r>
      <w:r w:rsidR="00AF1213" w:rsidRPr="003263A0">
        <w:rPr>
          <w:color w:val="000000"/>
        </w:rPr>
        <w:t>'</w:t>
      </w:r>
      <w:r w:rsidRPr="003263A0">
        <w:rPr>
          <w:color w:val="000000"/>
        </w:rPr>
        <w:t xml:space="preserve">s (2005) strength degradation equation (Equation </w:t>
      </w:r>
      <w:r w:rsidR="004F0D72" w:rsidRPr="003263A0">
        <w:rPr>
          <w:color w:val="000000"/>
        </w:rPr>
        <w:fldChar w:fldCharType="begin"/>
      </w:r>
      <w:r w:rsidR="004F0D72" w:rsidRPr="003263A0">
        <w:rPr>
          <w:color w:val="000000"/>
        </w:rPr>
        <w:instrText xml:space="preserve"> REF _Ref118546632 \h </w:instrText>
      </w:r>
      <w:r w:rsidR="008039A8" w:rsidRPr="003263A0">
        <w:rPr>
          <w:color w:val="000000"/>
        </w:rPr>
        <w:instrText xml:space="preserve"> \* MERGEFORMAT </w:instrText>
      </w:r>
      <w:r w:rsidR="004F0D72" w:rsidRPr="003263A0">
        <w:rPr>
          <w:color w:val="000000"/>
        </w:rPr>
      </w:r>
      <w:r w:rsidR="004F0D72" w:rsidRPr="003263A0">
        <w:rPr>
          <w:color w:val="000000"/>
        </w:rPr>
        <w:fldChar w:fldCharType="separate"/>
      </w:r>
      <w:r w:rsidR="00D903F1">
        <w:rPr>
          <w:noProof/>
        </w:rPr>
        <w:t>4</w:t>
      </w:r>
      <w:r w:rsidR="004F0D72" w:rsidRPr="003263A0">
        <w:rPr>
          <w:color w:val="000000"/>
        </w:rPr>
        <w:fldChar w:fldCharType="end"/>
      </w:r>
      <w:r w:rsidRPr="003263A0">
        <w:rPr>
          <w:color w:val="000000"/>
        </w:rPr>
        <w:t xml:space="preserve">) was the very first equation describing the non-linear strain softening behavior of sensitive clays in large deformation problems and had become increasingly popular for its application in the numerical simulations of sensitive clay landslides (Dey et al., 2015; Islam et al., 2019; Tran and Sołowski, 2019; Wang et al., 2020; Zhang et al., 2018). To assess the applicability of Equation </w:t>
      </w:r>
      <w:r w:rsidR="003312F1" w:rsidRPr="003263A0">
        <w:rPr>
          <w:color w:val="000000"/>
        </w:rPr>
        <w:fldChar w:fldCharType="begin"/>
      </w:r>
      <w:r w:rsidR="003312F1" w:rsidRPr="003263A0">
        <w:rPr>
          <w:color w:val="000000"/>
        </w:rPr>
        <w:instrText xml:space="preserve"> REF _Ref118546632 \h </w:instrText>
      </w:r>
      <w:r w:rsidR="008039A8" w:rsidRPr="003263A0">
        <w:rPr>
          <w:color w:val="000000"/>
        </w:rPr>
        <w:instrText xml:space="preserve"> \* MERGEFORMAT </w:instrText>
      </w:r>
      <w:r w:rsidR="003312F1" w:rsidRPr="003263A0">
        <w:rPr>
          <w:color w:val="000000"/>
        </w:rPr>
      </w:r>
      <w:r w:rsidR="003312F1" w:rsidRPr="003263A0">
        <w:rPr>
          <w:color w:val="000000"/>
        </w:rPr>
        <w:fldChar w:fldCharType="separate"/>
      </w:r>
      <w:r w:rsidR="00D903F1">
        <w:rPr>
          <w:noProof/>
        </w:rPr>
        <w:t>4</w:t>
      </w:r>
      <w:r w:rsidR="003312F1" w:rsidRPr="003263A0">
        <w:rPr>
          <w:color w:val="000000"/>
        </w:rPr>
        <w:fldChar w:fldCharType="end"/>
      </w:r>
      <w:r w:rsidRPr="003263A0">
        <w:rPr>
          <w:color w:val="000000"/>
        </w:rPr>
        <w:t xml:space="preserve"> for predicting the post-peak behavior of the sensitive clays of Tavenas et al.</w:t>
      </w:r>
      <w:r w:rsidR="00BD5DF4" w:rsidRPr="003263A0">
        <w:rPr>
          <w:color w:val="000000"/>
        </w:rPr>
        <w:t xml:space="preserve">’s </w:t>
      </w:r>
      <w:r w:rsidRPr="003263A0">
        <w:rPr>
          <w:color w:val="000000"/>
        </w:rPr>
        <w:t>(1983) studied locations, stress-strain curves produced from Tavenas et al. (1983)</w:t>
      </w:r>
      <w:r w:rsidR="00AF1213" w:rsidRPr="003263A0">
        <w:rPr>
          <w:color w:val="000000"/>
        </w:rPr>
        <w:t xml:space="preserve"> '</w:t>
      </w:r>
      <w:r w:rsidRPr="003263A0">
        <w:rPr>
          <w:color w:val="000000"/>
        </w:rPr>
        <w:t xml:space="preserve">s data (these curves would be referred </w:t>
      </w:r>
      <w:r w:rsidR="00B4236A" w:rsidRPr="003263A0">
        <w:rPr>
          <w:color w:val="000000"/>
        </w:rPr>
        <w:t xml:space="preserve">to </w:t>
      </w:r>
      <w:r w:rsidRPr="003263A0">
        <w:rPr>
          <w:color w:val="000000"/>
        </w:rPr>
        <w:t xml:space="preserve">as </w:t>
      </w:r>
      <w:r w:rsidR="00AF1213" w:rsidRPr="003263A0">
        <w:rPr>
          <w:color w:val="000000"/>
        </w:rPr>
        <w:t>"</w:t>
      </w:r>
      <w:r w:rsidRPr="003263A0">
        <w:rPr>
          <w:color w:val="000000"/>
        </w:rPr>
        <w:t>SST curves</w:t>
      </w:r>
      <w:r w:rsidR="00AF1213" w:rsidRPr="003263A0">
        <w:rPr>
          <w:color w:val="000000"/>
        </w:rPr>
        <w:t>"</w:t>
      </w:r>
      <w:r w:rsidRPr="003263A0">
        <w:rPr>
          <w:color w:val="000000"/>
        </w:rPr>
        <w:t xml:space="preserve"> from here on) and stress-strain curves predicted by Einav &amp; Randolph's (2005) strain softening equation (these curves would be ref</w:t>
      </w:r>
      <w:r w:rsidR="00B4236A" w:rsidRPr="003263A0">
        <w:rPr>
          <w:color w:val="000000"/>
        </w:rPr>
        <w:t>er</w:t>
      </w:r>
      <w:r w:rsidRPr="003263A0">
        <w:rPr>
          <w:color w:val="000000"/>
        </w:rPr>
        <w:t xml:space="preserve">red as </w:t>
      </w:r>
      <w:r w:rsidR="00AF1213" w:rsidRPr="003263A0">
        <w:rPr>
          <w:color w:val="000000"/>
        </w:rPr>
        <w:t>"</w:t>
      </w:r>
      <w:r w:rsidRPr="003263A0">
        <w:rPr>
          <w:color w:val="000000"/>
        </w:rPr>
        <w:t>SSE</w:t>
      </w:r>
      <w:r w:rsidR="00130272" w:rsidRPr="003263A0">
        <w:rPr>
          <w:color w:val="000000"/>
        </w:rPr>
        <w:t>R</w:t>
      </w:r>
      <w:r w:rsidR="00AF1213" w:rsidRPr="003263A0">
        <w:rPr>
          <w:color w:val="000000"/>
        </w:rPr>
        <w:t>"</w:t>
      </w:r>
      <w:r w:rsidRPr="003263A0">
        <w:rPr>
          <w:color w:val="000000"/>
        </w:rPr>
        <w:t xml:space="preserve"> curves from here on) have been plotted for comparison in </w:t>
      </w:r>
      <w:r w:rsidR="00BC4EFE" w:rsidRPr="003263A0">
        <w:rPr>
          <w:color w:val="000000"/>
        </w:rPr>
        <w:fldChar w:fldCharType="begin"/>
      </w:r>
      <w:r w:rsidR="00BC4EFE" w:rsidRPr="003263A0">
        <w:rPr>
          <w:color w:val="000000"/>
        </w:rPr>
        <w:instrText xml:space="preserve"> REF _Ref118552348 \h </w:instrText>
      </w:r>
      <w:r w:rsidR="008039A8" w:rsidRPr="003263A0">
        <w:rPr>
          <w:color w:val="000000"/>
        </w:rPr>
        <w:instrText xml:space="preserve"> \* MERGEFORMAT </w:instrText>
      </w:r>
      <w:r w:rsidR="00BC4EFE" w:rsidRPr="003263A0">
        <w:rPr>
          <w:color w:val="000000"/>
        </w:rPr>
      </w:r>
      <w:r w:rsidR="00BC4EFE" w:rsidRPr="003263A0">
        <w:rPr>
          <w:color w:val="000000"/>
        </w:rPr>
        <w:fldChar w:fldCharType="separate"/>
      </w:r>
      <w:r w:rsidR="00D903F1" w:rsidRPr="003263A0">
        <w:t xml:space="preserve">Figure </w:t>
      </w:r>
      <w:r w:rsidR="00D903F1">
        <w:rPr>
          <w:noProof/>
        </w:rPr>
        <w:t>6</w:t>
      </w:r>
      <w:r w:rsidR="00BC4EFE" w:rsidRPr="003263A0">
        <w:rPr>
          <w:color w:val="000000"/>
        </w:rPr>
        <w:fldChar w:fldCharType="end"/>
      </w:r>
      <w:r w:rsidRPr="003263A0">
        <w:rPr>
          <w:color w:val="000000"/>
        </w:rPr>
        <w:t xml:space="preserve">. </w:t>
      </w:r>
    </w:p>
    <w:p w14:paraId="00000070" w14:textId="18337342" w:rsidR="004975EB" w:rsidRPr="003263A0" w:rsidRDefault="00B4236A">
      <w:pPr>
        <w:pBdr>
          <w:top w:val="nil"/>
          <w:left w:val="nil"/>
          <w:bottom w:val="nil"/>
          <w:right w:val="nil"/>
          <w:between w:val="nil"/>
        </w:pBdr>
        <w:spacing w:line="480" w:lineRule="auto"/>
        <w:rPr>
          <w:color w:val="000000"/>
        </w:rPr>
      </w:pPr>
      <w:r w:rsidRPr="003263A0">
        <w:rPr>
          <w:noProof/>
        </w:rPr>
        <mc:AlternateContent>
          <mc:Choice Requires="wps">
            <w:drawing>
              <wp:anchor distT="45720" distB="45720" distL="114300" distR="114300" simplePos="0" relativeHeight="251496448" behindDoc="0" locked="0" layoutInCell="1" hidden="0" allowOverlap="1" wp14:anchorId="0ED8354B" wp14:editId="4348C4E9">
                <wp:simplePos x="0" y="0"/>
                <wp:positionH relativeFrom="column">
                  <wp:posOffset>3047909</wp:posOffset>
                </wp:positionH>
                <wp:positionV relativeFrom="paragraph">
                  <wp:posOffset>382088</wp:posOffset>
                </wp:positionV>
                <wp:extent cx="402771" cy="255814"/>
                <wp:effectExtent l="0" t="0" r="0" b="0"/>
                <wp:wrapNone/>
                <wp:docPr id="324" name="Rectangle 324"/>
                <wp:cNvGraphicFramePr/>
                <a:graphic xmlns:a="http://schemas.openxmlformats.org/drawingml/2006/main">
                  <a:graphicData uri="http://schemas.microsoft.com/office/word/2010/wordprocessingShape">
                    <wps:wsp>
                      <wps:cNvSpPr/>
                      <wps:spPr>
                        <a:xfrm>
                          <a:off x="0" y="0"/>
                          <a:ext cx="402771" cy="255814"/>
                        </a:xfrm>
                        <a:prstGeom prst="rect">
                          <a:avLst/>
                        </a:prstGeom>
                        <a:noFill/>
                        <a:ln>
                          <a:noFill/>
                        </a:ln>
                      </wps:spPr>
                      <wps:txbx>
                        <w:txbxContent>
                          <w:p w14:paraId="4CD1AAED" w14:textId="77777777" w:rsidR="004975EB" w:rsidRDefault="00955D71">
                            <w:pPr>
                              <w:textDirection w:val="btLr"/>
                            </w:pPr>
                            <w:r>
                              <w:rPr>
                                <w:color w:val="000000"/>
                              </w:rPr>
                              <w:t>(b)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0ED8354B" id="Rectangle 324" o:spid="_x0000_s1026" style="position:absolute;left:0;text-align:left;margin-left:240pt;margin-top:30.1pt;width:31.7pt;height:20.15pt;z-index:25149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" filled="f" stroked="f">
                <v:textbox inset="2.53958mm,1.2694mm,2.53958mm,1.2694mm">
                  <w:txbxContent>
                    <w:p w14:paraId="4CD1AAED" w14:textId="77777777" w:rsidR="004975EB" w:rsidRDefault="00955D71">
                      <w:pPr>
                        <w:textDirection w:val="btLr"/>
                      </w:pPr>
                      <w:r>
                        <w:rPr>
                          <w:color w:val="000000"/>
                        </w:rPr>
                        <w:t>(b)</w:t>
                      </w:r>
                    </w:p>
                  </w:txbxContent>
                </v:textbox>
              </v:rect>
            </w:pict>
          </mc:Fallback>
        </mc:AlternateContent>
      </w:r>
      <w:r w:rsidRPr="003263A0">
        <w:rPr>
          <w:color w:val="000000"/>
        </w:rPr>
        <w:t xml:space="preserve">      </w:t>
      </w:r>
      <w:r w:rsidR="00B34BAF" w:rsidRPr="003263A0">
        <w:rPr>
          <w:noProof/>
        </w:rPr>
        <w:drawing>
          <wp:inline distT="0" distB="0" distL="0" distR="0" wp14:anchorId="6353D95C" wp14:editId="45A9CBB2">
            <wp:extent cx="2808000" cy="1620000"/>
            <wp:effectExtent l="0" t="0" r="0" b="0"/>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263A0">
        <w:rPr>
          <w:color w:val="000000"/>
        </w:rPr>
        <w:t xml:space="preserve">          </w:t>
      </w:r>
      <w:r w:rsidR="00A3316B" w:rsidRPr="003263A0">
        <w:rPr>
          <w:noProof/>
        </w:rPr>
        <w:drawing>
          <wp:inline distT="0" distB="0" distL="0" distR="0" wp14:anchorId="08D973F6" wp14:editId="6A649AF3">
            <wp:extent cx="2808000" cy="1620000"/>
            <wp:effectExtent l="0" t="0" r="0" b="0"/>
            <wp:docPr id="3" name="Chart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55FBF" w:rsidRPr="003263A0">
        <w:rPr>
          <w:noProof/>
        </w:rPr>
        <w:t xml:space="preserve"> </w:t>
      </w:r>
      <w:r w:rsidRPr="003263A0">
        <w:rPr>
          <w:noProof/>
        </w:rPr>
        <mc:AlternateContent>
          <mc:Choice Requires="wps">
            <w:drawing>
              <wp:anchor distT="45720" distB="45720" distL="114300" distR="114300" simplePos="0" relativeHeight="251488256" behindDoc="0" locked="0" layoutInCell="1" hidden="0" allowOverlap="1" wp14:anchorId="3ADC94BD" wp14:editId="6F63B03D">
                <wp:simplePos x="0" y="0"/>
                <wp:positionH relativeFrom="column">
                  <wp:posOffset>-88899</wp:posOffset>
                </wp:positionH>
                <wp:positionV relativeFrom="paragraph">
                  <wp:posOffset>439420</wp:posOffset>
                </wp:positionV>
                <wp:extent cx="409575" cy="1414145"/>
                <wp:effectExtent l="0" t="0" r="0" b="0"/>
                <wp:wrapNone/>
                <wp:docPr id="326" name="Rectangle 326"/>
                <wp:cNvGraphicFramePr/>
                <a:graphic xmlns:a="http://schemas.openxmlformats.org/drawingml/2006/main">
                  <a:graphicData uri="http://schemas.microsoft.com/office/word/2010/wordprocessingShape">
                    <wps:wsp>
                      <wps:cNvSpPr/>
                      <wps:spPr>
                        <a:xfrm>
                          <a:off x="5145975" y="3077690"/>
                          <a:ext cx="400050" cy="1404620"/>
                        </a:xfrm>
                        <a:prstGeom prst="rect">
                          <a:avLst/>
                        </a:prstGeom>
                        <a:noFill/>
                        <a:ln>
                          <a:noFill/>
                        </a:ln>
                      </wps:spPr>
                      <wps:txbx>
                        <w:txbxContent>
                          <w:p w14:paraId="7CC067FF" w14:textId="77777777" w:rsidR="004975EB" w:rsidRDefault="00955D71">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ADC94BD" id="Rectangle 326" o:spid="_x0000_s1027" style="position:absolute;left:0;text-align:left;margin-left:-7pt;margin-top:34.6pt;width:32.25pt;height:111.35pt;z-index:25148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" filled="f" stroked="f">
                <v:textbox inset="2.53958mm,1.2694mm,2.53958mm,1.2694mm">
                  <w:txbxContent>
                    <w:p w14:paraId="7CC067FF" w14:textId="77777777" w:rsidR="004975EB" w:rsidRDefault="00955D71">
                      <w:pPr>
                        <w:textDirection w:val="btLr"/>
                      </w:pPr>
                      <w:r>
                        <w:rPr>
                          <w:color w:val="000000"/>
                        </w:rPr>
                        <w:t>(a)</w:t>
                      </w:r>
                    </w:p>
                  </w:txbxContent>
                </v:textbox>
              </v:rect>
            </w:pict>
          </mc:Fallback>
        </mc:AlternateContent>
      </w:r>
    </w:p>
    <w:p w14:paraId="00000071" w14:textId="2FAA7AFD" w:rsidR="004975EB" w:rsidRPr="003263A0" w:rsidRDefault="00B4236A">
      <w:pPr>
        <w:pBdr>
          <w:top w:val="nil"/>
          <w:left w:val="nil"/>
          <w:bottom w:val="nil"/>
          <w:right w:val="nil"/>
          <w:between w:val="nil"/>
        </w:pBdr>
        <w:spacing w:line="480" w:lineRule="auto"/>
        <w:rPr>
          <w:color w:val="000000"/>
        </w:rPr>
      </w:pPr>
      <w:r w:rsidRPr="003263A0">
        <w:rPr>
          <w:noProof/>
        </w:rPr>
        <mc:AlternateContent>
          <mc:Choice Requires="wps">
            <w:drawing>
              <wp:anchor distT="45720" distB="45720" distL="114300" distR="114300" simplePos="0" relativeHeight="251512832" behindDoc="0" locked="0" layoutInCell="1" hidden="0" allowOverlap="1" wp14:anchorId="5EAF86BB" wp14:editId="754738D7">
                <wp:simplePos x="0" y="0"/>
                <wp:positionH relativeFrom="column">
                  <wp:posOffset>3020241</wp:posOffset>
                </wp:positionH>
                <wp:positionV relativeFrom="paragraph">
                  <wp:posOffset>430349</wp:posOffset>
                </wp:positionV>
                <wp:extent cx="375557" cy="315686"/>
                <wp:effectExtent l="0" t="0" r="0" b="8255"/>
                <wp:wrapNone/>
                <wp:docPr id="329" name="Rectangle 329"/>
                <wp:cNvGraphicFramePr/>
                <a:graphic xmlns:a="http://schemas.openxmlformats.org/drawingml/2006/main">
                  <a:graphicData uri="http://schemas.microsoft.com/office/word/2010/wordprocessingShape">
                    <wps:wsp>
                      <wps:cNvSpPr/>
                      <wps:spPr>
                        <a:xfrm>
                          <a:off x="0" y="0"/>
                          <a:ext cx="375557" cy="315686"/>
                        </a:xfrm>
                        <a:prstGeom prst="rect">
                          <a:avLst/>
                        </a:prstGeom>
                        <a:noFill/>
                        <a:ln>
                          <a:noFill/>
                        </a:ln>
                      </wps:spPr>
                      <wps:txbx>
                        <w:txbxContent>
                          <w:p w14:paraId="78B48C4B" w14:textId="77777777" w:rsidR="004975EB" w:rsidRDefault="00955D71">
                            <w:pPr>
                              <w:textDirection w:val="btLr"/>
                            </w:pPr>
                            <w:r>
                              <w:rPr>
                                <w:color w:val="000000"/>
                              </w:rPr>
                              <w:t>(d)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EAF86BB" id="Rectangle 329" o:spid="_x0000_s1028" style="position:absolute;left:0;text-align:left;margin-left:237.8pt;margin-top:33.9pt;width:29.55pt;height:24.85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" filled="f" stroked="f">
                <v:textbox inset="2.53958mm,1.2694mm,2.53958mm,1.2694mm">
                  <w:txbxContent>
                    <w:p w14:paraId="78B48C4B" w14:textId="77777777" w:rsidR="004975EB" w:rsidRDefault="00955D71">
                      <w:pPr>
                        <w:textDirection w:val="btLr"/>
                      </w:pPr>
                      <w:r>
                        <w:rPr>
                          <w:color w:val="000000"/>
                        </w:rPr>
                        <w:t>(d)</w:t>
                      </w:r>
                    </w:p>
                  </w:txbxContent>
                </v:textbox>
              </v:rect>
            </w:pict>
          </mc:Fallback>
        </mc:AlternateContent>
      </w:r>
      <w:r w:rsidRPr="003263A0">
        <w:rPr>
          <w:noProof/>
        </w:rPr>
        <mc:AlternateContent>
          <mc:Choice Requires="wps">
            <w:drawing>
              <wp:anchor distT="45720" distB="45720" distL="114300" distR="114300" simplePos="0" relativeHeight="251504640" behindDoc="0" locked="0" layoutInCell="1" hidden="0" allowOverlap="1" wp14:anchorId="78128AF9" wp14:editId="3553A1EB">
                <wp:simplePos x="0" y="0"/>
                <wp:positionH relativeFrom="column">
                  <wp:posOffset>-108495</wp:posOffset>
                </wp:positionH>
                <wp:positionV relativeFrom="paragraph">
                  <wp:posOffset>424452</wp:posOffset>
                </wp:positionV>
                <wp:extent cx="419100" cy="299357"/>
                <wp:effectExtent l="0" t="0" r="0" b="5715"/>
                <wp:wrapNone/>
                <wp:docPr id="315" name="Rectangle 315"/>
                <wp:cNvGraphicFramePr/>
                <a:graphic xmlns:a="http://schemas.openxmlformats.org/drawingml/2006/main">
                  <a:graphicData uri="http://schemas.microsoft.com/office/word/2010/wordprocessingShape">
                    <wps:wsp>
                      <wps:cNvSpPr/>
                      <wps:spPr>
                        <a:xfrm>
                          <a:off x="0" y="0"/>
                          <a:ext cx="419100" cy="299357"/>
                        </a:xfrm>
                        <a:prstGeom prst="rect">
                          <a:avLst/>
                        </a:prstGeom>
                        <a:noFill/>
                        <a:ln>
                          <a:noFill/>
                        </a:ln>
                      </wps:spPr>
                      <wps:txbx>
                        <w:txbxContent>
                          <w:p w14:paraId="0F6C241F" w14:textId="77777777" w:rsidR="004975EB" w:rsidRDefault="00955D71">
                            <w:pPr>
                              <w:textDirection w:val="btLr"/>
                            </w:pPr>
                            <w:r>
                              <w:rPr>
                                <w:color w:val="000000"/>
                              </w:rPr>
                              <w:t>(c)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8128AF9" id="Rectangle 315" o:spid="_x0000_s1029" style="position:absolute;left:0;text-align:left;margin-left:-8.55pt;margin-top:33.4pt;width:33pt;height:23.55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" filled="f" stroked="f">
                <v:textbox inset="2.53958mm,1.2694mm,2.53958mm,1.2694mm">
                  <w:txbxContent>
                    <w:p w14:paraId="0F6C241F" w14:textId="77777777" w:rsidR="004975EB" w:rsidRDefault="00955D71">
                      <w:pPr>
                        <w:textDirection w:val="btLr"/>
                      </w:pPr>
                      <w:r>
                        <w:rPr>
                          <w:color w:val="000000"/>
                        </w:rPr>
                        <w:t>(c)</w:t>
                      </w:r>
                    </w:p>
                  </w:txbxContent>
                </v:textbox>
              </v:rect>
            </w:pict>
          </mc:Fallback>
        </mc:AlternateContent>
      </w:r>
      <w:r w:rsidRPr="003263A0">
        <w:rPr>
          <w:color w:val="000000"/>
        </w:rPr>
        <w:t xml:space="preserve">      </w:t>
      </w:r>
      <w:r w:rsidR="00701BB4" w:rsidRPr="003263A0">
        <w:rPr>
          <w:noProof/>
        </w:rPr>
        <w:drawing>
          <wp:inline distT="0" distB="0" distL="0" distR="0" wp14:anchorId="6E95AAD1" wp14:editId="4ED123D3">
            <wp:extent cx="2808000" cy="1620000"/>
            <wp:effectExtent l="0" t="0" r="0" b="0"/>
            <wp:docPr id="4" name="Chart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263A0">
        <w:rPr>
          <w:color w:val="000000"/>
        </w:rPr>
        <w:t xml:space="preserve">        </w:t>
      </w:r>
      <w:r w:rsidR="00341944" w:rsidRPr="003263A0">
        <w:rPr>
          <w:noProof/>
        </w:rPr>
        <w:drawing>
          <wp:inline distT="0" distB="0" distL="0" distR="0" wp14:anchorId="3A3D09C3" wp14:editId="06B611CF">
            <wp:extent cx="2808000" cy="1620000"/>
            <wp:effectExtent l="0" t="0" r="0" b="0"/>
            <wp:docPr id="5" name="Chart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000072" w14:textId="48CC5F13" w:rsidR="004975EB" w:rsidRPr="003263A0" w:rsidRDefault="00E43A84">
      <w:pPr>
        <w:pBdr>
          <w:top w:val="nil"/>
          <w:left w:val="nil"/>
          <w:bottom w:val="nil"/>
          <w:right w:val="nil"/>
          <w:between w:val="nil"/>
        </w:pBdr>
        <w:spacing w:line="480" w:lineRule="auto"/>
        <w:rPr>
          <w:color w:val="000000"/>
        </w:rPr>
      </w:pPr>
      <w:bookmarkStart w:id="33" w:name="_heading=h.lnxbz9" w:colFirst="0" w:colLast="0"/>
      <w:bookmarkStart w:id="34" w:name="_Ref118552348"/>
      <w:bookmarkEnd w:id="33"/>
      <w:r w:rsidRPr="003263A0">
        <w:t xml:space="preserve">Figure </w:t>
      </w:r>
      <w:r w:rsidR="00A92978">
        <w:fldChar w:fldCharType="begin"/>
      </w:r>
      <w:r w:rsidR="00A92978">
        <w:instrText xml:space="preserve"> SEQ Figure \* ARABIC </w:instrText>
      </w:r>
      <w:r w:rsidR="00A92978">
        <w:fldChar w:fldCharType="separate"/>
      </w:r>
      <w:r w:rsidR="00D903F1">
        <w:rPr>
          <w:noProof/>
        </w:rPr>
        <w:t>6</w:t>
      </w:r>
      <w:r w:rsidR="00A92978">
        <w:rPr>
          <w:noProof/>
        </w:rPr>
        <w:fldChar w:fldCharType="end"/>
      </w:r>
      <w:bookmarkEnd w:id="34"/>
      <w:r w:rsidRPr="003263A0">
        <w:rPr>
          <w:color w:val="000000"/>
        </w:rPr>
        <w:t>: Comparison of the stress-strain curves</w:t>
      </w:r>
      <w:r w:rsidR="005507BD" w:rsidRPr="003263A0">
        <w:rPr>
          <w:color w:val="000000"/>
        </w:rPr>
        <w:t xml:space="preserve"> produced</w:t>
      </w:r>
      <w:r w:rsidRPr="003263A0">
        <w:rPr>
          <w:color w:val="000000"/>
        </w:rPr>
        <w:t xml:space="preserve"> from Tavenas et al</w:t>
      </w:r>
      <w:r w:rsidR="00D542C5" w:rsidRPr="003263A0">
        <w:rPr>
          <w:color w:val="000000"/>
        </w:rPr>
        <w:t>.</w:t>
      </w:r>
      <w:r w:rsidR="00AF1213" w:rsidRPr="003263A0">
        <w:rPr>
          <w:color w:val="000000"/>
        </w:rPr>
        <w:t>'</w:t>
      </w:r>
      <w:r w:rsidRPr="003263A0">
        <w:rPr>
          <w:color w:val="000000"/>
        </w:rPr>
        <w:t xml:space="preserve">s (1983) experimental data with Einav </w:t>
      </w:r>
      <w:r w:rsidR="00896DAE" w:rsidRPr="003263A0">
        <w:rPr>
          <w:color w:val="000000"/>
        </w:rPr>
        <w:t>and</w:t>
      </w:r>
      <w:r w:rsidRPr="003263A0">
        <w:rPr>
          <w:color w:val="000000"/>
        </w:rPr>
        <w:t xml:space="preserve"> Randolph</w:t>
      </w:r>
      <w:r w:rsidR="00AF1213" w:rsidRPr="003263A0">
        <w:rPr>
          <w:color w:val="000000"/>
        </w:rPr>
        <w:t>'</w:t>
      </w:r>
      <w:r w:rsidRPr="003263A0">
        <w:rPr>
          <w:color w:val="000000"/>
        </w:rPr>
        <w:t>s (2005) strain softening equation for four sensitive clays from different sites.</w:t>
      </w:r>
    </w:p>
    <w:p w14:paraId="5FB8259F" w14:textId="2FFFD76F" w:rsidR="001E69B7" w:rsidRPr="003263A0" w:rsidRDefault="00955D71">
      <w:pPr>
        <w:pBdr>
          <w:top w:val="nil"/>
          <w:left w:val="nil"/>
          <w:bottom w:val="nil"/>
          <w:right w:val="nil"/>
          <w:between w:val="nil"/>
        </w:pBdr>
        <w:spacing w:line="480" w:lineRule="auto"/>
        <w:rPr>
          <w:color w:val="000000"/>
        </w:rPr>
      </w:pPr>
      <w:r w:rsidRPr="003263A0">
        <w:rPr>
          <w:color w:val="000000"/>
        </w:rPr>
        <w:t xml:space="preserve">As per the definition of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95</m:t>
            </m:r>
          </m:sub>
        </m:sSub>
      </m:oMath>
      <w:r w:rsidRPr="003263A0">
        <w:rPr>
          <w:color w:val="000000"/>
        </w:rPr>
        <w:t xml:space="preserve">, it is the value of strain corresponding to an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R</m:t>
            </m:r>
          </m:sub>
        </m:sSub>
        <m:r>
          <w:rPr>
            <w:rFonts w:ascii="Cambria Math" w:eastAsia="Cambria Math" w:hAnsi="Cambria Math" w:cs="Cambria Math"/>
            <w:color w:val="000000"/>
          </w:rPr>
          <m:t>=95%</m:t>
        </m:r>
      </m:oMath>
      <w:r w:rsidRPr="003263A0">
        <w:rPr>
          <w:color w:val="000000"/>
        </w:rPr>
        <w:t>. From Tavenas et al.</w:t>
      </w:r>
      <w:r w:rsidR="00896DAE" w:rsidRPr="003263A0">
        <w:rPr>
          <w:color w:val="000000"/>
        </w:rPr>
        <w:t xml:space="preserve"> 's</w:t>
      </w:r>
      <w:r w:rsidRPr="003263A0">
        <w:rPr>
          <w:color w:val="000000"/>
        </w:rPr>
        <w:t xml:space="preserve"> (1983)</w:t>
      </w:r>
      <w:r w:rsidR="00AF1213" w:rsidRPr="003263A0">
        <w:rPr>
          <w:color w:val="000000"/>
        </w:rPr>
        <w:t xml:space="preserve"> </w:t>
      </w:r>
      <w:r w:rsidRPr="003263A0">
        <w:rPr>
          <w:color w:val="000000"/>
        </w:rPr>
        <w:t xml:space="preserve">experimental results, samples from only four sites could reach up to 95% of remolding, that is,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95</m:t>
            </m:r>
          </m:sub>
        </m:sSub>
      </m:oMath>
      <w:r w:rsidRPr="003263A0">
        <w:rPr>
          <w:color w:val="000000"/>
        </w:rPr>
        <w:t xml:space="preserve"> was obtainable only for four sites. Despite the reduced amount of data, these four locations have a wide range of peak shear stress (40-320kPa), plasticity index (13-46%), sensitivity (24-260), and pre-consolidation pressure (25-1000kPa); therefore, it is reasonable to assume that the soils from these sites are a good representation of sensitive clays with varying soil properties. It is observed from </w:t>
      </w:r>
      <w:r w:rsidR="00927C4B" w:rsidRPr="003263A0">
        <w:rPr>
          <w:color w:val="000000"/>
        </w:rPr>
        <w:fldChar w:fldCharType="begin"/>
      </w:r>
      <w:r w:rsidR="00927C4B" w:rsidRPr="003263A0">
        <w:rPr>
          <w:color w:val="000000"/>
        </w:rPr>
        <w:instrText xml:space="preserve"> REF _Ref118552348 \h </w:instrText>
      </w:r>
      <w:r w:rsidR="008039A8" w:rsidRPr="003263A0">
        <w:rPr>
          <w:color w:val="000000"/>
        </w:rPr>
        <w:instrText xml:space="preserve"> \* MERGEFORMAT </w:instrText>
      </w:r>
      <w:r w:rsidR="00927C4B" w:rsidRPr="003263A0">
        <w:rPr>
          <w:color w:val="000000"/>
        </w:rPr>
      </w:r>
      <w:r w:rsidR="00927C4B" w:rsidRPr="003263A0">
        <w:rPr>
          <w:color w:val="000000"/>
        </w:rPr>
        <w:fldChar w:fldCharType="separate"/>
      </w:r>
      <w:r w:rsidR="00D903F1" w:rsidRPr="003263A0">
        <w:t xml:space="preserve">Figure </w:t>
      </w:r>
      <w:r w:rsidR="00D903F1">
        <w:rPr>
          <w:noProof/>
        </w:rPr>
        <w:t>6</w:t>
      </w:r>
      <w:r w:rsidR="00927C4B" w:rsidRPr="003263A0">
        <w:rPr>
          <w:color w:val="000000"/>
        </w:rPr>
        <w:fldChar w:fldCharType="end"/>
      </w:r>
      <w:r w:rsidRPr="003263A0">
        <w:rPr>
          <w:color w:val="000000"/>
        </w:rPr>
        <w:t xml:space="preserve"> that in all cases, Equation </w:t>
      </w:r>
      <w:r w:rsidR="00865B0C" w:rsidRPr="003263A0">
        <w:rPr>
          <w:color w:val="000000"/>
        </w:rPr>
        <w:t>4</w:t>
      </w:r>
      <w:r w:rsidRPr="003263A0">
        <w:rPr>
          <w:color w:val="000000"/>
        </w:rPr>
        <w:t xml:space="preserve"> overpredicts the stress-strain curves produced from the experimental data to a significant extent. The rate of strength decrease is slower in SSE</w:t>
      </w:r>
      <w:r w:rsidR="008A17A1" w:rsidRPr="003263A0">
        <w:rPr>
          <w:color w:val="000000"/>
        </w:rPr>
        <w:t>R</w:t>
      </w:r>
      <w:r w:rsidRPr="003263A0">
        <w:rPr>
          <w:color w:val="000000"/>
        </w:rPr>
        <w:t xml:space="preserve"> curves compared to SST curves. Additionally, the SSE</w:t>
      </w:r>
      <w:r w:rsidR="008A17A1" w:rsidRPr="003263A0">
        <w:rPr>
          <w:color w:val="000000"/>
        </w:rPr>
        <w:t>R</w:t>
      </w:r>
      <w:r w:rsidRPr="003263A0">
        <w:rPr>
          <w:color w:val="000000"/>
        </w:rPr>
        <w:t xml:space="preserve"> curves have a uniform exponential decrease</w:t>
      </w:r>
      <w:r w:rsidR="00035AB5" w:rsidRPr="003263A0">
        <w:rPr>
          <w:color w:val="000000"/>
        </w:rPr>
        <w:t>,</w:t>
      </w:r>
      <w:r w:rsidRPr="003263A0">
        <w:rPr>
          <w:color w:val="000000"/>
        </w:rPr>
        <w:t xml:space="preserve"> whereas the rate of strength decrease in the SST curves is higher in the initial parts at smaller strains compared to the final parts at larger strains. For example, in the Saint-Jean-Vianney (SJV) SST curve, 80% of </w:t>
      </w:r>
      <w:r w:rsidR="00035AB5" w:rsidRPr="003263A0">
        <w:rPr>
          <w:color w:val="000000"/>
        </w:rPr>
        <w:t xml:space="preserve">the </w:t>
      </w:r>
      <w:r w:rsidRPr="003263A0">
        <w:rPr>
          <w:color w:val="000000"/>
        </w:rPr>
        <w:t>strength decrease happens within 125% strain value, but it takes another 800% of strain to reach 95% of strength reduction.</w:t>
      </w:r>
      <w:r w:rsidR="001E69B7" w:rsidRPr="003263A0">
        <w:rPr>
          <w:color w:val="000000"/>
        </w:rPr>
        <w:t xml:space="preserve"> </w:t>
      </w:r>
      <w:r w:rsidRPr="003263A0">
        <w:rPr>
          <w:color w:val="000000"/>
        </w:rPr>
        <w:t>It can be concluded that for a more accurate prediction of the stress-strain curves, modification is required in the exponent part of the strain-softening equation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3γ</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95</m:t>
                    </m:r>
                  </m:sub>
                </m:sSub>
              </m:den>
            </m:f>
          </m:sup>
        </m:sSup>
      </m:oMath>
      <w:r w:rsidRPr="003263A0">
        <w:rPr>
          <w:color w:val="000000"/>
        </w:rPr>
        <w:t>) which controls the rate of strength decrease.</w:t>
      </w:r>
      <w:r w:rsidR="001E69B7" w:rsidRPr="003263A0">
        <w:rPr>
          <w:color w:val="000000"/>
        </w:rPr>
        <w:t xml:space="preserve"> </w:t>
      </w:r>
      <w:bookmarkStart w:id="35" w:name="_Hlk130177147"/>
      <w:r w:rsidR="001E69B7" w:rsidRPr="003263A0">
        <w:rPr>
          <w:color w:val="000000"/>
        </w:rPr>
        <w:t xml:space="preserve">For a more precise understanding, developing a strain softening equation compatible with laboratory-obtained shear test results from a specific site requires two essential parameters. First, a parameter is needed to initiate the curve at the correct peak stress, and second, a parameter is necessary to regulate the curve's exponent, preventing over- or underestimation. For example, in </w:t>
      </w:r>
      <w:r w:rsidR="001E69B7" w:rsidRPr="003263A0">
        <w:rPr>
          <w:color w:val="000000"/>
        </w:rPr>
        <w:fldChar w:fldCharType="begin"/>
      </w:r>
      <w:r w:rsidR="001E69B7" w:rsidRPr="003263A0">
        <w:rPr>
          <w:color w:val="000000"/>
        </w:rPr>
        <w:instrText xml:space="preserve"> REF _Ref130176203 \h  \* MERGEFORMAT </w:instrText>
      </w:r>
      <w:r w:rsidR="001E69B7" w:rsidRPr="003263A0">
        <w:rPr>
          <w:color w:val="000000"/>
        </w:rPr>
      </w:r>
      <w:r w:rsidR="001E69B7" w:rsidRPr="003263A0">
        <w:rPr>
          <w:color w:val="000000"/>
        </w:rPr>
        <w:fldChar w:fldCharType="separate"/>
      </w:r>
      <w:r w:rsidR="00D903F1" w:rsidRPr="003263A0">
        <w:t xml:space="preserve">Figure </w:t>
      </w:r>
      <w:r w:rsidR="00D903F1">
        <w:rPr>
          <w:noProof/>
        </w:rPr>
        <w:t>7</w:t>
      </w:r>
      <w:r w:rsidR="001E69B7" w:rsidRPr="003263A0">
        <w:rPr>
          <w:color w:val="000000"/>
        </w:rPr>
        <w:fldChar w:fldCharType="end"/>
      </w:r>
      <w:r w:rsidR="001E69B7" w:rsidRPr="003263A0">
        <w:rPr>
          <w:color w:val="000000"/>
        </w:rPr>
        <w:t>, the stress-strain curves from two sites, a and b, can be re-presented with a strain-softening equation if the starting point and exponent of the softening equation can be calibrated based on the site-specific results. The development process is further clarified in the next section.</w:t>
      </w:r>
    </w:p>
    <w:p w14:paraId="2970F344" w14:textId="6AE96832" w:rsidR="001E69B7" w:rsidRPr="003263A0" w:rsidRDefault="001E69B7" w:rsidP="001E69B7">
      <w:pPr>
        <w:pBdr>
          <w:top w:val="nil"/>
          <w:left w:val="nil"/>
          <w:bottom w:val="nil"/>
          <w:right w:val="nil"/>
          <w:between w:val="nil"/>
        </w:pBdr>
        <w:spacing w:line="480" w:lineRule="auto"/>
        <w:jc w:val="center"/>
        <w:rPr>
          <w:color w:val="000000"/>
        </w:rPr>
      </w:pPr>
      <w:r w:rsidRPr="003263A0">
        <w:rPr>
          <w:noProof/>
          <w:color w:val="000000"/>
        </w:rPr>
        <w:drawing>
          <wp:inline distT="0" distB="0" distL="0" distR="0" wp14:anchorId="03B27E77" wp14:editId="01FF9907">
            <wp:extent cx="3164519" cy="2989089"/>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a:stretch>
                      <a:fillRect/>
                    </a:stretch>
                  </pic:blipFill>
                  <pic:spPr>
                    <a:xfrm>
                      <a:off x="0" y="0"/>
                      <a:ext cx="3172678" cy="2996796"/>
                    </a:xfrm>
                    <a:prstGeom prst="rect">
                      <a:avLst/>
                    </a:prstGeom>
                  </pic:spPr>
                </pic:pic>
              </a:graphicData>
            </a:graphic>
          </wp:inline>
        </w:drawing>
      </w:r>
    </w:p>
    <w:p w14:paraId="1F829CEC" w14:textId="64D946DF" w:rsidR="001E69B7" w:rsidRPr="003263A0" w:rsidRDefault="001E69B7" w:rsidP="001E69B7">
      <w:pPr>
        <w:pBdr>
          <w:top w:val="nil"/>
          <w:left w:val="nil"/>
          <w:bottom w:val="nil"/>
          <w:right w:val="nil"/>
          <w:between w:val="nil"/>
        </w:pBdr>
        <w:spacing w:line="480" w:lineRule="auto"/>
        <w:jc w:val="center"/>
        <w:rPr>
          <w:color w:val="000000"/>
        </w:rPr>
      </w:pPr>
      <w:bookmarkStart w:id="36" w:name="_Ref130176203"/>
      <w:r w:rsidRPr="003263A0">
        <w:t xml:space="preserve">Figure </w:t>
      </w:r>
      <w:r w:rsidR="00A92978">
        <w:fldChar w:fldCharType="begin"/>
      </w:r>
      <w:r w:rsidR="00A92978">
        <w:instrText xml:space="preserve"> SEQ Figure \* ARABIC </w:instrText>
      </w:r>
      <w:r w:rsidR="00A92978">
        <w:fldChar w:fldCharType="separate"/>
      </w:r>
      <w:r w:rsidR="00D903F1">
        <w:rPr>
          <w:noProof/>
        </w:rPr>
        <w:t>7</w:t>
      </w:r>
      <w:r w:rsidR="00A92978">
        <w:rPr>
          <w:noProof/>
        </w:rPr>
        <w:fldChar w:fldCharType="end"/>
      </w:r>
      <w:bookmarkEnd w:id="36"/>
      <w:r w:rsidRPr="003263A0">
        <w:rPr>
          <w:color w:val="000000"/>
        </w:rPr>
        <w:t>: Development of a site-specific strain softening equation</w:t>
      </w:r>
      <w:bookmarkEnd w:id="35"/>
    </w:p>
    <w:p w14:paraId="00000075" w14:textId="77777777" w:rsidR="004975EB" w:rsidRPr="003263A0" w:rsidRDefault="00955D71" w:rsidP="00351577">
      <w:pPr>
        <w:pStyle w:val="Titre2"/>
      </w:pPr>
      <w:bookmarkStart w:id="37" w:name="_heading=h.35nkun2" w:colFirst="0" w:colLast="0"/>
      <w:bookmarkStart w:id="38" w:name="_Ref118676658"/>
      <w:bookmarkEnd w:id="37"/>
      <w:r w:rsidRPr="003263A0">
        <w:t>Development of a new strain-softening equation</w:t>
      </w:r>
      <w:bookmarkEnd w:id="38"/>
    </w:p>
    <w:p w14:paraId="00000076" w14:textId="42332AF1" w:rsidR="004975EB" w:rsidRPr="003263A0" w:rsidRDefault="00955D71">
      <w:pPr>
        <w:pBdr>
          <w:top w:val="nil"/>
          <w:left w:val="nil"/>
          <w:bottom w:val="nil"/>
          <w:right w:val="nil"/>
          <w:between w:val="nil"/>
        </w:pBdr>
        <w:spacing w:line="480" w:lineRule="auto"/>
        <w:rPr>
          <w:color w:val="000000"/>
        </w:rPr>
      </w:pPr>
      <w:r w:rsidRPr="003263A0">
        <w:rPr>
          <w:color w:val="000000"/>
        </w:rPr>
        <w:t xml:space="preserve">The exponential term in Equation </w:t>
      </w:r>
      <w:r w:rsidR="00CE510E" w:rsidRPr="003263A0">
        <w:rPr>
          <w:color w:val="000000"/>
        </w:rPr>
        <w:fldChar w:fldCharType="begin"/>
      </w:r>
      <w:r w:rsidR="00CE510E" w:rsidRPr="003263A0">
        <w:rPr>
          <w:color w:val="000000"/>
        </w:rPr>
        <w:instrText xml:space="preserve"> REF _Ref118546632 \h </w:instrText>
      </w:r>
      <w:r w:rsidR="008039A8" w:rsidRPr="003263A0">
        <w:rPr>
          <w:color w:val="000000"/>
        </w:rPr>
        <w:instrText xml:space="preserve"> \* MERGEFORMAT </w:instrText>
      </w:r>
      <w:r w:rsidR="00CE510E" w:rsidRPr="003263A0">
        <w:rPr>
          <w:color w:val="000000"/>
        </w:rPr>
      </w:r>
      <w:r w:rsidR="00CE510E" w:rsidRPr="003263A0">
        <w:rPr>
          <w:color w:val="000000"/>
        </w:rPr>
        <w:fldChar w:fldCharType="separate"/>
      </w:r>
      <w:r w:rsidR="00D903F1">
        <w:rPr>
          <w:noProof/>
        </w:rPr>
        <w:t>4</w:t>
      </w:r>
      <w:r w:rsidR="00CE510E" w:rsidRPr="003263A0">
        <w:rPr>
          <w:color w:val="000000"/>
        </w:rPr>
        <w:fldChar w:fldCharType="end"/>
      </w:r>
      <w:r w:rsidRPr="003263A0">
        <w:rPr>
          <w:color w:val="000000"/>
        </w:rPr>
        <w:t xml:space="preserve"> represents the fraction of the total </w:t>
      </w:r>
      <w:r w:rsidR="00035AB5" w:rsidRPr="003263A0">
        <w:rPr>
          <w:color w:val="000000"/>
        </w:rPr>
        <w:t>shear strength reduction</w:t>
      </w:r>
      <w:r w:rsidRPr="003263A0">
        <w:rPr>
          <w:color w:val="000000"/>
        </w:rPr>
        <w:t xml:space="preserve"> required to reach the remolded strength. To understand this term more clearly, at the peak strength, the fraction of total reduction required to reach the remolded strength is 1 (100%), so the equation gives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 Again, at remolded shear strength, the fraction of total reduction required to reach the remolded shear strength is 0</w:t>
      </w:r>
      <w:r w:rsidR="00035AB5" w:rsidRPr="003263A0">
        <w:rPr>
          <w:color w:val="000000"/>
        </w:rPr>
        <w:t xml:space="preserve">; </w:t>
      </w:r>
      <w:r w:rsidRPr="003263A0">
        <w:rPr>
          <w:color w:val="000000"/>
        </w:rPr>
        <w:t xml:space="preserve">thus the equation gives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By rearranging Equation </w:t>
      </w:r>
      <w:r w:rsidR="00282A12" w:rsidRPr="003263A0">
        <w:rPr>
          <w:color w:val="000000"/>
        </w:rPr>
        <w:fldChar w:fldCharType="begin"/>
      </w:r>
      <w:r w:rsidR="00282A12" w:rsidRPr="003263A0">
        <w:rPr>
          <w:color w:val="000000"/>
        </w:rPr>
        <w:instrText xml:space="preserve"> REF _Ref118546632 \h </w:instrText>
      </w:r>
      <w:r w:rsidR="008039A8" w:rsidRPr="003263A0">
        <w:rPr>
          <w:color w:val="000000"/>
        </w:rPr>
        <w:instrText xml:space="preserve"> \* MERGEFORMAT </w:instrText>
      </w:r>
      <w:r w:rsidR="00282A12" w:rsidRPr="003263A0">
        <w:rPr>
          <w:color w:val="000000"/>
        </w:rPr>
      </w:r>
      <w:r w:rsidR="00282A12" w:rsidRPr="003263A0">
        <w:rPr>
          <w:color w:val="000000"/>
        </w:rPr>
        <w:fldChar w:fldCharType="separate"/>
      </w:r>
      <w:r w:rsidR="00D903F1">
        <w:rPr>
          <w:noProof/>
        </w:rPr>
        <w:t>4</w:t>
      </w:r>
      <w:r w:rsidR="00282A12" w:rsidRPr="003263A0">
        <w:rPr>
          <w:color w:val="000000"/>
        </w:rPr>
        <w:fldChar w:fldCharType="end"/>
      </w:r>
      <w:r w:rsidRPr="003263A0">
        <w:rPr>
          <w:color w:val="000000"/>
        </w:rPr>
        <w:t xml:space="preserve"> we get,</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7BE201C3" w14:textId="77777777">
        <w:trPr>
          <w:trHeight w:val="129"/>
        </w:trPr>
        <w:tc>
          <w:tcPr>
            <w:tcW w:w="8733" w:type="dxa"/>
            <w:vAlign w:val="center"/>
          </w:tcPr>
          <w:p w14:paraId="00000077" w14:textId="77777777" w:rsidR="004975EB" w:rsidRPr="003263A0" w:rsidRDefault="00A92978" w:rsidP="00576E6D">
            <w:pPr>
              <w:spacing w:line="480" w:lineRule="auto"/>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r>
                          <w:rPr>
                            <w:rFonts w:ascii="Cambria Math" w:eastAsia="Cambria Math" w:hAnsi="Cambria Math" w:cs="Cambria Math"/>
                            <w:color w:val="000000"/>
                          </w:rPr>
                          <m:t>γ</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95</m:t>
                            </m:r>
                          </m:sub>
                        </m:sSub>
                      </m:den>
                    </m:f>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m:oMathPara>
          </w:p>
        </w:tc>
        <w:tc>
          <w:tcPr>
            <w:tcW w:w="906" w:type="dxa"/>
            <w:vAlign w:val="center"/>
          </w:tcPr>
          <w:p w14:paraId="00000078" w14:textId="533CE64B" w:rsidR="004975EB" w:rsidRPr="003263A0" w:rsidRDefault="00E1419A" w:rsidP="00576E6D">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39" w:name="_Ref118553294"/>
            <w:r w:rsidR="00D903F1">
              <w:rPr>
                <w:noProof/>
                <w:color w:val="000000"/>
              </w:rPr>
              <w:t>9</w:t>
            </w:r>
            <w:bookmarkEnd w:id="39"/>
            <w:r w:rsidRPr="003263A0">
              <w:rPr>
                <w:color w:val="000000"/>
              </w:rPr>
              <w:fldChar w:fldCharType="end"/>
            </w:r>
          </w:p>
        </w:tc>
      </w:tr>
    </w:tbl>
    <w:p w14:paraId="402CC8C6" w14:textId="6C6D6B06" w:rsidR="001B7833" w:rsidRPr="003263A0" w:rsidRDefault="00374F7C" w:rsidP="001B7833">
      <w:pPr>
        <w:pBdr>
          <w:top w:val="nil"/>
          <w:left w:val="nil"/>
          <w:bottom w:val="nil"/>
          <w:right w:val="nil"/>
          <w:between w:val="nil"/>
        </w:pBdr>
        <w:spacing w:line="480" w:lineRule="auto"/>
        <w:rPr>
          <w:color w:val="000000"/>
        </w:rPr>
      </w:pPr>
      <w:r w:rsidRPr="003263A0">
        <w:rPr>
          <w:color w:val="000000"/>
        </w:rPr>
        <w:t xml:space="preserve">As per Equation </w:t>
      </w:r>
      <w:r w:rsidRPr="003263A0">
        <w:rPr>
          <w:color w:val="000000"/>
        </w:rPr>
        <w:fldChar w:fldCharType="begin"/>
      </w:r>
      <w:r w:rsidRPr="003263A0">
        <w:rPr>
          <w:color w:val="000000"/>
        </w:rPr>
        <w:instrText xml:space="preserve"> REF _Ref118553294 \h </w:instrText>
      </w:r>
      <w:r w:rsidR="008039A8" w:rsidRPr="003263A0">
        <w:rPr>
          <w:color w:val="000000"/>
        </w:rPr>
        <w:instrText xml:space="preserve"> \* MERGEFORMAT </w:instrText>
      </w:r>
      <w:r w:rsidRPr="003263A0">
        <w:rPr>
          <w:color w:val="000000"/>
        </w:rPr>
      </w:r>
      <w:r w:rsidRPr="003263A0">
        <w:rPr>
          <w:color w:val="000000"/>
        </w:rPr>
        <w:fldChar w:fldCharType="separate"/>
      </w:r>
      <w:r w:rsidR="00D903F1">
        <w:rPr>
          <w:noProof/>
          <w:color w:val="000000"/>
        </w:rPr>
        <w:t>9</w:t>
      </w:r>
      <w:r w:rsidRPr="003263A0">
        <w:rPr>
          <w:color w:val="000000"/>
        </w:rPr>
        <w:fldChar w:fldCharType="end"/>
      </w:r>
      <w:r w:rsidRPr="003263A0">
        <w:rPr>
          <w:color w:val="000000"/>
        </w:rPr>
        <w:t xml:space="preserve">, plotting the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w:r w:rsidRPr="003263A0">
        <w:rPr>
          <w:color w:val="000000"/>
        </w:rPr>
        <w:t xml:space="preserve"> against strain (</w:t>
      </w:r>
      <m:oMath>
        <m:r>
          <w:rPr>
            <w:rFonts w:ascii="Cambria Math" w:hAnsi="Cambria Math"/>
          </w:rPr>
          <m:t>γ</m:t>
        </m:r>
      </m:oMath>
      <w:r w:rsidRPr="003263A0">
        <w:rPr>
          <w:color w:val="000000"/>
        </w:rPr>
        <w:t>)</w:t>
      </w:r>
      <w:r w:rsidR="00F461F8" w:rsidRPr="003263A0">
        <w:rPr>
          <w:color w:val="000000"/>
        </w:rPr>
        <w:t xml:space="preserve">, the exponential nature of the curves </w:t>
      </w:r>
      <w:r w:rsidR="00A73919" w:rsidRPr="003263A0">
        <w:rPr>
          <w:color w:val="000000"/>
        </w:rPr>
        <w:t xml:space="preserve">can be </w:t>
      </w:r>
      <w:r w:rsidR="00576E6D" w:rsidRPr="003263A0">
        <w:rPr>
          <w:color w:val="000000"/>
        </w:rPr>
        <w:t>analysed better</w:t>
      </w:r>
      <w:r w:rsidR="00A73919" w:rsidRPr="003263A0">
        <w:rPr>
          <w:color w:val="000000"/>
        </w:rPr>
        <w:t>. After</w:t>
      </w:r>
      <w:r w:rsidRPr="003263A0">
        <w:rPr>
          <w:color w:val="000000"/>
        </w:rPr>
        <w:t xml:space="preserve"> examining the trend of the curve, it is observed that even though the change in the fraction of total reduction required to reach the remolded strength is exponential up to a certain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but does not exactly follow the equation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3γ</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95</m:t>
                    </m:r>
                  </m:sub>
                </m:sSub>
              </m:den>
            </m:f>
          </m:sup>
        </m:sSup>
      </m:oMath>
      <w:r w:rsidRPr="003263A0">
        <w:rPr>
          <w:color w:val="000000"/>
        </w:rPr>
        <w:t xml:space="preserve">, rather it follows </w:t>
      </w:r>
      <m:oMath>
        <m:r>
          <w:rPr>
            <w:rFonts w:ascii="Cambria Math" w:hAnsi="Cambria Math"/>
          </w:rPr>
          <m:t>α</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-βγ</m:t>
            </m:r>
          </m:sup>
        </m:sSup>
        <m:r>
          <w:rPr>
            <w:rFonts w:ascii="Cambria Math" w:eastAsia="Cambria Math" w:hAnsi="Cambria Math" w:cs="Cambria Math"/>
            <w:color w:val="000000"/>
          </w:rPr>
          <m:t>,</m:t>
        </m:r>
      </m:oMath>
      <w:r w:rsidRPr="003263A0">
        <w:rPr>
          <w:i/>
          <w:color w:val="000000"/>
        </w:rPr>
        <w:t xml:space="preserve"> </w:t>
      </w:r>
      <w:r w:rsidRPr="003263A0">
        <w:rPr>
          <w:color w:val="000000"/>
        </w:rPr>
        <w:t xml:space="preserve">where </w:t>
      </w:r>
      <m:oMath>
        <m:r>
          <w:rPr>
            <w:rFonts w:ascii="Cambria Math" w:hAnsi="Cambria Math"/>
          </w:rPr>
          <m:t>α</m:t>
        </m:r>
      </m:oMath>
      <w:r w:rsidRPr="003263A0">
        <w:rPr>
          <w:color w:val="000000"/>
        </w:rPr>
        <w:t xml:space="preserve"> and </w:t>
      </w:r>
      <m:oMath>
        <m:r>
          <w:rPr>
            <w:rFonts w:ascii="Cambria Math" w:hAnsi="Cambria Math"/>
          </w:rPr>
          <m:t>β</m:t>
        </m:r>
      </m:oMath>
      <w:r w:rsidRPr="003263A0">
        <w:rPr>
          <w:color w:val="000000"/>
        </w:rPr>
        <w:t xml:space="preserve"> are site-specific strength reduction constants (</w:t>
      </w:r>
      <w:r w:rsidR="00927C4B" w:rsidRPr="003263A0">
        <w:rPr>
          <w:color w:val="000000"/>
        </w:rPr>
        <w:fldChar w:fldCharType="begin"/>
      </w:r>
      <w:r w:rsidR="00927C4B" w:rsidRPr="003263A0">
        <w:rPr>
          <w:color w:val="000000"/>
        </w:rPr>
        <w:instrText xml:space="preserve"> REF _Ref118552409 \h </w:instrText>
      </w:r>
      <w:r w:rsidR="008039A8" w:rsidRPr="003263A0">
        <w:rPr>
          <w:color w:val="000000"/>
        </w:rPr>
        <w:instrText xml:space="preserve"> \* MERGEFORMAT </w:instrText>
      </w:r>
      <w:r w:rsidR="00927C4B" w:rsidRPr="003263A0">
        <w:rPr>
          <w:color w:val="000000"/>
        </w:rPr>
      </w:r>
      <w:r w:rsidR="00927C4B" w:rsidRPr="003263A0">
        <w:rPr>
          <w:color w:val="000000"/>
        </w:rPr>
        <w:fldChar w:fldCharType="separate"/>
      </w:r>
      <w:r w:rsidR="00D903F1" w:rsidRPr="003263A0">
        <w:t xml:space="preserve">Figure </w:t>
      </w:r>
      <w:r w:rsidR="00D903F1">
        <w:rPr>
          <w:noProof/>
        </w:rPr>
        <w:t>8</w:t>
      </w:r>
      <w:r w:rsidR="00927C4B" w:rsidRPr="003263A0">
        <w:rPr>
          <w:color w:val="000000"/>
        </w:rPr>
        <w:fldChar w:fldCharType="end"/>
      </w:r>
      <w:r w:rsidRPr="003263A0">
        <w:rPr>
          <w:color w:val="000000"/>
        </w:rPr>
        <w:t xml:space="preserve">). </w:t>
      </w:r>
      <w:r w:rsidR="001B7833" w:rsidRPr="003263A0">
        <w:rPr>
          <w:color w:val="000000"/>
        </w:rPr>
        <w:t xml:space="preserve">It is essential to understand how these site-specific constants play an important role in capturing the particular stress-strain behavior of the site. In a physical sense, </w:t>
      </w:r>
      <m:oMath>
        <m:r>
          <w:rPr>
            <w:rFonts w:ascii="Cambria Math" w:hAnsi="Cambria Math"/>
          </w:rPr>
          <m:t>α</m:t>
        </m:r>
      </m:oMath>
      <w:r w:rsidR="001B7833" w:rsidRPr="003263A0">
        <w:rPr>
          <w:color w:val="000000"/>
        </w:rPr>
        <w:t xml:space="preserve"> controls the starting point of the curve, and </w:t>
      </w:r>
      <m:oMath>
        <m:r>
          <w:rPr>
            <w:rFonts w:ascii="Cambria Math" w:hAnsi="Cambria Math"/>
          </w:rPr>
          <m:t>β</m:t>
        </m:r>
      </m:oMath>
      <w:r w:rsidR="001B7833" w:rsidRPr="003263A0">
        <w:rPr>
          <w:color w:val="000000"/>
        </w:rPr>
        <w:t xml:space="preserve"> controls the rate of exponential strength reduction. For example, let us consider a particular site, Louiseville (LOU), for different </w:t>
      </w:r>
      <w:r w:rsidR="001B7833" w:rsidRPr="003263A0">
        <w:rPr>
          <w:rFonts w:ascii="Cambria Math" w:eastAsia="Cambria Math" w:hAnsi="Cambria Math" w:cs="Cambria Math"/>
          <w:i/>
          <w:color w:val="000000"/>
        </w:rPr>
        <w:t>α</w:t>
      </w:r>
      <w:r w:rsidR="001B7833" w:rsidRPr="003263A0">
        <w:rPr>
          <w:color w:val="000000"/>
        </w:rPr>
        <w:t xml:space="preserve"> values keeping the </w:t>
      </w:r>
      <w:r w:rsidR="001B7833" w:rsidRPr="003263A0">
        <w:rPr>
          <w:i/>
          <w:iCs/>
          <w:color w:val="000000"/>
        </w:rPr>
        <w:t>β</w:t>
      </w:r>
      <w:r w:rsidR="001B7833" w:rsidRPr="003263A0">
        <w:rPr>
          <w:color w:val="000000"/>
        </w:rPr>
        <w:t xml:space="preserve"> value fixed. It can be observed from </w:t>
      </w:r>
      <w:r w:rsidR="001B7833" w:rsidRPr="003263A0">
        <w:rPr>
          <w:color w:val="000000"/>
        </w:rPr>
        <w:fldChar w:fldCharType="begin"/>
      </w:r>
      <w:r w:rsidR="001B7833" w:rsidRPr="003263A0">
        <w:rPr>
          <w:color w:val="000000"/>
        </w:rPr>
        <w:instrText xml:space="preserve"> REF _Ref118552423 \h </w:instrText>
      </w:r>
      <w:r w:rsidR="008039A8" w:rsidRPr="003263A0">
        <w:rPr>
          <w:color w:val="000000"/>
        </w:rPr>
        <w:instrText xml:space="preserve"> \* MERGEFORMAT </w:instrText>
      </w:r>
      <w:r w:rsidR="001B7833" w:rsidRPr="003263A0">
        <w:rPr>
          <w:color w:val="000000"/>
        </w:rPr>
      </w:r>
      <w:r w:rsidR="001B7833" w:rsidRPr="003263A0">
        <w:rPr>
          <w:color w:val="000000"/>
        </w:rPr>
        <w:fldChar w:fldCharType="separate"/>
      </w:r>
      <w:r w:rsidR="00D903F1" w:rsidRPr="003263A0">
        <w:t xml:space="preserve">Figure </w:t>
      </w:r>
      <w:r w:rsidR="00D903F1">
        <w:rPr>
          <w:noProof/>
        </w:rPr>
        <w:t>9</w:t>
      </w:r>
      <w:r w:rsidR="001B7833" w:rsidRPr="003263A0">
        <w:rPr>
          <w:color w:val="000000"/>
        </w:rPr>
        <w:fldChar w:fldCharType="end"/>
      </w:r>
      <w:r w:rsidR="001B7833" w:rsidRPr="003263A0">
        <w:rPr>
          <w:color w:val="000000"/>
        </w:rPr>
        <w:t xml:space="preserve">(a) that a precise </w:t>
      </w:r>
      <w:r w:rsidR="001B7833" w:rsidRPr="003263A0">
        <w:rPr>
          <w:rFonts w:ascii="Cambria Math" w:eastAsia="Cambria Math" w:hAnsi="Cambria Math" w:cs="Cambria Math"/>
          <w:i/>
          <w:color w:val="000000"/>
        </w:rPr>
        <w:t>α</w:t>
      </w:r>
      <w:r w:rsidR="001B7833" w:rsidRPr="003263A0">
        <w:rPr>
          <w:color w:val="000000"/>
        </w:rPr>
        <w:t xml:space="preserve"> value helps in initiating the curve at the correct peak strength. To understand how </w:t>
      </w:r>
      <w:r w:rsidR="001B7833" w:rsidRPr="003263A0">
        <w:rPr>
          <w:rFonts w:ascii="Cambria Math" w:eastAsia="Cambria Math" w:hAnsi="Cambria Math" w:cs="Cambria Math"/>
          <w:i/>
          <w:color w:val="000000"/>
        </w:rPr>
        <w:t>β</w:t>
      </w:r>
      <w:r w:rsidR="001B7833" w:rsidRPr="003263A0">
        <w:rPr>
          <w:color w:val="000000"/>
        </w:rPr>
        <w:t xml:space="preserve"> controls the stress-strain curve, we have performed a sensitivity analysis considering different values of </w:t>
      </w:r>
      <w:r w:rsidR="001B7833" w:rsidRPr="003263A0">
        <w:rPr>
          <w:rFonts w:ascii="Cambria Math" w:eastAsia="Cambria Math" w:hAnsi="Cambria Math" w:cs="Cambria Math"/>
          <w:i/>
          <w:color w:val="000000"/>
        </w:rPr>
        <w:t>β</w:t>
      </w:r>
      <w:r w:rsidR="001B7833" w:rsidRPr="003263A0">
        <w:rPr>
          <w:color w:val="000000"/>
        </w:rPr>
        <w:t xml:space="preserve"> while keeping </w:t>
      </w:r>
      <w:r w:rsidR="001B7833" w:rsidRPr="003263A0">
        <w:rPr>
          <w:rFonts w:ascii="Cambria Math" w:eastAsia="Cambria Math" w:hAnsi="Cambria Math" w:cs="Cambria Math"/>
          <w:i/>
          <w:color w:val="000000"/>
        </w:rPr>
        <w:t>α</w:t>
      </w:r>
      <w:r w:rsidR="001B7833" w:rsidRPr="003263A0">
        <w:rPr>
          <w:color w:val="000000"/>
        </w:rPr>
        <w:t xml:space="preserve"> constant for the Louiseville site (LOU). </w:t>
      </w:r>
      <w:r w:rsidR="001B7833" w:rsidRPr="003263A0">
        <w:rPr>
          <w:color w:val="000000"/>
        </w:rPr>
        <w:fldChar w:fldCharType="begin"/>
      </w:r>
      <w:r w:rsidR="001B7833" w:rsidRPr="003263A0">
        <w:rPr>
          <w:color w:val="000000"/>
        </w:rPr>
        <w:instrText xml:space="preserve"> REF _Ref118552423 \h </w:instrText>
      </w:r>
      <w:r w:rsidR="008039A8" w:rsidRPr="003263A0">
        <w:rPr>
          <w:color w:val="000000"/>
        </w:rPr>
        <w:instrText xml:space="preserve"> \* MERGEFORMAT </w:instrText>
      </w:r>
      <w:r w:rsidR="001B7833" w:rsidRPr="003263A0">
        <w:rPr>
          <w:color w:val="000000"/>
        </w:rPr>
      </w:r>
      <w:r w:rsidR="001B7833" w:rsidRPr="003263A0">
        <w:rPr>
          <w:color w:val="000000"/>
        </w:rPr>
        <w:fldChar w:fldCharType="separate"/>
      </w:r>
      <w:r w:rsidR="00D903F1" w:rsidRPr="003263A0">
        <w:t xml:space="preserve">Figure </w:t>
      </w:r>
      <w:r w:rsidR="00D903F1">
        <w:rPr>
          <w:noProof/>
        </w:rPr>
        <w:t>9</w:t>
      </w:r>
      <w:r w:rsidR="001B7833" w:rsidRPr="003263A0">
        <w:rPr>
          <w:color w:val="000000"/>
        </w:rPr>
        <w:fldChar w:fldCharType="end"/>
      </w:r>
      <w:r w:rsidR="001B7833" w:rsidRPr="003263A0">
        <w:rPr>
          <w:color w:val="000000"/>
        </w:rPr>
        <w:t xml:space="preserve">(b) </w:t>
      </w:r>
      <w:r w:rsidR="00035AB5" w:rsidRPr="003263A0">
        <w:rPr>
          <w:color w:val="000000"/>
        </w:rPr>
        <w:t xml:space="preserve">shows </w:t>
      </w:r>
      <w:r w:rsidR="001B7833" w:rsidRPr="003263A0">
        <w:rPr>
          <w:color w:val="000000"/>
        </w:rPr>
        <w:t xml:space="preserve">that </w:t>
      </w:r>
      <w:r w:rsidR="001B7833" w:rsidRPr="003263A0">
        <w:rPr>
          <w:rFonts w:ascii="Cambria Math" w:eastAsia="Cambria Math" w:hAnsi="Cambria Math" w:cs="Cambria Math"/>
          <w:i/>
          <w:color w:val="000000"/>
        </w:rPr>
        <w:t>β</w:t>
      </w:r>
      <w:r w:rsidR="001B7833" w:rsidRPr="003263A0">
        <w:rPr>
          <w:color w:val="000000"/>
        </w:rPr>
        <w:t xml:space="preserve"> represents </w:t>
      </w:r>
      <w:r w:rsidR="00035AB5" w:rsidRPr="003263A0">
        <w:rPr>
          <w:color w:val="000000"/>
        </w:rPr>
        <w:t xml:space="preserve">the rate of </w:t>
      </w:r>
      <w:r w:rsidR="001B7833" w:rsidRPr="003263A0">
        <w:rPr>
          <w:color w:val="000000"/>
        </w:rPr>
        <w:t>strength reduc</w:t>
      </w:r>
      <w:r w:rsidR="00035AB5" w:rsidRPr="003263A0">
        <w:rPr>
          <w:color w:val="000000"/>
        </w:rPr>
        <w:t>tion</w:t>
      </w:r>
      <w:r w:rsidR="001B7833" w:rsidRPr="003263A0">
        <w:rPr>
          <w:color w:val="000000"/>
        </w:rPr>
        <w:t xml:space="preserve"> to its final remolded shear strength. </w:t>
      </w:r>
    </w:p>
    <w:p w14:paraId="00000079" w14:textId="111F3112" w:rsidR="004975EB" w:rsidRPr="003263A0" w:rsidRDefault="004975EB">
      <w:pPr>
        <w:pBdr>
          <w:top w:val="nil"/>
          <w:left w:val="nil"/>
          <w:bottom w:val="nil"/>
          <w:right w:val="nil"/>
          <w:between w:val="nil"/>
        </w:pBdr>
        <w:spacing w:line="480" w:lineRule="auto"/>
        <w:rPr>
          <w:color w:val="000000"/>
        </w:rPr>
      </w:pPr>
    </w:p>
    <w:p w14:paraId="0000007A" w14:textId="77777777" w:rsidR="004975EB" w:rsidRPr="003263A0" w:rsidRDefault="00955D71">
      <w:pPr>
        <w:pBdr>
          <w:top w:val="nil"/>
          <w:left w:val="nil"/>
          <w:bottom w:val="nil"/>
          <w:right w:val="nil"/>
          <w:between w:val="nil"/>
        </w:pBdr>
        <w:spacing w:line="480" w:lineRule="auto"/>
        <w:rPr>
          <w:color w:val="000000"/>
        </w:rPr>
      </w:pPr>
      <w:r w:rsidRPr="003263A0">
        <w:rPr>
          <w:noProof/>
          <w:color w:val="000000"/>
        </w:rPr>
        <w:drawing>
          <wp:inline distT="0" distB="0" distL="0" distR="0" wp14:anchorId="75960BAA" wp14:editId="06E300BA">
            <wp:extent cx="6104890" cy="4430395"/>
            <wp:effectExtent l="0" t="0" r="0" b="825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00007B" w14:textId="6E4B6F15" w:rsidR="004975EB" w:rsidRPr="003263A0" w:rsidRDefault="00E43A84">
      <w:pPr>
        <w:pBdr>
          <w:top w:val="nil"/>
          <w:left w:val="nil"/>
          <w:bottom w:val="nil"/>
          <w:right w:val="nil"/>
          <w:between w:val="nil"/>
        </w:pBdr>
        <w:spacing w:line="480" w:lineRule="auto"/>
        <w:jc w:val="center"/>
        <w:rPr>
          <w:color w:val="000000"/>
        </w:rPr>
      </w:pPr>
      <w:bookmarkStart w:id="40" w:name="_heading=h.1ksv4uv" w:colFirst="0" w:colLast="0"/>
      <w:bookmarkStart w:id="41" w:name="_Ref118552409"/>
      <w:bookmarkEnd w:id="40"/>
      <w:r w:rsidRPr="003263A0">
        <w:t xml:space="preserve">Figure </w:t>
      </w:r>
      <w:r w:rsidR="00A92978">
        <w:fldChar w:fldCharType="begin"/>
      </w:r>
      <w:r w:rsidR="00A92978">
        <w:instrText xml:space="preserve"> SEQ Figure \* ARABIC </w:instrText>
      </w:r>
      <w:r w:rsidR="00A92978">
        <w:fldChar w:fldCharType="separate"/>
      </w:r>
      <w:r w:rsidR="00D903F1">
        <w:rPr>
          <w:noProof/>
        </w:rPr>
        <w:t>8</w:t>
      </w:r>
      <w:r w:rsidR="00A92978">
        <w:rPr>
          <w:noProof/>
        </w:rPr>
        <w:fldChar w:fldCharType="end"/>
      </w:r>
      <w:bookmarkEnd w:id="41"/>
      <w:r w:rsidRPr="003263A0">
        <w:rPr>
          <w:color w:val="000000"/>
        </w:rPr>
        <w:t xml:space="preserve">: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w:r w:rsidRPr="003263A0">
        <w:rPr>
          <w:color w:val="000000"/>
        </w:rPr>
        <w:t xml:space="preserve">  vs. </w:t>
      </w:r>
      <m:oMath>
        <m:r>
          <w:rPr>
            <w:rFonts w:ascii="Cambria Math" w:hAnsi="Cambria Math"/>
          </w:rPr>
          <m:t>γ</m:t>
        </m:r>
      </m:oMath>
      <w:r w:rsidRPr="003263A0">
        <w:rPr>
          <w:color w:val="000000"/>
        </w:rPr>
        <w:t xml:space="preserve"> curves</w:t>
      </w:r>
      <w:r w:rsidR="000151F8" w:rsidRPr="003263A0">
        <w:rPr>
          <w:color w:val="000000"/>
        </w:rPr>
        <w:t>,</w:t>
      </w:r>
      <w:r w:rsidRPr="003263A0">
        <w:rPr>
          <w:color w:val="000000"/>
        </w:rPr>
        <w:t xml:space="preserve"> along with their exponential trend color</w:t>
      </w:r>
      <w:r w:rsidR="000151F8" w:rsidRPr="003263A0">
        <w:rPr>
          <w:color w:val="000000"/>
        </w:rPr>
        <w:t>-</w:t>
      </w:r>
      <w:r w:rsidRPr="003263A0">
        <w:rPr>
          <w:color w:val="000000"/>
        </w:rPr>
        <w:t>coded by location.</w:t>
      </w:r>
    </w:p>
    <w:p w14:paraId="0000007D" w14:textId="77777777" w:rsidR="004975EB" w:rsidRPr="003263A0" w:rsidRDefault="004975EB">
      <w:pPr>
        <w:pBdr>
          <w:top w:val="nil"/>
          <w:left w:val="nil"/>
          <w:bottom w:val="nil"/>
          <w:right w:val="nil"/>
          <w:between w:val="nil"/>
        </w:pBdr>
        <w:spacing w:line="480" w:lineRule="auto"/>
        <w:rPr>
          <w:color w:val="000000"/>
        </w:rPr>
      </w:pPr>
    </w:p>
    <w:p w14:paraId="0000007E" w14:textId="77777777" w:rsidR="004975EB" w:rsidRPr="003263A0" w:rsidRDefault="00955D71">
      <w:pPr>
        <w:pBdr>
          <w:top w:val="nil"/>
          <w:left w:val="nil"/>
          <w:bottom w:val="nil"/>
          <w:right w:val="nil"/>
          <w:between w:val="nil"/>
        </w:pBdr>
        <w:spacing w:line="480" w:lineRule="auto"/>
        <w:jc w:val="center"/>
        <w:rPr>
          <w:color w:val="000000"/>
        </w:rPr>
      </w:pPr>
      <w:r w:rsidRPr="003263A0">
        <w:rPr>
          <w:color w:val="000000"/>
        </w:rPr>
        <w:t xml:space="preserve">   </w:t>
      </w:r>
      <w:r w:rsidRPr="003263A0">
        <w:rPr>
          <w:noProof/>
          <w:color w:val="000000"/>
        </w:rPr>
        <w:drawing>
          <wp:inline distT="0" distB="0" distL="0" distR="0" wp14:anchorId="782CB3DC" wp14:editId="65FCE5B9">
            <wp:extent cx="2879725" cy="2519680"/>
            <wp:effectExtent l="0" t="0" r="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263A0">
        <w:rPr>
          <w:color w:val="000000"/>
        </w:rPr>
        <w:t xml:space="preserve"> </w:t>
      </w:r>
      <w:r w:rsidRPr="003263A0">
        <w:rPr>
          <w:noProof/>
          <w:color w:val="000000"/>
        </w:rPr>
        <w:drawing>
          <wp:inline distT="0" distB="0" distL="0" distR="0" wp14:anchorId="3205CC24" wp14:editId="23754411">
            <wp:extent cx="3072130" cy="251968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263A0">
        <w:rPr>
          <w:noProof/>
        </w:rPr>
        <mc:AlternateContent>
          <mc:Choice Requires="wps">
            <w:drawing>
              <wp:anchor distT="45720" distB="45720" distL="114300" distR="114300" simplePos="0" relativeHeight="251521024" behindDoc="0" locked="0" layoutInCell="1" hidden="0" allowOverlap="1" wp14:anchorId="64C1027C" wp14:editId="5B8945BB">
                <wp:simplePos x="0" y="0"/>
                <wp:positionH relativeFrom="column">
                  <wp:posOffset>-88899</wp:posOffset>
                </wp:positionH>
                <wp:positionV relativeFrom="paragraph">
                  <wp:posOffset>934720</wp:posOffset>
                </wp:positionV>
                <wp:extent cx="428625" cy="1414145"/>
                <wp:effectExtent l="0" t="0" r="0" b="0"/>
                <wp:wrapNone/>
                <wp:docPr id="327" name="Rectangle 327"/>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0334D01A" w14:textId="77777777" w:rsidR="004975EB" w:rsidRDefault="00955D71">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4C1027C" id="Rectangle 327" o:spid="_x0000_s1030" style="position:absolute;left:0;text-align:left;margin-left:-7pt;margin-top:73.6pt;width:33.75pt;height:111.35pt;z-index:251521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" filled="f" stroked="f">
                <v:textbox inset="2.53958mm,1.2694mm,2.53958mm,1.2694mm">
                  <w:txbxContent>
                    <w:p w14:paraId="0334D01A" w14:textId="77777777" w:rsidR="004975EB" w:rsidRDefault="00955D71">
                      <w:pPr>
                        <w:textDirection w:val="btLr"/>
                      </w:pPr>
                      <w:r>
                        <w:rPr>
                          <w:color w:val="000000"/>
                        </w:rPr>
                        <w:t>(a)</w:t>
                      </w:r>
                    </w:p>
                  </w:txbxContent>
                </v:textbox>
              </v:rect>
            </w:pict>
          </mc:Fallback>
        </mc:AlternateContent>
      </w:r>
      <w:r w:rsidRPr="003263A0">
        <w:rPr>
          <w:noProof/>
        </w:rPr>
        <mc:AlternateContent>
          <mc:Choice Requires="wps">
            <w:drawing>
              <wp:anchor distT="45720" distB="45720" distL="114300" distR="114300" simplePos="0" relativeHeight="251529216" behindDoc="0" locked="0" layoutInCell="1" hidden="0" allowOverlap="1" wp14:anchorId="3C450C59" wp14:editId="3FF77E03">
                <wp:simplePos x="0" y="0"/>
                <wp:positionH relativeFrom="column">
                  <wp:posOffset>2946400</wp:posOffset>
                </wp:positionH>
                <wp:positionV relativeFrom="paragraph">
                  <wp:posOffset>947420</wp:posOffset>
                </wp:positionV>
                <wp:extent cx="428625" cy="1414145"/>
                <wp:effectExtent l="0" t="0" r="0" b="0"/>
                <wp:wrapNone/>
                <wp:docPr id="334" name="Rectangle 334"/>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18323ED9" w14:textId="77777777" w:rsidR="004975EB" w:rsidRDefault="00955D71">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C450C59" id="Rectangle 334" o:spid="_x0000_s1031" style="position:absolute;left:0;text-align:left;margin-left:232pt;margin-top:74.6pt;width:33.75pt;height:111.35pt;z-index:251529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" filled="f" stroked="f">
                <v:textbox inset="2.53958mm,1.2694mm,2.53958mm,1.2694mm">
                  <w:txbxContent>
                    <w:p w14:paraId="18323ED9" w14:textId="77777777" w:rsidR="004975EB" w:rsidRDefault="00955D71">
                      <w:pPr>
                        <w:textDirection w:val="btLr"/>
                      </w:pPr>
                      <w:r>
                        <w:rPr>
                          <w:color w:val="000000"/>
                        </w:rPr>
                        <w:t>(b)</w:t>
                      </w:r>
                    </w:p>
                  </w:txbxContent>
                </v:textbox>
              </v:rect>
            </w:pict>
          </mc:Fallback>
        </mc:AlternateContent>
      </w:r>
    </w:p>
    <w:p w14:paraId="0000007F" w14:textId="4045B186" w:rsidR="004975EB" w:rsidRPr="003263A0" w:rsidRDefault="00E43A84">
      <w:pPr>
        <w:pBdr>
          <w:top w:val="nil"/>
          <w:left w:val="nil"/>
          <w:bottom w:val="nil"/>
          <w:right w:val="nil"/>
          <w:between w:val="nil"/>
        </w:pBdr>
        <w:spacing w:line="480" w:lineRule="auto"/>
        <w:jc w:val="center"/>
        <w:rPr>
          <w:color w:val="000000"/>
        </w:rPr>
      </w:pPr>
      <w:bookmarkStart w:id="42" w:name="_heading=h.44sinio" w:colFirst="0" w:colLast="0"/>
      <w:bookmarkStart w:id="43" w:name="_Ref118552423"/>
      <w:bookmarkEnd w:id="42"/>
      <w:r w:rsidRPr="003263A0">
        <w:t xml:space="preserve">Figure </w:t>
      </w:r>
      <w:r w:rsidR="00A92978">
        <w:fldChar w:fldCharType="begin"/>
      </w:r>
      <w:r w:rsidR="00A92978">
        <w:instrText xml:space="preserve"> SEQ Figure \* ARABIC </w:instrText>
      </w:r>
      <w:r w:rsidR="00A92978">
        <w:fldChar w:fldCharType="separate"/>
      </w:r>
      <w:r w:rsidR="00D903F1">
        <w:rPr>
          <w:noProof/>
        </w:rPr>
        <w:t>9</w:t>
      </w:r>
      <w:r w:rsidR="00A92978">
        <w:rPr>
          <w:noProof/>
        </w:rPr>
        <w:fldChar w:fldCharType="end"/>
      </w:r>
      <w:bookmarkEnd w:id="43"/>
      <w:r w:rsidRPr="003263A0">
        <w:rPr>
          <w:color w:val="000000"/>
        </w:rPr>
        <w:t xml:space="preserve">: (a) Effect of </w:t>
      </w:r>
      <w:r w:rsidRPr="003263A0">
        <w:rPr>
          <w:rFonts w:ascii="Cambria Math" w:eastAsia="Cambria Math" w:hAnsi="Cambria Math" w:cs="Cambria Math"/>
          <w:color w:val="000000"/>
        </w:rPr>
        <w:t>α</w:t>
      </w:r>
      <w:r w:rsidRPr="003263A0">
        <w:rPr>
          <w:color w:val="000000"/>
        </w:rPr>
        <w:t xml:space="preserve"> on the stress-strain curve; (b) effect of </w:t>
      </w:r>
      <w:r w:rsidRPr="003263A0">
        <w:rPr>
          <w:rFonts w:ascii="Cambria Math" w:eastAsia="Cambria Math" w:hAnsi="Cambria Math" w:cs="Cambria Math"/>
          <w:color w:val="000000"/>
        </w:rPr>
        <w:t>β</w:t>
      </w:r>
      <w:r w:rsidRPr="003263A0">
        <w:rPr>
          <w:color w:val="000000"/>
        </w:rPr>
        <w:t xml:space="preserve"> on the stress-strain curve</w:t>
      </w:r>
    </w:p>
    <w:p w14:paraId="00000080" w14:textId="42B3B1C7" w:rsidR="004975EB" w:rsidRPr="003263A0" w:rsidRDefault="00955D71">
      <w:pPr>
        <w:pBdr>
          <w:top w:val="nil"/>
          <w:left w:val="nil"/>
          <w:bottom w:val="nil"/>
          <w:right w:val="nil"/>
          <w:between w:val="nil"/>
        </w:pBdr>
        <w:spacing w:line="480" w:lineRule="auto"/>
        <w:jc w:val="center"/>
        <w:rPr>
          <w:color w:val="000000"/>
        </w:rPr>
      </w:pPr>
      <w:r w:rsidRPr="003263A0">
        <w:rPr>
          <w:noProof/>
          <w:color w:val="000000"/>
        </w:rPr>
        <w:drawing>
          <wp:inline distT="0" distB="0" distL="0" distR="0" wp14:anchorId="14A9FE1A" wp14:editId="26402673">
            <wp:extent cx="5806440" cy="2225040"/>
            <wp:effectExtent l="0" t="0" r="3810" b="381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00081" w14:textId="692EEAE6" w:rsidR="004975EB" w:rsidRPr="003263A0" w:rsidRDefault="00E43A84">
      <w:pPr>
        <w:pBdr>
          <w:top w:val="nil"/>
          <w:left w:val="nil"/>
          <w:bottom w:val="nil"/>
          <w:right w:val="nil"/>
          <w:between w:val="nil"/>
        </w:pBdr>
        <w:spacing w:line="480" w:lineRule="auto"/>
        <w:jc w:val="center"/>
        <w:rPr>
          <w:color w:val="000000"/>
        </w:rPr>
      </w:pPr>
      <w:bookmarkStart w:id="44" w:name="_heading=h.2jxsxqh" w:colFirst="0" w:colLast="0"/>
      <w:bookmarkStart w:id="45" w:name="_Ref118552449"/>
      <w:bookmarkEnd w:id="44"/>
      <w:r w:rsidRPr="003263A0">
        <w:t xml:space="preserve">Figure </w:t>
      </w:r>
      <w:r w:rsidR="00A92978">
        <w:fldChar w:fldCharType="begin"/>
      </w:r>
      <w:r w:rsidR="00A92978">
        <w:instrText xml:space="preserve"> SEQ Figure \* ARABIC </w:instrText>
      </w:r>
      <w:r w:rsidR="00A92978">
        <w:fldChar w:fldCharType="separate"/>
      </w:r>
      <w:r w:rsidR="00D903F1">
        <w:rPr>
          <w:noProof/>
        </w:rPr>
        <w:t>10</w:t>
      </w:r>
      <w:r w:rsidR="00A92978">
        <w:rPr>
          <w:noProof/>
        </w:rPr>
        <w:fldChar w:fldCharType="end"/>
      </w:r>
      <w:bookmarkEnd w:id="45"/>
      <w:r w:rsidRPr="003263A0">
        <w:rPr>
          <w:color w:val="000000"/>
        </w:rPr>
        <w:t xml:space="preserve">: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w:r w:rsidRPr="003263A0">
        <w:rPr>
          <w:color w:val="000000"/>
        </w:rPr>
        <w:t xml:space="preserve">  vs </w:t>
      </w:r>
      <m:oMath>
        <m:r>
          <w:rPr>
            <w:rFonts w:ascii="Cambria Math" w:hAnsi="Cambria Math"/>
          </w:rPr>
          <m:t>γ</m:t>
        </m:r>
      </m:oMath>
      <w:r w:rsidRPr="003263A0">
        <w:rPr>
          <w:color w:val="000000"/>
        </w:rPr>
        <w:t xml:space="preserve"> curve for Saint-Leon 9.3m</w:t>
      </w:r>
    </w:p>
    <w:p w14:paraId="00000082" w14:textId="4E2233B8" w:rsidR="004975EB" w:rsidRPr="003263A0" w:rsidRDefault="00955D71">
      <w:pPr>
        <w:pBdr>
          <w:top w:val="nil"/>
          <w:left w:val="nil"/>
          <w:bottom w:val="nil"/>
          <w:right w:val="nil"/>
          <w:between w:val="nil"/>
        </w:pBdr>
        <w:spacing w:line="480" w:lineRule="auto"/>
        <w:rPr>
          <w:color w:val="000000"/>
        </w:rPr>
      </w:pPr>
      <w:r w:rsidRPr="003263A0">
        <w:rPr>
          <w:color w:val="000000"/>
        </w:rPr>
        <w:t xml:space="preserve">From the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w:r w:rsidRPr="003263A0">
        <w:rPr>
          <w:color w:val="000000"/>
        </w:rPr>
        <w:t xml:space="preserve"> vs. </w:t>
      </w:r>
      <m:oMath>
        <m:r>
          <w:rPr>
            <w:rFonts w:ascii="Cambria Math" w:hAnsi="Cambria Math"/>
          </w:rPr>
          <m:t>γ</m:t>
        </m:r>
      </m:oMath>
      <w:r w:rsidRPr="003263A0">
        <w:rPr>
          <w:color w:val="000000"/>
        </w:rPr>
        <w:t xml:space="preserve"> curves</w:t>
      </w:r>
      <w:r w:rsidR="00035AB5" w:rsidRPr="003263A0">
        <w:rPr>
          <w:color w:val="000000"/>
        </w:rPr>
        <w:t>,</w:t>
      </w:r>
      <w:r w:rsidRPr="003263A0">
        <w:rPr>
          <w:color w:val="000000"/>
        </w:rPr>
        <w:t xml:space="preserve"> it is also evident that the shear strength reduces exponentially up to a certain percentage of the total reduction</w:t>
      </w:r>
      <w:r w:rsidR="00035AB5" w:rsidRPr="003263A0">
        <w:rPr>
          <w:color w:val="000000"/>
        </w:rPr>
        <w:t>,</w:t>
      </w:r>
      <w:r w:rsidRPr="003263A0">
        <w:rPr>
          <w:color w:val="000000"/>
        </w:rPr>
        <w:t xml:space="preserve"> and the remaining can be considered a linear decrease. For example, for Saint-Leon (SLE) 9.3m sample, a combination of an initial exponential reduction (up</w:t>
      </w:r>
      <w:r w:rsidR="00035AB5" w:rsidRPr="003263A0">
        <w:rPr>
          <w:color w:val="000000"/>
        </w:rPr>
        <w:t xml:space="preserve"> </w:t>
      </w:r>
      <w:r w:rsidRPr="003263A0">
        <w:rPr>
          <w:color w:val="000000"/>
        </w:rPr>
        <w:t>to 93% of the total reduction) and final linear reduction gives a</w:t>
      </w:r>
      <w:r w:rsidR="00035AB5" w:rsidRPr="003263A0">
        <w:rPr>
          <w:color w:val="000000"/>
        </w:rPr>
        <w:t>n</w:t>
      </w:r>
      <w:r w:rsidRPr="003263A0">
        <w:rPr>
          <w:color w:val="000000"/>
        </w:rPr>
        <w:t xml:space="preserve"> </w:t>
      </w:r>
      <w:r w:rsidRPr="003263A0">
        <w:rPr>
          <w:i/>
          <w:color w:val="000000"/>
        </w:rPr>
        <w:t>R</w:t>
      </w:r>
      <w:r w:rsidRPr="003263A0">
        <w:rPr>
          <w:color w:val="000000"/>
          <w:vertAlign w:val="superscript"/>
        </w:rPr>
        <w:t>2</w:t>
      </w:r>
      <w:r w:rsidRPr="003263A0">
        <w:rPr>
          <w:color w:val="000000"/>
        </w:rPr>
        <w:t>=0.9</w:t>
      </w:r>
      <w:r w:rsidR="00035AB5" w:rsidRPr="003263A0">
        <w:rPr>
          <w:color w:val="000000"/>
        </w:rPr>
        <w:t>. In contrast,</w:t>
      </w:r>
      <w:r w:rsidRPr="003263A0">
        <w:rPr>
          <w:color w:val="000000"/>
        </w:rPr>
        <w:t xml:space="preserve"> it reduces to </w:t>
      </w:r>
      <w:r w:rsidRPr="003263A0">
        <w:rPr>
          <w:i/>
          <w:color w:val="000000"/>
        </w:rPr>
        <w:t>R</w:t>
      </w:r>
      <w:r w:rsidRPr="003263A0">
        <w:rPr>
          <w:color w:val="000000"/>
          <w:vertAlign w:val="superscript"/>
        </w:rPr>
        <w:t>2</w:t>
      </w:r>
      <w:r w:rsidRPr="003263A0">
        <w:rPr>
          <w:color w:val="000000"/>
        </w:rPr>
        <w:t xml:space="preserve">=0.7 if the whole </w:t>
      </w:r>
      <w:r w:rsidR="00035AB5" w:rsidRPr="003263A0">
        <w:rPr>
          <w:color w:val="000000"/>
        </w:rPr>
        <w:t xml:space="preserve">softening </w:t>
      </w:r>
      <w:r w:rsidRPr="003263A0">
        <w:rPr>
          <w:color w:val="000000"/>
        </w:rPr>
        <w:t>is considered exponential (</w:t>
      </w:r>
      <w:r w:rsidR="00A97522" w:rsidRPr="003263A0">
        <w:rPr>
          <w:color w:val="000000"/>
        </w:rPr>
        <w:fldChar w:fldCharType="begin"/>
      </w:r>
      <w:r w:rsidR="00A97522" w:rsidRPr="003263A0">
        <w:rPr>
          <w:color w:val="000000"/>
        </w:rPr>
        <w:instrText xml:space="preserve"> REF _Ref118552449 \h </w:instrText>
      </w:r>
      <w:r w:rsidR="008039A8" w:rsidRPr="003263A0">
        <w:rPr>
          <w:color w:val="000000"/>
        </w:rPr>
        <w:instrText xml:space="preserve"> \* MERGEFORMAT </w:instrText>
      </w:r>
      <w:r w:rsidR="00A97522" w:rsidRPr="003263A0">
        <w:rPr>
          <w:color w:val="000000"/>
        </w:rPr>
      </w:r>
      <w:r w:rsidR="00A97522" w:rsidRPr="003263A0">
        <w:rPr>
          <w:color w:val="000000"/>
        </w:rPr>
        <w:fldChar w:fldCharType="separate"/>
      </w:r>
      <w:r w:rsidR="00D903F1" w:rsidRPr="003263A0">
        <w:t xml:space="preserve">Figure </w:t>
      </w:r>
      <w:r w:rsidR="00D903F1">
        <w:rPr>
          <w:noProof/>
        </w:rPr>
        <w:t>10</w:t>
      </w:r>
      <w:r w:rsidR="00A97522" w:rsidRPr="003263A0">
        <w:rPr>
          <w:color w:val="000000"/>
        </w:rPr>
        <w:fldChar w:fldCharType="end"/>
      </w:r>
      <w:r w:rsidRPr="003263A0">
        <w:rPr>
          <w:color w:val="000000"/>
        </w:rPr>
        <w:t xml:space="preserve">). Therefore, the strain-softening equation can be divided into two parts, an exponential initial </w:t>
      </w:r>
      <w:r w:rsidR="00F828E8" w:rsidRPr="003263A0">
        <w:rPr>
          <w:color w:val="000000"/>
        </w:rPr>
        <w:t>part,</w:t>
      </w:r>
      <w:r w:rsidRPr="003263A0">
        <w:rPr>
          <w:color w:val="000000"/>
        </w:rPr>
        <w:t xml:space="preserve"> and a final linear part, as </w:t>
      </w:r>
    </w:p>
    <w:tbl>
      <w:tblPr>
        <w:tblW w:w="9639"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66800E11" w14:textId="77777777">
        <w:trPr>
          <w:trHeight w:val="129"/>
        </w:trPr>
        <w:tc>
          <w:tcPr>
            <w:tcW w:w="8733" w:type="dxa"/>
            <w:vAlign w:val="center"/>
          </w:tcPr>
          <w:p w14:paraId="00000083" w14:textId="3618FF3E" w:rsidR="004975EB" w:rsidRPr="003263A0" w:rsidRDefault="00A92978" w:rsidP="008135A6">
            <w:pPr>
              <w:spacing w:line="480" w:lineRule="auto"/>
              <w:jc w:val="center"/>
              <w:rPr>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d>
                  <m:dPr>
                    <m:begChr m:val="{"/>
                    <m:endChr m:val=""/>
                    <m:ctrlPr>
                      <w:rPr>
                        <w:rFonts w:ascii="Cambria Math" w:eastAsia="Cambria Math" w:hAnsi="Cambria Math" w:cs="Cambria Math"/>
                        <w:i/>
                        <w:color w:val="000000"/>
                      </w:rPr>
                    </m:ctrlPr>
                  </m:dPr>
                  <m:e>
                    <m:eqArr>
                      <m:eqArrPr>
                        <m:ctrlPr>
                          <w:rPr>
                            <w:rFonts w:ascii="Cambria Math" w:eastAsia="Cambria Math" w:hAnsi="Cambria Math" w:cs="Cambria Math"/>
                            <w:i/>
                            <w:color w:val="000000"/>
                          </w:rPr>
                        </m:ctrlPr>
                      </m:eqArr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e>
                        </m:d>
                        <m:r>
                          <w:rPr>
                            <w:rFonts w:ascii="Cambria Math" w:eastAsia="Cambria Math" w:hAnsi="Cambria Math" w:cs="Cambria Math"/>
                            <w:color w:val="000000"/>
                          </w:rPr>
                          <m:t>α</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m:t>
                            </m:r>
                            <m:r>
                              <w:rPr>
                                <w:rFonts w:ascii="Cambria Math" w:eastAsia="Cambria Math" w:hAnsi="Cambria Math" w:cs="Cambria Math"/>
                                <w:color w:val="000000"/>
                              </w:rPr>
                              <m:t>βγ</m:t>
                            </m:r>
                          </m:sup>
                        </m:sSup>
                        <m:r>
                          <w:rPr>
                            <w:rFonts w:ascii="Cambria Math" w:eastAsia="Cambria Math" w:hAnsi="Cambria Math" w:cs="Cambria Math"/>
                            <w:color w:val="000000"/>
                          </w:rPr>
                          <m:t>,  &amp;</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hAnsi="Cambria Math"/>
                            <w:color w:val="000000"/>
                          </w:rPr>
                          <m:t xml:space="preserve"> </m:t>
                        </m:r>
                      </m:e>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e>
                        </m:d>
                        <m:f>
                          <m:fPr>
                            <m:ctrlPr>
                              <w:rPr>
                                <w:rFonts w:ascii="Cambria Math" w:eastAsia="Cambria Math" w:hAnsi="Cambria Math" w:cs="Cambria Math"/>
                                <w:color w:val="000000"/>
                              </w:rPr>
                            </m:ctrlPr>
                          </m:fPr>
                          <m:num>
                            <m:r>
                              <w:rPr>
                                <w:rFonts w:ascii="Cambria Math" w:eastAsia="Cambria Math" w:hAnsi="Cambria Math" w:cs="Cambria Math"/>
                                <w:color w:val="000000"/>
                              </w:rPr>
                              <m:t>γ</m:t>
                            </m: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den>
                        </m:f>
                        <m:r>
                          <w:rPr>
                            <w:rFonts w:ascii="Cambria Math" w:eastAsia="Cambria Math" w:hAnsi="Cambria Math" w:cs="Cambria Math"/>
                            <w:color w:val="000000"/>
                          </w:rPr>
                          <m:t>,  &amp;</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&gt;</m:t>
                            </m:r>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e>
                    </m:eqArr>
                  </m:e>
                </m:d>
              </m:oMath>
            </m:oMathPara>
          </w:p>
        </w:tc>
        <w:bookmarkStart w:id="46" w:name="_heading=h.z337ya" w:colFirst="0" w:colLast="0"/>
        <w:bookmarkEnd w:id="46"/>
        <w:tc>
          <w:tcPr>
            <w:tcW w:w="906" w:type="dxa"/>
            <w:vAlign w:val="center"/>
          </w:tcPr>
          <w:p w14:paraId="00000084" w14:textId="7AA1C2FE" w:rsidR="004975EB" w:rsidRPr="003263A0" w:rsidRDefault="00E1419A" w:rsidP="008135A6">
            <w:pPr>
              <w:pBdr>
                <w:top w:val="nil"/>
                <w:left w:val="nil"/>
                <w:bottom w:val="nil"/>
                <w:right w:val="nil"/>
                <w:between w:val="nil"/>
              </w:pBdr>
              <w:spacing w:line="480" w:lineRule="auto"/>
              <w:jc w:val="center"/>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47" w:name="_Ref118553474"/>
            <w:r w:rsidR="00D903F1">
              <w:rPr>
                <w:noProof/>
                <w:color w:val="000000"/>
              </w:rPr>
              <w:t>10</w:t>
            </w:r>
            <w:bookmarkEnd w:id="47"/>
            <w:r w:rsidRPr="003263A0">
              <w:rPr>
                <w:color w:val="000000"/>
              </w:rPr>
              <w:fldChar w:fldCharType="end"/>
            </w:r>
          </w:p>
        </w:tc>
      </w:tr>
    </w:tbl>
    <w:p w14:paraId="00000085" w14:textId="169A7960" w:rsidR="004975EB" w:rsidRPr="003263A0" w:rsidRDefault="00955D71">
      <w:pPr>
        <w:pBdr>
          <w:top w:val="nil"/>
          <w:left w:val="nil"/>
          <w:bottom w:val="nil"/>
          <w:right w:val="nil"/>
          <w:between w:val="nil"/>
        </w:pBdr>
        <w:spacing w:line="480" w:lineRule="auto"/>
        <w:rPr>
          <w:color w:val="000000"/>
        </w:rPr>
      </w:pPr>
      <w:r w:rsidRPr="003263A0">
        <w:rPr>
          <w:color w:val="000000"/>
        </w:rPr>
        <w:t xml:space="preserve">Where,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is the degraded strength up to which the strength reduction is exponential and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Pr="003263A0">
        <w:rPr>
          <w:color w:val="000000"/>
        </w:rPr>
        <w:t xml:space="preserve"> is the corresponding strain. It is found that the value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is dependent on the peak shear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 by the following correlation (</w:t>
      </w:r>
      <w:r w:rsidR="00A97522" w:rsidRPr="003263A0">
        <w:rPr>
          <w:color w:val="000000"/>
        </w:rPr>
        <w:fldChar w:fldCharType="begin"/>
      </w:r>
      <w:r w:rsidR="00A97522" w:rsidRPr="003263A0">
        <w:rPr>
          <w:color w:val="000000"/>
        </w:rPr>
        <w:instrText xml:space="preserve"> REF _Ref118552462 \h </w:instrText>
      </w:r>
      <w:r w:rsidR="008039A8" w:rsidRPr="003263A0">
        <w:rPr>
          <w:color w:val="000000"/>
        </w:rPr>
        <w:instrText xml:space="preserve"> \* MERGEFORMAT </w:instrText>
      </w:r>
      <w:r w:rsidR="00A97522" w:rsidRPr="003263A0">
        <w:rPr>
          <w:color w:val="000000"/>
        </w:rPr>
      </w:r>
      <w:r w:rsidR="00A97522" w:rsidRPr="003263A0">
        <w:rPr>
          <w:color w:val="000000"/>
        </w:rPr>
        <w:fldChar w:fldCharType="separate"/>
      </w:r>
      <w:r w:rsidR="00D903F1" w:rsidRPr="003263A0">
        <w:t xml:space="preserve">Figure </w:t>
      </w:r>
      <w:r w:rsidR="00D903F1">
        <w:rPr>
          <w:noProof/>
        </w:rPr>
        <w:t>11</w:t>
      </w:r>
      <w:r w:rsidR="00A97522" w:rsidRPr="003263A0">
        <w:rPr>
          <w:color w:val="000000"/>
        </w:rPr>
        <w:fldChar w:fldCharType="end"/>
      </w:r>
      <w:r w:rsidRPr="003263A0">
        <w:rPr>
          <w:color w:val="000000"/>
        </w:rPr>
        <w:t>),</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7F0750A0" w14:textId="77777777">
        <w:trPr>
          <w:trHeight w:val="129"/>
        </w:trPr>
        <w:tc>
          <w:tcPr>
            <w:tcW w:w="8733" w:type="dxa"/>
            <w:vAlign w:val="center"/>
          </w:tcPr>
          <w:p w14:paraId="00000086" w14:textId="59CDF078" w:rsidR="004975EB" w:rsidRPr="003263A0" w:rsidRDefault="00A92978">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 xml:space="preserve">  =0.095</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m:oMathPara>
          </w:p>
        </w:tc>
        <w:bookmarkStart w:id="48" w:name="_heading=h.3j2qqm3" w:colFirst="0" w:colLast="0"/>
        <w:bookmarkEnd w:id="48"/>
        <w:tc>
          <w:tcPr>
            <w:tcW w:w="906" w:type="dxa"/>
            <w:vAlign w:val="center"/>
          </w:tcPr>
          <w:p w14:paraId="00000087" w14:textId="22EE107D" w:rsidR="004975EB" w:rsidRPr="003263A0" w:rsidRDefault="00DA11B3">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49" w:name="_Ref118553572"/>
            <w:r w:rsidR="00D903F1">
              <w:rPr>
                <w:noProof/>
                <w:color w:val="000000"/>
              </w:rPr>
              <w:t>11</w:t>
            </w:r>
            <w:bookmarkEnd w:id="49"/>
            <w:r w:rsidRPr="003263A0">
              <w:rPr>
                <w:color w:val="000000"/>
              </w:rPr>
              <w:fldChar w:fldCharType="end"/>
            </w:r>
          </w:p>
        </w:tc>
      </w:tr>
    </w:tbl>
    <w:p w14:paraId="00000089" w14:textId="77777777" w:rsidR="004975EB" w:rsidRPr="003263A0" w:rsidRDefault="00955D71">
      <w:pPr>
        <w:pBdr>
          <w:top w:val="nil"/>
          <w:left w:val="nil"/>
          <w:bottom w:val="nil"/>
          <w:right w:val="nil"/>
          <w:between w:val="nil"/>
        </w:pBdr>
        <w:spacing w:line="480" w:lineRule="auto"/>
        <w:jc w:val="center"/>
        <w:rPr>
          <w:color w:val="000000"/>
        </w:rPr>
      </w:pPr>
      <w:r w:rsidRPr="003263A0">
        <w:rPr>
          <w:noProof/>
          <w:color w:val="000000"/>
        </w:rPr>
        <w:drawing>
          <wp:inline distT="0" distB="0" distL="0" distR="0" wp14:anchorId="24722223" wp14:editId="195CD083">
            <wp:extent cx="4110500" cy="1036955"/>
            <wp:effectExtent l="0" t="0" r="4445"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08A" w14:textId="5806D0BB" w:rsidR="004975EB" w:rsidRPr="003263A0" w:rsidRDefault="008D6CEC">
      <w:pPr>
        <w:pBdr>
          <w:top w:val="nil"/>
          <w:left w:val="nil"/>
          <w:bottom w:val="nil"/>
          <w:right w:val="nil"/>
          <w:between w:val="nil"/>
        </w:pBdr>
        <w:spacing w:line="480" w:lineRule="auto"/>
        <w:jc w:val="center"/>
        <w:rPr>
          <w:color w:val="000000"/>
        </w:rPr>
      </w:pPr>
      <w:bookmarkStart w:id="50" w:name="_heading=h.1y810tw" w:colFirst="0" w:colLast="0"/>
      <w:bookmarkStart w:id="51" w:name="_Ref118552462"/>
      <w:bookmarkEnd w:id="50"/>
      <w:r w:rsidRPr="003263A0">
        <w:t xml:space="preserve">Figure </w:t>
      </w:r>
      <w:r w:rsidR="00A92978">
        <w:fldChar w:fldCharType="begin"/>
      </w:r>
      <w:r w:rsidR="00A92978">
        <w:instrText xml:space="preserve"> SEQ Figure \* ARABIC </w:instrText>
      </w:r>
      <w:r w:rsidR="00A92978">
        <w:fldChar w:fldCharType="separate"/>
      </w:r>
      <w:r w:rsidR="00D903F1">
        <w:rPr>
          <w:noProof/>
        </w:rPr>
        <w:t>11</w:t>
      </w:r>
      <w:r w:rsidR="00A92978">
        <w:rPr>
          <w:noProof/>
        </w:rPr>
        <w:fldChar w:fldCharType="end"/>
      </w:r>
      <w:bookmarkEnd w:id="51"/>
      <w:r w:rsidRPr="003263A0">
        <w:rPr>
          <w:color w:val="000000"/>
        </w:rPr>
        <w:t xml:space="preserve">: Correlation between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p>
    <w:p w14:paraId="0000008B" w14:textId="1A44B059" w:rsidR="004975EB" w:rsidRPr="003263A0" w:rsidRDefault="00955D71">
      <w:pPr>
        <w:pBdr>
          <w:top w:val="nil"/>
          <w:left w:val="nil"/>
          <w:bottom w:val="nil"/>
          <w:right w:val="nil"/>
          <w:between w:val="nil"/>
        </w:pBdr>
        <w:spacing w:line="480" w:lineRule="auto"/>
        <w:rPr>
          <w:color w:val="000000"/>
        </w:rPr>
      </w:pPr>
      <w:r w:rsidRPr="003263A0">
        <w:rPr>
          <w:color w:val="000000"/>
        </w:rPr>
        <w:t xml:space="preserve">All the parameters required in Equation </w:t>
      </w:r>
      <w:r w:rsidR="00576E6D" w:rsidRPr="003263A0">
        <w:rPr>
          <w:color w:val="000000"/>
        </w:rPr>
        <w:fldChar w:fldCharType="begin"/>
      </w:r>
      <w:r w:rsidR="00576E6D" w:rsidRPr="003263A0">
        <w:rPr>
          <w:color w:val="000000"/>
        </w:rPr>
        <w:instrText xml:space="preserve"> REF _Ref118553474 \h </w:instrText>
      </w:r>
      <w:r w:rsidR="008039A8" w:rsidRPr="003263A0">
        <w:rPr>
          <w:color w:val="000000"/>
        </w:rPr>
        <w:instrText xml:space="preserve"> \* MERGEFORMAT </w:instrText>
      </w:r>
      <w:r w:rsidR="00576E6D" w:rsidRPr="003263A0">
        <w:rPr>
          <w:color w:val="000000"/>
        </w:rPr>
      </w:r>
      <w:r w:rsidR="00576E6D" w:rsidRPr="003263A0">
        <w:rPr>
          <w:color w:val="000000"/>
        </w:rPr>
        <w:fldChar w:fldCharType="separate"/>
      </w:r>
      <w:r w:rsidR="00D903F1">
        <w:rPr>
          <w:noProof/>
          <w:color w:val="000000"/>
        </w:rPr>
        <w:t>10</w:t>
      </w:r>
      <w:r w:rsidR="00576E6D" w:rsidRPr="003263A0">
        <w:rPr>
          <w:color w:val="000000"/>
        </w:rPr>
        <w:fldChar w:fldCharType="end"/>
      </w:r>
      <w:r w:rsidRPr="003263A0">
        <w:rPr>
          <w:color w:val="000000"/>
        </w:rPr>
        <w:t xml:space="preserve"> for the prediction of stress-strain </w:t>
      </w:r>
      <w:r w:rsidR="00035AB5" w:rsidRPr="003263A0">
        <w:rPr>
          <w:color w:val="000000"/>
        </w:rPr>
        <w:t xml:space="preserve">curves </w:t>
      </w:r>
      <w:r w:rsidRPr="003263A0">
        <w:rPr>
          <w:color w:val="000000"/>
        </w:rPr>
        <w:t xml:space="preserve">in all the considered sites are presented in </w:t>
      </w:r>
      <w:r w:rsidR="00FD50EA" w:rsidRPr="003263A0">
        <w:rPr>
          <w:color w:val="000000"/>
        </w:rPr>
        <w:fldChar w:fldCharType="begin"/>
      </w:r>
      <w:r w:rsidR="00FD50EA" w:rsidRPr="003263A0">
        <w:rPr>
          <w:color w:val="000000"/>
        </w:rPr>
        <w:instrText xml:space="preserve"> REF _Ref118555773 \h </w:instrText>
      </w:r>
      <w:r w:rsidR="008039A8" w:rsidRPr="003263A0">
        <w:rPr>
          <w:color w:val="000000"/>
        </w:rPr>
        <w:instrText xml:space="preserve"> \* MERGEFORMAT </w:instrText>
      </w:r>
      <w:r w:rsidR="00FD50EA" w:rsidRPr="003263A0">
        <w:rPr>
          <w:color w:val="000000"/>
        </w:rPr>
      </w:r>
      <w:r w:rsidR="00FD50EA" w:rsidRPr="003263A0">
        <w:rPr>
          <w:color w:val="000000"/>
        </w:rPr>
        <w:fldChar w:fldCharType="separate"/>
      </w:r>
      <w:r w:rsidR="00D903F1" w:rsidRPr="003263A0">
        <w:t xml:space="preserve">Table </w:t>
      </w:r>
      <w:r w:rsidR="00D903F1">
        <w:rPr>
          <w:noProof/>
        </w:rPr>
        <w:t>2</w:t>
      </w:r>
      <w:r w:rsidR="00FD50EA" w:rsidRPr="003263A0">
        <w:rPr>
          <w:color w:val="000000"/>
        </w:rPr>
        <w:fldChar w:fldCharType="end"/>
      </w:r>
      <w:r w:rsidRPr="003263A0">
        <w:rPr>
          <w:color w:val="000000"/>
        </w:rPr>
        <w:t xml:space="preserve">. It can be seen that the value of </w:t>
      </w:r>
      <w:r w:rsidRPr="003263A0">
        <w:rPr>
          <w:rFonts w:ascii="Cambria Math" w:eastAsia="Cambria Math" w:hAnsi="Cambria Math" w:cs="Cambria Math"/>
          <w:i/>
          <w:color w:val="000000"/>
        </w:rPr>
        <w:t>α</w:t>
      </w:r>
      <w:r w:rsidRPr="003263A0">
        <w:rPr>
          <w:color w:val="000000"/>
        </w:rPr>
        <w:t xml:space="preserve"> varies from 0.64 to 1.04</w:t>
      </w:r>
      <w:r w:rsidR="00035AB5" w:rsidRPr="003263A0">
        <w:rPr>
          <w:color w:val="000000"/>
        </w:rPr>
        <w:t>,</w:t>
      </w:r>
      <w:r w:rsidRPr="003263A0">
        <w:rPr>
          <w:color w:val="000000"/>
        </w:rPr>
        <w:t xml:space="preserve"> </w:t>
      </w:r>
      <w:r w:rsidR="003A1378" w:rsidRPr="003263A0">
        <w:rPr>
          <w:color w:val="000000"/>
        </w:rPr>
        <w:t>whereas Einav</w:t>
      </w:r>
      <w:r w:rsidRPr="003263A0">
        <w:rPr>
          <w:color w:val="000000"/>
        </w:rPr>
        <w:t xml:space="preserve"> and Randolph (2005) (Equation </w:t>
      </w:r>
      <w:r w:rsidR="00B96C09" w:rsidRPr="003263A0">
        <w:rPr>
          <w:color w:val="000000"/>
        </w:rPr>
        <w:fldChar w:fldCharType="begin"/>
      </w:r>
      <w:r w:rsidR="00B96C09" w:rsidRPr="003263A0">
        <w:rPr>
          <w:color w:val="000000"/>
        </w:rPr>
        <w:instrText xml:space="preserve"> REF _Ref118546632 \h </w:instrText>
      </w:r>
      <w:r w:rsidR="008039A8" w:rsidRPr="003263A0">
        <w:rPr>
          <w:color w:val="000000"/>
        </w:rPr>
        <w:instrText xml:space="preserve"> \* MERGEFORMAT </w:instrText>
      </w:r>
      <w:r w:rsidR="00B96C09" w:rsidRPr="003263A0">
        <w:rPr>
          <w:color w:val="000000"/>
        </w:rPr>
      </w:r>
      <w:r w:rsidR="00B96C09" w:rsidRPr="003263A0">
        <w:rPr>
          <w:color w:val="000000"/>
        </w:rPr>
        <w:fldChar w:fldCharType="separate"/>
      </w:r>
      <w:r w:rsidR="00D903F1">
        <w:rPr>
          <w:noProof/>
        </w:rPr>
        <w:t>4</w:t>
      </w:r>
      <w:r w:rsidR="00B96C09" w:rsidRPr="003263A0">
        <w:rPr>
          <w:color w:val="000000"/>
        </w:rPr>
        <w:fldChar w:fldCharType="end"/>
      </w:r>
      <w:r w:rsidRPr="003263A0">
        <w:rPr>
          <w:color w:val="000000"/>
        </w:rPr>
        <w:t xml:space="preserve">) considered a constant value of 1. Additionally, the strain softening is not exponential up to 95% of strength decrease for every site as assumed in Equation </w:t>
      </w:r>
      <w:r w:rsidR="00B96C09" w:rsidRPr="003263A0">
        <w:rPr>
          <w:color w:val="000000"/>
        </w:rPr>
        <w:fldChar w:fldCharType="begin"/>
      </w:r>
      <w:r w:rsidR="00B96C09" w:rsidRPr="003263A0">
        <w:rPr>
          <w:color w:val="000000"/>
        </w:rPr>
        <w:instrText xml:space="preserve"> REF _Ref118546632 \h </w:instrText>
      </w:r>
      <w:r w:rsidR="008039A8" w:rsidRPr="003263A0">
        <w:rPr>
          <w:color w:val="000000"/>
        </w:rPr>
        <w:instrText xml:space="preserve"> \* MERGEFORMAT </w:instrText>
      </w:r>
      <w:r w:rsidR="00B96C09" w:rsidRPr="003263A0">
        <w:rPr>
          <w:color w:val="000000"/>
        </w:rPr>
      </w:r>
      <w:r w:rsidR="00B96C09" w:rsidRPr="003263A0">
        <w:rPr>
          <w:color w:val="000000"/>
        </w:rPr>
        <w:fldChar w:fldCharType="separate"/>
      </w:r>
      <w:r w:rsidR="00D903F1">
        <w:rPr>
          <w:noProof/>
        </w:rPr>
        <w:t>4</w:t>
      </w:r>
      <w:r w:rsidR="00B96C09" w:rsidRPr="003263A0">
        <w:rPr>
          <w:color w:val="000000"/>
        </w:rPr>
        <w:fldChar w:fldCharType="end"/>
      </w:r>
      <w:r w:rsidRPr="003263A0">
        <w:rPr>
          <w:color w:val="000000"/>
        </w:rPr>
        <w:t xml:space="preserve">. The value of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r>
          <w:rPr>
            <w:rFonts w:ascii="Cambria Math" w:eastAsia="Cambria Math" w:hAnsi="Cambria Math" w:cs="Cambria Math"/>
            <w:color w:val="000000"/>
          </w:rPr>
          <m:t>β</m:t>
        </m:r>
      </m:oMath>
      <w:r w:rsidRPr="003263A0">
        <w:rPr>
          <w:color w:val="000000"/>
        </w:rPr>
        <w:t xml:space="preserve"> varies from 3.84 to 5.79, unlike a constant value of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95</m:t>
            </m:r>
          </m:sub>
        </m:sSub>
        <m:r>
          <w:rPr>
            <w:rFonts w:ascii="Cambria Math" w:eastAsia="Cambria Math" w:hAnsi="Cambria Math" w:cs="Cambria Math"/>
            <w:color w:val="000000"/>
          </w:rPr>
          <m:t>β=3</m:t>
        </m:r>
      </m:oMath>
      <w:r w:rsidRPr="003263A0">
        <w:rPr>
          <w:color w:val="000000"/>
        </w:rPr>
        <w:t xml:space="preserve">  as taken in Einav and Randolph</w:t>
      </w:r>
      <w:r w:rsidR="00AF1213" w:rsidRPr="003263A0">
        <w:rPr>
          <w:color w:val="000000"/>
        </w:rPr>
        <w:t>'</w:t>
      </w:r>
      <w:r w:rsidRPr="003263A0">
        <w:rPr>
          <w:color w:val="000000"/>
        </w:rPr>
        <w:t>s (2005) equation.</w:t>
      </w:r>
      <w:r w:rsidR="0098787E" w:rsidRPr="003263A0">
        <w:rPr>
          <w:color w:val="000000"/>
        </w:rPr>
        <w:t xml:space="preserve"> A</w:t>
      </w:r>
      <w:r w:rsidR="00922AEF" w:rsidRPr="003263A0">
        <w:rPr>
          <w:color w:val="000000"/>
        </w:rPr>
        <w:t xml:space="preserve">n extremely small change in the exponent </w:t>
      </w:r>
      <w:r w:rsidR="00C65468" w:rsidRPr="003263A0">
        <w:rPr>
          <w:color w:val="000000"/>
        </w:rPr>
        <w:t xml:space="preserve">(i. 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r>
          <w:rPr>
            <w:rFonts w:ascii="Cambria Math" w:eastAsia="Cambria Math" w:hAnsi="Cambria Math" w:cs="Cambria Math"/>
            <w:color w:val="000000"/>
          </w:rPr>
          <m:t>β</m:t>
        </m:r>
      </m:oMath>
      <w:r w:rsidR="00C65468" w:rsidRPr="003263A0">
        <w:rPr>
          <w:color w:val="000000"/>
        </w:rPr>
        <w:t xml:space="preserve">) </w:t>
      </w:r>
      <w:r w:rsidR="00922AEF" w:rsidRPr="003263A0">
        <w:rPr>
          <w:color w:val="000000"/>
        </w:rPr>
        <w:t>of the strain softening equation significantly changes</w:t>
      </w:r>
      <w:r w:rsidR="00914FAB" w:rsidRPr="003263A0">
        <w:rPr>
          <w:color w:val="000000"/>
        </w:rPr>
        <w:t xml:space="preserve"> the post-failure </w:t>
      </w:r>
      <w:r w:rsidR="00677857" w:rsidRPr="003263A0">
        <w:rPr>
          <w:color w:val="000000"/>
        </w:rPr>
        <w:t>retrogression and runout in sensitive clay landslides</w:t>
      </w:r>
      <w:r w:rsidR="00C65468" w:rsidRPr="003263A0">
        <w:rPr>
          <w:color w:val="000000"/>
        </w:rPr>
        <w:t xml:space="preserve"> </w:t>
      </w:r>
      <w:sdt>
        <w:sdtPr>
          <w:rPr>
            <w:color w:val="000000"/>
          </w:rPr>
          <w:tag w:val="MENDELEY_CITATION_v3_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"/>
          <w:id w:val="-1904675436"/>
          <w:placeholder>
            <w:docPart w:val="DefaultPlaceholder_-1854013440"/>
          </w:placeholder>
        </w:sdtPr>
        <w:sdtEndPr/>
        <w:sdtContent>
          <w:r w:rsidR="001C0FC0" w:rsidRPr="003263A0">
            <w:rPr>
              <w:color w:val="000000"/>
            </w:rPr>
            <w:t>(Urmi et al., 2023)</w:t>
          </w:r>
        </w:sdtContent>
      </w:sdt>
      <w:r w:rsidR="00677857" w:rsidRPr="003263A0">
        <w:rPr>
          <w:color w:val="000000"/>
        </w:rPr>
        <w:t>.</w:t>
      </w:r>
      <w:r w:rsidRPr="003263A0">
        <w:rPr>
          <w:color w:val="000000"/>
        </w:rPr>
        <w:t xml:space="preserve"> Another concern in applying Equation </w:t>
      </w:r>
      <w:r w:rsidR="00B96C09" w:rsidRPr="003263A0">
        <w:rPr>
          <w:color w:val="000000"/>
        </w:rPr>
        <w:fldChar w:fldCharType="begin"/>
      </w:r>
      <w:r w:rsidR="00B96C09" w:rsidRPr="003263A0">
        <w:rPr>
          <w:color w:val="000000"/>
        </w:rPr>
        <w:instrText xml:space="preserve"> REF _Ref118546632 \h </w:instrText>
      </w:r>
      <w:r w:rsidR="008039A8" w:rsidRPr="003263A0">
        <w:rPr>
          <w:color w:val="000000"/>
        </w:rPr>
        <w:instrText xml:space="preserve"> \* MERGEFORMAT </w:instrText>
      </w:r>
      <w:r w:rsidR="00B96C09" w:rsidRPr="003263A0">
        <w:rPr>
          <w:color w:val="000000"/>
        </w:rPr>
      </w:r>
      <w:r w:rsidR="00B96C09" w:rsidRPr="003263A0">
        <w:rPr>
          <w:color w:val="000000"/>
        </w:rPr>
        <w:fldChar w:fldCharType="separate"/>
      </w:r>
      <w:r w:rsidR="00D903F1">
        <w:rPr>
          <w:noProof/>
        </w:rPr>
        <w:t>4</w:t>
      </w:r>
      <w:r w:rsidR="00B96C09" w:rsidRPr="003263A0">
        <w:rPr>
          <w:color w:val="000000"/>
        </w:rPr>
        <w:fldChar w:fldCharType="end"/>
      </w:r>
      <w:r w:rsidRPr="003263A0">
        <w:rPr>
          <w:color w:val="000000"/>
        </w:rPr>
        <w:t xml:space="preserve"> in real</w:t>
      </w:r>
      <w:r w:rsidR="007B59B2" w:rsidRPr="003263A0">
        <w:rPr>
          <w:color w:val="000000"/>
        </w:rPr>
        <w:t>-</w:t>
      </w:r>
      <w:r w:rsidRPr="003263A0">
        <w:rPr>
          <w:color w:val="000000"/>
        </w:rPr>
        <w:t xml:space="preserve">case scenarios is the uncertainty in the prediction of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95</m:t>
            </m:r>
          </m:sub>
        </m:sSub>
      </m:oMath>
      <w:r w:rsidRPr="003263A0">
        <w:rPr>
          <w:color w:val="000000"/>
        </w:rPr>
        <w:t xml:space="preserve"> when the complete stress-strain curve is unknown. On the other hand, in the solution presented here, </w:t>
      </w:r>
      <w:bookmarkStart w:id="52" w:name="_Hlk130180368"/>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bookmarkEnd w:id="52"/>
      <w:r w:rsidRPr="003263A0">
        <w:rPr>
          <w:color w:val="000000"/>
        </w:rPr>
        <w:t xml:space="preserve"> can be determined by calibrating</w:t>
      </w:r>
      <w:r w:rsidR="00C56C5D" w:rsidRPr="003263A0">
        <w:rPr>
          <w:color w:val="000000"/>
        </w:rPr>
        <w:t xml:space="preserve"> </w:t>
      </w:r>
      <w:r w:rsidRPr="003263A0">
        <w:rPr>
          <w:color w:val="000000"/>
        </w:rPr>
        <w:t xml:space="preserve">the values of </w:t>
      </w:r>
      <w:r w:rsidRPr="003263A0">
        <w:rPr>
          <w:rFonts w:ascii="Cambria Math" w:eastAsia="Cambria Math" w:hAnsi="Cambria Math" w:cs="Cambria Math"/>
          <w:i/>
          <w:color w:val="000000"/>
        </w:rPr>
        <w:t>α</w:t>
      </w:r>
      <w:r w:rsidRPr="003263A0">
        <w:rPr>
          <w:color w:val="000000"/>
        </w:rPr>
        <w:t xml:space="preserve">, </w:t>
      </w:r>
      <w:r w:rsidRPr="003263A0">
        <w:rPr>
          <w:rFonts w:ascii="Cambria Math" w:eastAsia="Cambria Math" w:hAnsi="Cambria Math" w:cs="Cambria Math"/>
          <w:i/>
          <w:color w:val="000000"/>
        </w:rPr>
        <w:t>β</w:t>
      </w:r>
      <w:r w:rsidRPr="003263A0">
        <w:rPr>
          <w:color w:val="000000"/>
        </w:rPr>
        <w:t xml:space="preserve">, and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s</m:t>
            </m:r>
          </m:e>
          <m:sub>
            <m:r>
              <w:rPr>
                <w:rFonts w:ascii="Cambria Math" w:eastAsia="Cambria Math" w:hAnsi="Cambria Math" w:cs="Cambria Math"/>
                <w:color w:val="000000"/>
                <w:sz w:val="20"/>
                <w:szCs w:val="20"/>
              </w:rPr>
              <m:t>uR</m:t>
            </m:r>
          </m:sub>
        </m:sSub>
      </m:oMath>
      <w:r w:rsidRPr="003263A0">
        <w:rPr>
          <w:color w:val="000000"/>
          <w:sz w:val="20"/>
          <w:szCs w:val="20"/>
        </w:rPr>
        <w:t xml:space="preserve">. </w:t>
      </w:r>
      <w:r w:rsidRPr="003263A0">
        <w:rPr>
          <w:color w:val="000000"/>
        </w:rPr>
        <w:t>In particular,</w:t>
      </w:r>
      <w:r w:rsidRPr="003263A0">
        <w:rPr>
          <w:color w:val="000000"/>
          <w:sz w:val="20"/>
          <w:szCs w:val="20"/>
        </w:rPr>
        <w:t xml:space="preserve"> </w:t>
      </w:r>
      <w:r w:rsidRPr="003263A0">
        <w:rPr>
          <w:color w:val="000000"/>
        </w:rPr>
        <w:t xml:space="preserve">the site-specific constants </w:t>
      </w:r>
      <w:r w:rsidRPr="003263A0">
        <w:rPr>
          <w:rFonts w:ascii="Cambria Math" w:eastAsia="Cambria Math" w:hAnsi="Cambria Math" w:cs="Cambria Math"/>
          <w:i/>
          <w:color w:val="000000"/>
        </w:rPr>
        <w:t>α</w:t>
      </w:r>
      <w:r w:rsidRPr="003263A0">
        <w:rPr>
          <w:color w:val="000000"/>
        </w:rPr>
        <w:t xml:space="preserve"> and </w:t>
      </w:r>
      <w:r w:rsidRPr="003263A0">
        <w:rPr>
          <w:rFonts w:ascii="Cambria Math" w:eastAsia="Cambria Math" w:hAnsi="Cambria Math" w:cs="Cambria Math"/>
          <w:i/>
          <w:color w:val="000000"/>
        </w:rPr>
        <w:t>β</w:t>
      </w:r>
      <w:r w:rsidRPr="003263A0">
        <w:rPr>
          <w:color w:val="000000"/>
        </w:rPr>
        <w:t xml:space="preserve"> can be determined from the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w:r w:rsidRPr="003263A0">
        <w:rPr>
          <w:color w:val="000000"/>
        </w:rPr>
        <w:t xml:space="preserve">  vs. </w:t>
      </w:r>
      <m:oMath>
        <m:r>
          <w:rPr>
            <w:rFonts w:ascii="Cambria Math" w:hAnsi="Cambria Math"/>
          </w:rPr>
          <m:t>γ</m:t>
        </m:r>
      </m:oMath>
      <w:r w:rsidRPr="003263A0">
        <w:rPr>
          <w:color w:val="000000"/>
        </w:rPr>
        <w:t xml:space="preserve"> plot of a partial stress-strain curve (up to 30-40% of strain) obtained from conventional laboratory test results.</w:t>
      </w:r>
    </w:p>
    <w:p w14:paraId="0000008C" w14:textId="1F743464" w:rsidR="004975EB" w:rsidRPr="003263A0" w:rsidRDefault="00955D71">
      <w:pPr>
        <w:pBdr>
          <w:top w:val="nil"/>
          <w:left w:val="nil"/>
          <w:bottom w:val="nil"/>
          <w:right w:val="nil"/>
          <w:between w:val="nil"/>
        </w:pBdr>
        <w:spacing w:line="480" w:lineRule="auto"/>
        <w:rPr>
          <w:color w:val="000000"/>
        </w:rPr>
      </w:pPr>
      <w:r w:rsidRPr="003263A0">
        <w:rPr>
          <w:color w:val="000000"/>
        </w:rPr>
        <w:t xml:space="preserve">To complete the stress-strain curve up to the point of remolding, the strain at remolded shear stress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Pr="003263A0">
        <w:rPr>
          <w:color w:val="000000"/>
        </w:rPr>
        <w:t xml:space="preserve"> is required. As mentioned earlier, the</w:t>
      </w:r>
      <w:r w:rsidRPr="003263A0">
        <w:rPr>
          <w:i/>
          <w:color w:val="000000"/>
        </w:rPr>
        <w:t xml:space="preserve"> I</w:t>
      </w:r>
      <w:r w:rsidRPr="003263A0">
        <w:rPr>
          <w:i/>
          <w:color w:val="000000"/>
          <w:vertAlign w:val="subscript"/>
        </w:rPr>
        <w:t>R</w:t>
      </w:r>
      <w:r w:rsidRPr="003263A0">
        <w:rPr>
          <w:color w:val="000000"/>
        </w:rPr>
        <w:t xml:space="preserve"> vs.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N</m:t>
            </m:r>
          </m:sub>
        </m:sSub>
      </m:oMath>
      <w:r w:rsidRPr="003263A0">
        <w:rPr>
          <w:color w:val="000000"/>
        </w:rPr>
        <w:t xml:space="preserve"> curves could not attain 100% of remolding. The last point of those curves represents a point in between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therefore, the strain value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Pr="003263A0">
        <w:rPr>
          <w:color w:val="000000"/>
        </w:rPr>
        <w:t>) corresponding to the remolded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cannot directly be determined from those curves. Considering the assumption of this study that the strain softening is linear after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it is possible to determine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Pr="003263A0">
        <w:rPr>
          <w:color w:val="000000"/>
        </w:rPr>
        <w:t xml:space="preserve"> by rearranging the linear part of Equation </w:t>
      </w:r>
      <w:r w:rsidR="00576E6D" w:rsidRPr="003263A0">
        <w:rPr>
          <w:color w:val="000000"/>
        </w:rPr>
        <w:fldChar w:fldCharType="begin"/>
      </w:r>
      <w:r w:rsidR="00576E6D" w:rsidRPr="003263A0">
        <w:rPr>
          <w:color w:val="000000"/>
        </w:rPr>
        <w:instrText xml:space="preserve"> REF _Ref118553474 \h </w:instrText>
      </w:r>
      <w:r w:rsidR="008039A8" w:rsidRPr="003263A0">
        <w:rPr>
          <w:color w:val="000000"/>
        </w:rPr>
        <w:instrText xml:space="preserve"> \* MERGEFORMAT </w:instrText>
      </w:r>
      <w:r w:rsidR="00576E6D" w:rsidRPr="003263A0">
        <w:rPr>
          <w:color w:val="000000"/>
        </w:rPr>
      </w:r>
      <w:r w:rsidR="00576E6D" w:rsidRPr="003263A0">
        <w:rPr>
          <w:color w:val="000000"/>
        </w:rPr>
        <w:fldChar w:fldCharType="separate"/>
      </w:r>
      <w:r w:rsidR="00D903F1">
        <w:rPr>
          <w:noProof/>
          <w:color w:val="000000"/>
        </w:rPr>
        <w:t>10</w:t>
      </w:r>
      <w:r w:rsidR="00576E6D" w:rsidRPr="003263A0">
        <w:rPr>
          <w:color w:val="000000"/>
        </w:rPr>
        <w:fldChar w:fldCharType="end"/>
      </w:r>
      <w:r w:rsidRPr="003263A0">
        <w:rPr>
          <w:color w:val="000000"/>
        </w:rPr>
        <w:t xml:space="preserve"> as follows</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4BB002C2" w14:textId="77777777">
        <w:trPr>
          <w:trHeight w:val="129"/>
        </w:trPr>
        <w:tc>
          <w:tcPr>
            <w:tcW w:w="8733" w:type="dxa"/>
            <w:vAlign w:val="center"/>
          </w:tcPr>
          <w:p w14:paraId="0000008D" w14:textId="77777777" w:rsidR="004975EB" w:rsidRPr="003263A0" w:rsidRDefault="00A9297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r</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γ</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R</m:t>
                            </m:r>
                          </m:sub>
                        </m:sSub>
                      </m:e>
                    </m:d>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e>
                    </m:d>
                  </m:num>
                  <m:den>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R</m:t>
                    </m:r>
                  </m:sub>
                </m:sSub>
              </m:oMath>
            </m:oMathPara>
          </w:p>
        </w:tc>
        <w:bookmarkStart w:id="53" w:name="_heading=h.4i7ojhp" w:colFirst="0" w:colLast="0"/>
        <w:bookmarkEnd w:id="53"/>
        <w:tc>
          <w:tcPr>
            <w:tcW w:w="906" w:type="dxa"/>
            <w:vAlign w:val="center"/>
          </w:tcPr>
          <w:p w14:paraId="0000008E" w14:textId="6C277D9B" w:rsidR="004975EB" w:rsidRPr="003263A0" w:rsidRDefault="00E1419A">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54" w:name="_Ref118553587"/>
            <w:r w:rsidR="00D903F1">
              <w:rPr>
                <w:noProof/>
                <w:color w:val="000000"/>
              </w:rPr>
              <w:t>12</w:t>
            </w:r>
            <w:bookmarkEnd w:id="54"/>
            <w:r w:rsidRPr="003263A0">
              <w:rPr>
                <w:color w:val="000000"/>
              </w:rPr>
              <w:fldChar w:fldCharType="end"/>
            </w:r>
          </w:p>
        </w:tc>
      </w:tr>
    </w:tbl>
    <w:p w14:paraId="0000008F" w14:textId="77777777" w:rsidR="004975EB" w:rsidRPr="003263A0" w:rsidRDefault="00955D71">
      <w:pPr>
        <w:pBdr>
          <w:top w:val="nil"/>
          <w:left w:val="nil"/>
          <w:bottom w:val="nil"/>
          <w:right w:val="nil"/>
          <w:between w:val="nil"/>
        </w:pBdr>
        <w:spacing w:line="480" w:lineRule="auto"/>
        <w:rPr>
          <w:color w:val="000000"/>
        </w:rPr>
      </w:pPr>
      <w:r w:rsidRPr="003263A0">
        <w:rPr>
          <w:color w:val="000000"/>
        </w:rPr>
        <w:t xml:space="preserve">Where,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oMath>
      <w:r w:rsidRPr="003263A0">
        <w:rPr>
          <w:color w:val="000000"/>
        </w:rPr>
        <w:t xml:space="preserve"> and </w:t>
      </w:r>
      <m:oMath>
        <m:r>
          <w:rPr>
            <w:rFonts w:ascii="Cambria Math" w:hAnsi="Cambria Math"/>
          </w:rPr>
          <m:t>γ</m:t>
        </m:r>
      </m:oMath>
      <w:r w:rsidRPr="003263A0">
        <w:rPr>
          <w:color w:val="000000"/>
        </w:rPr>
        <w:t xml:space="preserve"> are the stress and strain values of any points in between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w:t>
      </w:r>
    </w:p>
    <w:p w14:paraId="00000090" w14:textId="585B4994" w:rsidR="004975EB" w:rsidRPr="003263A0" w:rsidRDefault="00456D2B">
      <w:pPr>
        <w:pBdr>
          <w:top w:val="nil"/>
          <w:left w:val="nil"/>
          <w:bottom w:val="nil"/>
          <w:right w:val="nil"/>
          <w:between w:val="nil"/>
        </w:pBdr>
        <w:spacing w:line="480" w:lineRule="auto"/>
        <w:rPr>
          <w:color w:val="000000"/>
          <w:sz w:val="24"/>
          <w:szCs w:val="24"/>
        </w:rPr>
      </w:pPr>
      <w:r w:rsidRPr="003263A0">
        <w:rPr>
          <w:color w:val="000000"/>
        </w:rPr>
        <w:t xml:space="preserve">With conventional laboratory testing, however, a point in between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might not</w:t>
      </w:r>
      <w:r w:rsidR="00035AB5" w:rsidRPr="003263A0">
        <w:rPr>
          <w:color w:val="000000"/>
        </w:rPr>
        <w:t xml:space="preserve"> be</w:t>
      </w:r>
      <w:r w:rsidRPr="003263A0">
        <w:rPr>
          <w:color w:val="000000"/>
        </w:rPr>
        <w:t xml:space="preserve"> available. Therefore, it was thoroughly assessed whether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Pr="003263A0">
        <w:rPr>
          <w:color w:val="000000"/>
        </w:rPr>
        <w:t xml:space="preserve"> can be determined from a reliable empirical equation. From the peak strength vs. </w:t>
      </w:r>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den>
        </m:f>
        <m:r>
          <w:rPr>
            <w:rFonts w:ascii="Cambria Math" w:eastAsia="Cambria Math" w:hAnsi="Cambria Math" w:cs="Cambria Math"/>
            <w:color w:val="000000"/>
          </w:rPr>
          <m:t xml:space="preserve"> </m:t>
        </m:r>
      </m:oMath>
      <w:r w:rsidRPr="003263A0">
        <w:rPr>
          <w:color w:val="000000"/>
        </w:rPr>
        <w:t xml:space="preserve"> relationship, a linear correlation (</w:t>
      </w:r>
      <w:r w:rsidR="001E69B7" w:rsidRPr="003263A0">
        <w:rPr>
          <w:color w:val="000000"/>
        </w:rPr>
        <w:fldChar w:fldCharType="begin"/>
      </w:r>
      <w:r w:rsidR="001E69B7" w:rsidRPr="003263A0">
        <w:rPr>
          <w:color w:val="000000"/>
        </w:rPr>
        <w:instrText xml:space="preserve"> REF _Ref130185445 \h </w:instrText>
      </w:r>
      <w:r w:rsidR="008039A8" w:rsidRPr="003263A0">
        <w:rPr>
          <w:color w:val="000000"/>
        </w:rPr>
        <w:instrText xml:space="preserve"> \* MERGEFORMAT </w:instrText>
      </w:r>
      <w:r w:rsidR="001E69B7" w:rsidRPr="003263A0">
        <w:rPr>
          <w:color w:val="000000"/>
        </w:rPr>
      </w:r>
      <w:r w:rsidR="001E69B7" w:rsidRPr="003263A0">
        <w:rPr>
          <w:color w:val="000000"/>
        </w:rPr>
        <w:fldChar w:fldCharType="separate"/>
      </w:r>
      <w:r w:rsidR="00D903F1" w:rsidRPr="003263A0">
        <w:t xml:space="preserve">Figure </w:t>
      </w:r>
      <w:r w:rsidR="00D903F1">
        <w:rPr>
          <w:noProof/>
        </w:rPr>
        <w:t>12</w:t>
      </w:r>
      <w:r w:rsidR="001E69B7" w:rsidRPr="003263A0">
        <w:rPr>
          <w:color w:val="000000"/>
        </w:rPr>
        <w:fldChar w:fldCharType="end"/>
      </w:r>
      <w:r w:rsidRPr="003263A0">
        <w:rPr>
          <w:color w:val="000000"/>
        </w:rPr>
        <w:t>) between these two parameters can be determined as per the following equation,</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487F9CF4" w14:textId="77777777">
        <w:trPr>
          <w:trHeight w:val="129"/>
        </w:trPr>
        <w:tc>
          <w:tcPr>
            <w:tcW w:w="8733" w:type="dxa"/>
            <w:vAlign w:val="center"/>
          </w:tcPr>
          <w:p w14:paraId="00000091" w14:textId="77777777" w:rsidR="004975EB" w:rsidRPr="003263A0" w:rsidRDefault="00A92978" w:rsidP="00290297">
            <w:pPr>
              <w:spacing w:line="480" w:lineRule="auto"/>
              <w:jc w:val="center"/>
              <w:rPr>
                <w:rFonts w:ascii="Cambria Math" w:eastAsia="Cambria Math" w:hAnsi="Cambria Math" w:cs="Cambria Math"/>
                <w:color w:val="000000"/>
              </w:rPr>
            </w:pPr>
            <m:oMathPara>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den>
                </m:f>
                <m:r>
                  <w:rPr>
                    <w:rFonts w:ascii="Cambria Math" w:eastAsia="Cambria Math" w:hAnsi="Cambria Math" w:cs="Cambria Math"/>
                    <w:color w:val="000000"/>
                  </w:rPr>
                  <m:t xml:space="preserve">  =0.13</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m:oMathPara>
          </w:p>
        </w:tc>
        <w:tc>
          <w:tcPr>
            <w:tcW w:w="906" w:type="dxa"/>
            <w:vAlign w:val="center"/>
          </w:tcPr>
          <w:p w14:paraId="00000092" w14:textId="6ABD441E" w:rsidR="004975EB" w:rsidRPr="003263A0" w:rsidRDefault="00DA11B3" w:rsidP="00290297">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r w:rsidR="00D903F1">
              <w:rPr>
                <w:noProof/>
                <w:color w:val="000000"/>
              </w:rPr>
              <w:t>13</w:t>
            </w:r>
            <w:r w:rsidRPr="003263A0">
              <w:rPr>
                <w:color w:val="000000"/>
              </w:rPr>
              <w:fldChar w:fldCharType="end"/>
            </w:r>
          </w:p>
        </w:tc>
      </w:tr>
    </w:tbl>
    <w:p w14:paraId="00000093" w14:textId="04C5C157" w:rsidR="004975EB" w:rsidRPr="003263A0" w:rsidRDefault="00955D71">
      <w:pPr>
        <w:pBdr>
          <w:top w:val="nil"/>
          <w:left w:val="nil"/>
          <w:bottom w:val="nil"/>
          <w:right w:val="nil"/>
          <w:between w:val="nil"/>
        </w:pBdr>
        <w:spacing w:line="480" w:lineRule="auto"/>
        <w:jc w:val="center"/>
        <w:rPr>
          <w:color w:val="000000"/>
        </w:rPr>
      </w:pPr>
      <w:r w:rsidRPr="003263A0">
        <w:rPr>
          <w:noProof/>
          <w:color w:val="000000"/>
        </w:rPr>
        <w:drawing>
          <wp:inline distT="0" distB="0" distL="0" distR="0" wp14:anchorId="5EE1A46C" wp14:editId="5BC63C0B">
            <wp:extent cx="3519054" cy="1842654"/>
            <wp:effectExtent l="0" t="0" r="5715" b="571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094" w14:textId="50A95278" w:rsidR="004975EB" w:rsidRPr="003263A0" w:rsidRDefault="008D6CEC">
      <w:pPr>
        <w:pBdr>
          <w:top w:val="nil"/>
          <w:left w:val="nil"/>
          <w:bottom w:val="nil"/>
          <w:right w:val="nil"/>
          <w:between w:val="nil"/>
        </w:pBdr>
        <w:spacing w:line="480" w:lineRule="auto"/>
        <w:jc w:val="center"/>
        <w:rPr>
          <w:color w:val="000000"/>
        </w:rPr>
      </w:pPr>
      <w:bookmarkStart w:id="55" w:name="_heading=h.2xcytpi" w:colFirst="0" w:colLast="0"/>
      <w:bookmarkStart w:id="56" w:name="_Ref130185445"/>
      <w:bookmarkEnd w:id="55"/>
      <w:r w:rsidRPr="003263A0">
        <w:t xml:space="preserve">Figure </w:t>
      </w:r>
      <w:r w:rsidR="00A92978">
        <w:fldChar w:fldCharType="begin"/>
      </w:r>
      <w:r w:rsidR="00A92978">
        <w:instrText xml:space="preserve"> SEQ Figure \* ARABIC </w:instrText>
      </w:r>
      <w:r w:rsidR="00A92978">
        <w:fldChar w:fldCharType="separate"/>
      </w:r>
      <w:r w:rsidR="00D903F1">
        <w:rPr>
          <w:noProof/>
        </w:rPr>
        <w:t>12</w:t>
      </w:r>
      <w:r w:rsidR="00A92978">
        <w:rPr>
          <w:noProof/>
        </w:rPr>
        <w:fldChar w:fldCharType="end"/>
      </w:r>
      <w:bookmarkEnd w:id="56"/>
      <w:r w:rsidRPr="003263A0">
        <w:rPr>
          <w:color w:val="000000"/>
        </w:rPr>
        <w:t xml:space="preserve">: Correlation between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Pr="003263A0">
        <w:rPr>
          <w:color w:val="000000"/>
        </w:rPr>
        <w:t xml:space="preserve"> and </w:t>
      </w:r>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den>
        </m:f>
      </m:oMath>
    </w:p>
    <w:p w14:paraId="00000095" w14:textId="35774F22" w:rsidR="004975EB" w:rsidRPr="003263A0" w:rsidRDefault="00746E7C">
      <w:pPr>
        <w:pBdr>
          <w:top w:val="nil"/>
          <w:left w:val="nil"/>
          <w:bottom w:val="nil"/>
          <w:right w:val="nil"/>
          <w:between w:val="nil"/>
        </w:pBdr>
        <w:spacing w:line="480" w:lineRule="auto"/>
        <w:rPr>
          <w:color w:val="000000"/>
        </w:rPr>
      </w:pPr>
      <w:bookmarkStart w:id="57" w:name="_heading=h.1ci93xb" w:colFirst="0" w:colLast="0"/>
      <w:bookmarkStart w:id="58" w:name="_Ref118555773"/>
      <w:bookmarkEnd w:id="57"/>
      <w:r w:rsidRPr="003263A0">
        <w:t xml:space="preserve">Table </w:t>
      </w:r>
      <w:r w:rsidR="00A92978">
        <w:fldChar w:fldCharType="begin"/>
      </w:r>
      <w:r w:rsidR="00A92978">
        <w:instrText xml:space="preserve"> SEQ Table \* ARABIC </w:instrText>
      </w:r>
      <w:r w:rsidR="00A92978">
        <w:fldChar w:fldCharType="separate"/>
      </w:r>
      <w:r w:rsidR="00D903F1">
        <w:rPr>
          <w:noProof/>
        </w:rPr>
        <w:t>2</w:t>
      </w:r>
      <w:r w:rsidR="00A92978">
        <w:rPr>
          <w:noProof/>
        </w:rPr>
        <w:fldChar w:fldCharType="end"/>
      </w:r>
      <w:bookmarkEnd w:id="58"/>
      <w:r w:rsidRPr="003263A0">
        <w:rPr>
          <w:color w:val="000000"/>
        </w:rPr>
        <w:t>: Parameters for prediction of stress-strain behavior of sensitive clays</w:t>
      </w:r>
    </w:p>
    <w:tbl>
      <w:tblPr>
        <w:tblW w:w="9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0"/>
        <w:gridCol w:w="904"/>
        <w:gridCol w:w="904"/>
        <w:gridCol w:w="904"/>
        <w:gridCol w:w="904"/>
        <w:gridCol w:w="904"/>
        <w:gridCol w:w="904"/>
        <w:gridCol w:w="904"/>
        <w:gridCol w:w="904"/>
        <w:gridCol w:w="942"/>
      </w:tblGrid>
      <w:tr w:rsidR="004975EB" w:rsidRPr="003263A0" w14:paraId="13C24760" w14:textId="77777777">
        <w:trPr>
          <w:trHeight w:val="17"/>
        </w:trPr>
        <w:tc>
          <w:tcPr>
            <w:tcW w:w="1360" w:type="dxa"/>
          </w:tcPr>
          <w:p w14:paraId="00000096" w14:textId="4DFB10F3"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Sites</w:t>
            </w:r>
          </w:p>
        </w:tc>
        <w:tc>
          <w:tcPr>
            <w:tcW w:w="904" w:type="dxa"/>
            <w:vMerge w:val="restart"/>
          </w:tcPr>
          <w:p w14:paraId="00000097"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SLE 4.8m</w:t>
            </w:r>
          </w:p>
        </w:tc>
        <w:tc>
          <w:tcPr>
            <w:tcW w:w="904" w:type="dxa"/>
            <w:vMerge w:val="restart"/>
          </w:tcPr>
          <w:p w14:paraId="00000098"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SLE 9.3m</w:t>
            </w:r>
          </w:p>
        </w:tc>
        <w:tc>
          <w:tcPr>
            <w:tcW w:w="904" w:type="dxa"/>
            <w:vMerge w:val="restart"/>
          </w:tcPr>
          <w:p w14:paraId="00000099"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LOU</w:t>
            </w:r>
          </w:p>
        </w:tc>
        <w:tc>
          <w:tcPr>
            <w:tcW w:w="904" w:type="dxa"/>
            <w:vMerge w:val="restart"/>
          </w:tcPr>
          <w:p w14:paraId="0000009A"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HIL</w:t>
            </w:r>
          </w:p>
        </w:tc>
        <w:tc>
          <w:tcPr>
            <w:tcW w:w="904" w:type="dxa"/>
            <w:vMerge w:val="restart"/>
          </w:tcPr>
          <w:p w14:paraId="0000009B"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SAL</w:t>
            </w:r>
          </w:p>
        </w:tc>
        <w:tc>
          <w:tcPr>
            <w:tcW w:w="904" w:type="dxa"/>
            <w:vMerge w:val="restart"/>
          </w:tcPr>
          <w:p w14:paraId="0000009C"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MAS</w:t>
            </w:r>
          </w:p>
        </w:tc>
        <w:tc>
          <w:tcPr>
            <w:tcW w:w="904" w:type="dxa"/>
            <w:vMerge w:val="restart"/>
          </w:tcPr>
          <w:p w14:paraId="0000009D"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THU 6m</w:t>
            </w:r>
          </w:p>
        </w:tc>
        <w:tc>
          <w:tcPr>
            <w:tcW w:w="904" w:type="dxa"/>
            <w:vMerge w:val="restart"/>
          </w:tcPr>
          <w:p w14:paraId="0000009E"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THU 12m</w:t>
            </w:r>
          </w:p>
        </w:tc>
        <w:tc>
          <w:tcPr>
            <w:tcW w:w="942" w:type="dxa"/>
            <w:vMerge w:val="restart"/>
          </w:tcPr>
          <w:p w14:paraId="0000009F"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SJV</w:t>
            </w:r>
          </w:p>
        </w:tc>
      </w:tr>
      <w:tr w:rsidR="004975EB" w:rsidRPr="003263A0" w14:paraId="1F38DC08" w14:textId="77777777">
        <w:trPr>
          <w:trHeight w:val="17"/>
        </w:trPr>
        <w:tc>
          <w:tcPr>
            <w:tcW w:w="1360" w:type="dxa"/>
          </w:tcPr>
          <w:p w14:paraId="000000A0"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Parameters</w:t>
            </w:r>
          </w:p>
        </w:tc>
        <w:tc>
          <w:tcPr>
            <w:tcW w:w="904" w:type="dxa"/>
            <w:vMerge/>
          </w:tcPr>
          <w:p w14:paraId="000000A1"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04" w:type="dxa"/>
            <w:vMerge/>
          </w:tcPr>
          <w:p w14:paraId="000000A2"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04" w:type="dxa"/>
            <w:vMerge/>
          </w:tcPr>
          <w:p w14:paraId="000000A3"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04" w:type="dxa"/>
            <w:vMerge/>
          </w:tcPr>
          <w:p w14:paraId="000000A4"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04" w:type="dxa"/>
            <w:vMerge/>
          </w:tcPr>
          <w:p w14:paraId="000000A5"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04" w:type="dxa"/>
            <w:vMerge/>
          </w:tcPr>
          <w:p w14:paraId="000000A6"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04" w:type="dxa"/>
            <w:vMerge/>
          </w:tcPr>
          <w:p w14:paraId="000000A7"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04" w:type="dxa"/>
            <w:vMerge/>
          </w:tcPr>
          <w:p w14:paraId="000000A8"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c>
          <w:tcPr>
            <w:tcW w:w="942" w:type="dxa"/>
            <w:vMerge/>
          </w:tcPr>
          <w:p w14:paraId="000000A9" w14:textId="77777777" w:rsidR="004975EB" w:rsidRPr="003263A0" w:rsidRDefault="004975EB" w:rsidP="00D06C2D">
            <w:pPr>
              <w:widowControl w:val="0"/>
              <w:pBdr>
                <w:top w:val="nil"/>
                <w:left w:val="nil"/>
                <w:bottom w:val="nil"/>
                <w:right w:val="nil"/>
                <w:between w:val="nil"/>
              </w:pBdr>
              <w:spacing w:line="276" w:lineRule="auto"/>
              <w:jc w:val="left"/>
              <w:rPr>
                <w:color w:val="000000"/>
              </w:rPr>
            </w:pPr>
          </w:p>
        </w:tc>
      </w:tr>
      <w:tr w:rsidR="004975EB" w:rsidRPr="003263A0" w14:paraId="7B521EF7" w14:textId="77777777">
        <w:trPr>
          <w:trHeight w:val="17"/>
        </w:trPr>
        <w:tc>
          <w:tcPr>
            <w:tcW w:w="1360" w:type="dxa"/>
          </w:tcPr>
          <w:p w14:paraId="000000AA" w14:textId="77777777" w:rsidR="004975EB" w:rsidRPr="003263A0" w:rsidRDefault="00A92978" w:rsidP="00D06C2D">
            <w:pPr>
              <w:pBdr>
                <w:top w:val="nil"/>
                <w:left w:val="nil"/>
                <w:bottom w:val="nil"/>
                <w:right w:val="nil"/>
                <w:between w:val="nil"/>
              </w:pBdr>
              <w:spacing w:line="276" w:lineRule="auto"/>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00955D71" w:rsidRPr="003263A0">
              <w:rPr>
                <w:color w:val="000000"/>
              </w:rPr>
              <w:t xml:space="preserve"> (kPa)</w:t>
            </w:r>
          </w:p>
        </w:tc>
        <w:tc>
          <w:tcPr>
            <w:tcW w:w="904" w:type="dxa"/>
          </w:tcPr>
          <w:p w14:paraId="000000AB"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31</w:t>
            </w:r>
          </w:p>
        </w:tc>
        <w:tc>
          <w:tcPr>
            <w:tcW w:w="904" w:type="dxa"/>
          </w:tcPr>
          <w:p w14:paraId="000000AC"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49.5</w:t>
            </w:r>
          </w:p>
        </w:tc>
        <w:tc>
          <w:tcPr>
            <w:tcW w:w="904" w:type="dxa"/>
          </w:tcPr>
          <w:p w14:paraId="000000AD"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39</w:t>
            </w:r>
          </w:p>
        </w:tc>
        <w:tc>
          <w:tcPr>
            <w:tcW w:w="904" w:type="dxa"/>
          </w:tcPr>
          <w:p w14:paraId="000000AE"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32</w:t>
            </w:r>
          </w:p>
        </w:tc>
        <w:tc>
          <w:tcPr>
            <w:tcW w:w="904" w:type="dxa"/>
          </w:tcPr>
          <w:p w14:paraId="000000AF"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21</w:t>
            </w:r>
          </w:p>
        </w:tc>
        <w:tc>
          <w:tcPr>
            <w:tcW w:w="904" w:type="dxa"/>
          </w:tcPr>
          <w:p w14:paraId="000000B0"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135</w:t>
            </w:r>
          </w:p>
        </w:tc>
        <w:tc>
          <w:tcPr>
            <w:tcW w:w="904" w:type="dxa"/>
          </w:tcPr>
          <w:p w14:paraId="000000B1"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55</w:t>
            </w:r>
          </w:p>
        </w:tc>
        <w:tc>
          <w:tcPr>
            <w:tcW w:w="904" w:type="dxa"/>
          </w:tcPr>
          <w:p w14:paraId="000000B2"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42</w:t>
            </w:r>
          </w:p>
        </w:tc>
        <w:tc>
          <w:tcPr>
            <w:tcW w:w="942" w:type="dxa"/>
          </w:tcPr>
          <w:p w14:paraId="000000B3"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320</w:t>
            </w:r>
          </w:p>
        </w:tc>
      </w:tr>
      <w:tr w:rsidR="004975EB" w:rsidRPr="003263A0" w14:paraId="76FF9EF5" w14:textId="77777777">
        <w:trPr>
          <w:trHeight w:val="17"/>
        </w:trPr>
        <w:tc>
          <w:tcPr>
            <w:tcW w:w="1360" w:type="dxa"/>
          </w:tcPr>
          <w:p w14:paraId="000000B4" w14:textId="77777777" w:rsidR="004975EB" w:rsidRPr="003263A0" w:rsidRDefault="00A92978" w:rsidP="00D06C2D">
            <w:pPr>
              <w:pBdr>
                <w:top w:val="nil"/>
                <w:left w:val="nil"/>
                <w:bottom w:val="nil"/>
                <w:right w:val="nil"/>
                <w:between w:val="nil"/>
              </w:pBdr>
              <w:spacing w:line="276" w:lineRule="auto"/>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 xml:space="preserve"> </m:t>
              </m:r>
            </m:oMath>
            <w:r w:rsidR="00955D71" w:rsidRPr="003263A0">
              <w:rPr>
                <w:color w:val="000000"/>
              </w:rPr>
              <w:t>(kPa)</w:t>
            </w:r>
          </w:p>
        </w:tc>
        <w:tc>
          <w:tcPr>
            <w:tcW w:w="904" w:type="dxa"/>
          </w:tcPr>
          <w:p w14:paraId="000000B5"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8.85</w:t>
            </w:r>
          </w:p>
        </w:tc>
        <w:tc>
          <w:tcPr>
            <w:tcW w:w="904" w:type="dxa"/>
          </w:tcPr>
          <w:p w14:paraId="000000B6"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5.42</w:t>
            </w:r>
          </w:p>
        </w:tc>
        <w:tc>
          <w:tcPr>
            <w:tcW w:w="904" w:type="dxa"/>
          </w:tcPr>
          <w:p w14:paraId="000000B7"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6.20</w:t>
            </w:r>
          </w:p>
        </w:tc>
        <w:tc>
          <w:tcPr>
            <w:tcW w:w="904" w:type="dxa"/>
          </w:tcPr>
          <w:p w14:paraId="000000B8"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7.34</w:t>
            </w:r>
          </w:p>
        </w:tc>
        <w:tc>
          <w:tcPr>
            <w:tcW w:w="904" w:type="dxa"/>
          </w:tcPr>
          <w:p w14:paraId="000000B9"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3.11</w:t>
            </w:r>
          </w:p>
        </w:tc>
        <w:tc>
          <w:tcPr>
            <w:tcW w:w="904" w:type="dxa"/>
          </w:tcPr>
          <w:p w14:paraId="000000BA"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16.68</w:t>
            </w:r>
          </w:p>
        </w:tc>
        <w:tc>
          <w:tcPr>
            <w:tcW w:w="904" w:type="dxa"/>
          </w:tcPr>
          <w:p w14:paraId="000000BB"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11.32</w:t>
            </w:r>
          </w:p>
        </w:tc>
        <w:tc>
          <w:tcPr>
            <w:tcW w:w="904" w:type="dxa"/>
          </w:tcPr>
          <w:p w14:paraId="000000BC"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6.97</w:t>
            </w:r>
          </w:p>
        </w:tc>
        <w:tc>
          <w:tcPr>
            <w:tcW w:w="942" w:type="dxa"/>
          </w:tcPr>
          <w:p w14:paraId="000000BD"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25.75</w:t>
            </w:r>
          </w:p>
        </w:tc>
      </w:tr>
      <w:tr w:rsidR="004975EB" w:rsidRPr="003263A0" w14:paraId="139AC232" w14:textId="77777777">
        <w:trPr>
          <w:trHeight w:val="17"/>
        </w:trPr>
        <w:tc>
          <w:tcPr>
            <w:tcW w:w="1360" w:type="dxa"/>
          </w:tcPr>
          <w:p w14:paraId="000000BE" w14:textId="77777777" w:rsidR="004975EB" w:rsidRPr="003263A0" w:rsidRDefault="00A92978" w:rsidP="00D06C2D">
            <w:pPr>
              <w:pBdr>
                <w:top w:val="nil"/>
                <w:left w:val="nil"/>
                <w:bottom w:val="nil"/>
                <w:right w:val="nil"/>
                <w:between w:val="nil"/>
              </w:pBdr>
              <w:spacing w:line="276" w:lineRule="auto"/>
              <w:jc w:val="center"/>
              <w:rPr>
                <w:color w:val="000000"/>
              </w:rPr>
            </w:pP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00955D71" w:rsidRPr="003263A0">
              <w:rPr>
                <w:color w:val="000000"/>
              </w:rPr>
              <w:t xml:space="preserve"> (%)</w:t>
            </w:r>
          </w:p>
        </w:tc>
        <w:tc>
          <w:tcPr>
            <w:tcW w:w="904" w:type="dxa"/>
          </w:tcPr>
          <w:p w14:paraId="000000BF"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1501</w:t>
            </w:r>
          </w:p>
        </w:tc>
        <w:tc>
          <w:tcPr>
            <w:tcW w:w="904" w:type="dxa"/>
          </w:tcPr>
          <w:p w14:paraId="000000C0"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3114</w:t>
            </w:r>
          </w:p>
        </w:tc>
        <w:tc>
          <w:tcPr>
            <w:tcW w:w="904" w:type="dxa"/>
          </w:tcPr>
          <w:p w14:paraId="000000C1"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1944</w:t>
            </w:r>
          </w:p>
        </w:tc>
        <w:tc>
          <w:tcPr>
            <w:tcW w:w="904" w:type="dxa"/>
          </w:tcPr>
          <w:p w14:paraId="000000C2"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2129</w:t>
            </w:r>
          </w:p>
        </w:tc>
        <w:tc>
          <w:tcPr>
            <w:tcW w:w="904" w:type="dxa"/>
          </w:tcPr>
          <w:p w14:paraId="000000C3"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3614</w:t>
            </w:r>
          </w:p>
        </w:tc>
        <w:tc>
          <w:tcPr>
            <w:tcW w:w="904" w:type="dxa"/>
          </w:tcPr>
          <w:p w14:paraId="000000C4"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1298</w:t>
            </w:r>
          </w:p>
        </w:tc>
        <w:tc>
          <w:tcPr>
            <w:tcW w:w="904" w:type="dxa"/>
          </w:tcPr>
          <w:p w14:paraId="000000C5"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646</w:t>
            </w:r>
          </w:p>
        </w:tc>
        <w:tc>
          <w:tcPr>
            <w:tcW w:w="904" w:type="dxa"/>
          </w:tcPr>
          <w:p w14:paraId="000000C6"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978</w:t>
            </w:r>
          </w:p>
        </w:tc>
        <w:tc>
          <w:tcPr>
            <w:tcW w:w="942" w:type="dxa"/>
          </w:tcPr>
          <w:p w14:paraId="000000C7"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549</w:t>
            </w:r>
          </w:p>
        </w:tc>
      </w:tr>
      <w:tr w:rsidR="004975EB" w:rsidRPr="003263A0" w14:paraId="3318B0E3" w14:textId="77777777">
        <w:trPr>
          <w:trHeight w:val="17"/>
        </w:trPr>
        <w:tc>
          <w:tcPr>
            <w:tcW w:w="1360" w:type="dxa"/>
          </w:tcPr>
          <w:p w14:paraId="000000C8" w14:textId="77777777" w:rsidR="004975EB" w:rsidRPr="003263A0" w:rsidRDefault="00955D71" w:rsidP="00D06C2D">
            <w:pPr>
              <w:spacing w:line="276" w:lineRule="auto"/>
              <w:jc w:val="center"/>
              <w:rPr>
                <w:color w:val="000000"/>
              </w:rPr>
            </w:pPr>
            <m:oMathPara>
              <m:oMath>
                <m:r>
                  <w:rPr>
                    <w:rFonts w:ascii="Cambria Math" w:hAnsi="Cambria Math"/>
                  </w:rPr>
                  <m:t>α</m:t>
                </m:r>
              </m:oMath>
            </m:oMathPara>
          </w:p>
        </w:tc>
        <w:tc>
          <w:tcPr>
            <w:tcW w:w="904" w:type="dxa"/>
          </w:tcPr>
          <w:p w14:paraId="000000C9"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0.98</w:t>
            </w:r>
          </w:p>
        </w:tc>
        <w:tc>
          <w:tcPr>
            <w:tcW w:w="904" w:type="dxa"/>
          </w:tcPr>
          <w:p w14:paraId="000000CA"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0.816</w:t>
            </w:r>
          </w:p>
        </w:tc>
        <w:tc>
          <w:tcPr>
            <w:tcW w:w="904" w:type="dxa"/>
          </w:tcPr>
          <w:p w14:paraId="000000CB"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0.917</w:t>
            </w:r>
          </w:p>
        </w:tc>
        <w:tc>
          <w:tcPr>
            <w:tcW w:w="904" w:type="dxa"/>
          </w:tcPr>
          <w:p w14:paraId="000000CC"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0.766</w:t>
            </w:r>
          </w:p>
        </w:tc>
        <w:tc>
          <w:tcPr>
            <w:tcW w:w="904" w:type="dxa"/>
          </w:tcPr>
          <w:p w14:paraId="000000CD"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0.638</w:t>
            </w:r>
          </w:p>
        </w:tc>
        <w:tc>
          <w:tcPr>
            <w:tcW w:w="904" w:type="dxa"/>
          </w:tcPr>
          <w:p w14:paraId="000000CE"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0.813</w:t>
            </w:r>
          </w:p>
        </w:tc>
        <w:tc>
          <w:tcPr>
            <w:tcW w:w="904" w:type="dxa"/>
          </w:tcPr>
          <w:p w14:paraId="000000CF"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0.875</w:t>
            </w:r>
          </w:p>
        </w:tc>
        <w:tc>
          <w:tcPr>
            <w:tcW w:w="904" w:type="dxa"/>
          </w:tcPr>
          <w:p w14:paraId="000000D0"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1.04</w:t>
            </w:r>
          </w:p>
        </w:tc>
        <w:tc>
          <w:tcPr>
            <w:tcW w:w="942" w:type="dxa"/>
          </w:tcPr>
          <w:p w14:paraId="000000D1"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0.679</w:t>
            </w:r>
          </w:p>
        </w:tc>
      </w:tr>
      <w:tr w:rsidR="004975EB" w:rsidRPr="003263A0" w14:paraId="5546BB32" w14:textId="77777777">
        <w:trPr>
          <w:trHeight w:val="17"/>
        </w:trPr>
        <w:tc>
          <w:tcPr>
            <w:tcW w:w="1360" w:type="dxa"/>
          </w:tcPr>
          <w:p w14:paraId="000000D2" w14:textId="77777777" w:rsidR="004975EB" w:rsidRPr="003263A0" w:rsidRDefault="00955D71" w:rsidP="00D06C2D">
            <w:pPr>
              <w:spacing w:line="276" w:lineRule="auto"/>
              <w:jc w:val="center"/>
              <w:rPr>
                <w:color w:val="000000"/>
              </w:rPr>
            </w:pPr>
            <m:oMathPara>
              <m:oMath>
                <m:r>
                  <w:rPr>
                    <w:rFonts w:ascii="Cambria Math" w:hAnsi="Cambria Math"/>
                  </w:rPr>
                  <m:t>β</m:t>
                </m:r>
              </m:oMath>
            </m:oMathPara>
          </w:p>
        </w:tc>
        <w:tc>
          <w:tcPr>
            <w:tcW w:w="904" w:type="dxa"/>
            <w:tcBorders>
              <w:bottom w:val="single" w:sz="4" w:space="0" w:color="000000"/>
            </w:tcBorders>
          </w:tcPr>
          <w:p w14:paraId="000000D3" w14:textId="77777777" w:rsidR="004975EB" w:rsidRPr="003263A0" w:rsidRDefault="00955D71" w:rsidP="00D06C2D">
            <w:pPr>
              <w:pBdr>
                <w:top w:val="nil"/>
                <w:left w:val="nil"/>
                <w:bottom w:val="nil"/>
                <w:right w:val="nil"/>
                <w:between w:val="nil"/>
              </w:pBdr>
              <w:spacing w:line="276" w:lineRule="auto"/>
              <w:rPr>
                <w:color w:val="000000"/>
                <w:sz w:val="20"/>
                <w:szCs w:val="20"/>
              </w:rPr>
            </w:pPr>
            <w:r w:rsidRPr="003263A0">
              <w:rPr>
                <w:color w:val="000000"/>
                <w:sz w:val="20"/>
                <w:szCs w:val="20"/>
              </w:rPr>
              <w:t>0.00287</w:t>
            </w:r>
          </w:p>
        </w:tc>
        <w:tc>
          <w:tcPr>
            <w:tcW w:w="904" w:type="dxa"/>
            <w:tcBorders>
              <w:bottom w:val="single" w:sz="4" w:space="0" w:color="000000"/>
            </w:tcBorders>
          </w:tcPr>
          <w:p w14:paraId="000000D4"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0.00186</w:t>
            </w:r>
          </w:p>
        </w:tc>
        <w:tc>
          <w:tcPr>
            <w:tcW w:w="904" w:type="dxa"/>
            <w:tcBorders>
              <w:bottom w:val="single" w:sz="4" w:space="0" w:color="000000"/>
            </w:tcBorders>
          </w:tcPr>
          <w:p w14:paraId="000000D5"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0.00217</w:t>
            </w:r>
          </w:p>
        </w:tc>
        <w:tc>
          <w:tcPr>
            <w:tcW w:w="904" w:type="dxa"/>
            <w:tcBorders>
              <w:bottom w:val="single" w:sz="4" w:space="0" w:color="000000"/>
            </w:tcBorders>
          </w:tcPr>
          <w:p w14:paraId="000000D6"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0.00185</w:t>
            </w:r>
          </w:p>
        </w:tc>
        <w:tc>
          <w:tcPr>
            <w:tcW w:w="904" w:type="dxa"/>
            <w:tcBorders>
              <w:bottom w:val="single" w:sz="4" w:space="0" w:color="000000"/>
            </w:tcBorders>
          </w:tcPr>
          <w:p w14:paraId="000000D7"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0.00134</w:t>
            </w:r>
          </w:p>
        </w:tc>
        <w:tc>
          <w:tcPr>
            <w:tcW w:w="904" w:type="dxa"/>
            <w:tcBorders>
              <w:bottom w:val="single" w:sz="4" w:space="0" w:color="000000"/>
            </w:tcBorders>
          </w:tcPr>
          <w:p w14:paraId="000000D8"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0.00313</w:t>
            </w:r>
          </w:p>
        </w:tc>
        <w:tc>
          <w:tcPr>
            <w:tcW w:w="904" w:type="dxa"/>
            <w:tcBorders>
              <w:bottom w:val="single" w:sz="4" w:space="0" w:color="000000"/>
            </w:tcBorders>
          </w:tcPr>
          <w:p w14:paraId="000000D9"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0.00595</w:t>
            </w:r>
          </w:p>
        </w:tc>
        <w:tc>
          <w:tcPr>
            <w:tcW w:w="904" w:type="dxa"/>
            <w:tcBorders>
              <w:bottom w:val="single" w:sz="4" w:space="0" w:color="000000"/>
            </w:tcBorders>
          </w:tcPr>
          <w:p w14:paraId="000000DA"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0.00542</w:t>
            </w:r>
          </w:p>
        </w:tc>
        <w:tc>
          <w:tcPr>
            <w:tcW w:w="942" w:type="dxa"/>
            <w:tcBorders>
              <w:bottom w:val="single" w:sz="4" w:space="0" w:color="000000"/>
            </w:tcBorders>
          </w:tcPr>
          <w:p w14:paraId="000000DB" w14:textId="77777777" w:rsidR="004975EB" w:rsidRPr="003263A0" w:rsidRDefault="00955D71" w:rsidP="00D06C2D">
            <w:pPr>
              <w:pBdr>
                <w:top w:val="nil"/>
                <w:left w:val="nil"/>
                <w:bottom w:val="nil"/>
                <w:right w:val="nil"/>
                <w:between w:val="nil"/>
              </w:pBdr>
              <w:spacing w:line="276" w:lineRule="auto"/>
              <w:jc w:val="center"/>
              <w:rPr>
                <w:color w:val="000000"/>
                <w:sz w:val="20"/>
                <w:szCs w:val="20"/>
              </w:rPr>
            </w:pPr>
            <w:r w:rsidRPr="003263A0">
              <w:rPr>
                <w:color w:val="000000"/>
                <w:sz w:val="20"/>
                <w:szCs w:val="20"/>
              </w:rPr>
              <w:t>0.00905</w:t>
            </w:r>
          </w:p>
        </w:tc>
      </w:tr>
      <w:tr w:rsidR="004975EB" w:rsidRPr="003263A0" w14:paraId="38919613" w14:textId="77777777">
        <w:trPr>
          <w:trHeight w:val="17"/>
        </w:trPr>
        <w:tc>
          <w:tcPr>
            <w:tcW w:w="1360" w:type="dxa"/>
          </w:tcPr>
          <w:p w14:paraId="000000DC"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 xml:space="preserve">% Reduction up to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p>
        </w:tc>
        <w:tc>
          <w:tcPr>
            <w:tcW w:w="904" w:type="dxa"/>
            <w:tcBorders>
              <w:top w:val="single" w:sz="4" w:space="0" w:color="000000"/>
              <w:left w:val="nil"/>
              <w:bottom w:val="single" w:sz="4" w:space="0" w:color="000000"/>
              <w:right w:val="single" w:sz="4" w:space="0" w:color="000000"/>
            </w:tcBorders>
            <w:shd w:val="clear" w:color="auto" w:fill="auto"/>
            <w:vAlign w:val="center"/>
          </w:tcPr>
          <w:p w14:paraId="000000DD"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74</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DE"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93</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DF"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87</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E0"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79</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E1"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86</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E2"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89</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E3"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80</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E4"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84</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E5"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92</w:t>
            </w:r>
          </w:p>
        </w:tc>
      </w:tr>
      <w:tr w:rsidR="004975EB" w:rsidRPr="003263A0" w14:paraId="40AC4A43" w14:textId="77777777">
        <w:trPr>
          <w:trHeight w:val="17"/>
        </w:trPr>
        <w:tc>
          <w:tcPr>
            <w:tcW w:w="1360" w:type="dxa"/>
          </w:tcPr>
          <w:p w14:paraId="000000E6" w14:textId="77777777" w:rsidR="004975EB" w:rsidRPr="003263A0" w:rsidRDefault="00A92978" w:rsidP="00D06C2D">
            <w:pPr>
              <w:spacing w:line="276" w:lineRule="auto"/>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r>
                  <w:rPr>
                    <w:rFonts w:ascii="Cambria Math" w:eastAsia="Cambria Math" w:hAnsi="Cambria Math" w:cs="Cambria Math"/>
                    <w:color w:val="000000"/>
                  </w:rPr>
                  <m:t>β</m:t>
                </m:r>
              </m:oMath>
            </m:oMathPara>
          </w:p>
        </w:tc>
        <w:tc>
          <w:tcPr>
            <w:tcW w:w="904" w:type="dxa"/>
            <w:tcBorders>
              <w:top w:val="single" w:sz="4" w:space="0" w:color="000000"/>
              <w:bottom w:val="single" w:sz="4" w:space="0" w:color="000000"/>
            </w:tcBorders>
          </w:tcPr>
          <w:p w14:paraId="000000E7"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4.31</w:t>
            </w:r>
          </w:p>
        </w:tc>
        <w:tc>
          <w:tcPr>
            <w:tcW w:w="904" w:type="dxa"/>
            <w:tcBorders>
              <w:top w:val="single" w:sz="4" w:space="0" w:color="000000"/>
              <w:bottom w:val="single" w:sz="4" w:space="0" w:color="000000"/>
            </w:tcBorders>
          </w:tcPr>
          <w:p w14:paraId="000000E8"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5.79</w:t>
            </w:r>
          </w:p>
        </w:tc>
        <w:tc>
          <w:tcPr>
            <w:tcW w:w="904" w:type="dxa"/>
            <w:tcBorders>
              <w:top w:val="single" w:sz="4" w:space="0" w:color="000000"/>
              <w:bottom w:val="single" w:sz="4" w:space="0" w:color="000000"/>
            </w:tcBorders>
          </w:tcPr>
          <w:p w14:paraId="000000E9"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4.22</w:t>
            </w:r>
          </w:p>
        </w:tc>
        <w:tc>
          <w:tcPr>
            <w:tcW w:w="904" w:type="dxa"/>
            <w:tcBorders>
              <w:top w:val="single" w:sz="4" w:space="0" w:color="000000"/>
              <w:bottom w:val="single" w:sz="4" w:space="0" w:color="000000"/>
            </w:tcBorders>
          </w:tcPr>
          <w:p w14:paraId="000000EA"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3.94</w:t>
            </w:r>
          </w:p>
        </w:tc>
        <w:tc>
          <w:tcPr>
            <w:tcW w:w="904" w:type="dxa"/>
            <w:tcBorders>
              <w:top w:val="single" w:sz="4" w:space="0" w:color="000000"/>
              <w:bottom w:val="single" w:sz="4" w:space="0" w:color="000000"/>
            </w:tcBorders>
          </w:tcPr>
          <w:p w14:paraId="000000EB"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4.84</w:t>
            </w:r>
          </w:p>
        </w:tc>
        <w:tc>
          <w:tcPr>
            <w:tcW w:w="904" w:type="dxa"/>
            <w:tcBorders>
              <w:top w:val="single" w:sz="4" w:space="0" w:color="000000"/>
              <w:bottom w:val="single" w:sz="4" w:space="0" w:color="000000"/>
            </w:tcBorders>
          </w:tcPr>
          <w:p w14:paraId="000000EC"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4.06</w:t>
            </w:r>
          </w:p>
        </w:tc>
        <w:tc>
          <w:tcPr>
            <w:tcW w:w="904" w:type="dxa"/>
            <w:tcBorders>
              <w:top w:val="single" w:sz="4" w:space="0" w:color="000000"/>
              <w:bottom w:val="single" w:sz="4" w:space="0" w:color="000000"/>
            </w:tcBorders>
          </w:tcPr>
          <w:p w14:paraId="000000ED"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3.84</w:t>
            </w:r>
          </w:p>
        </w:tc>
        <w:tc>
          <w:tcPr>
            <w:tcW w:w="904" w:type="dxa"/>
            <w:tcBorders>
              <w:top w:val="single" w:sz="4" w:space="0" w:color="000000"/>
              <w:bottom w:val="single" w:sz="4" w:space="0" w:color="000000"/>
            </w:tcBorders>
          </w:tcPr>
          <w:p w14:paraId="000000EE"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5.30</w:t>
            </w:r>
          </w:p>
        </w:tc>
        <w:tc>
          <w:tcPr>
            <w:tcW w:w="942" w:type="dxa"/>
            <w:tcBorders>
              <w:top w:val="single" w:sz="4" w:space="0" w:color="000000"/>
              <w:bottom w:val="single" w:sz="4" w:space="0" w:color="000000"/>
            </w:tcBorders>
          </w:tcPr>
          <w:p w14:paraId="000000EF"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4.97</w:t>
            </w:r>
          </w:p>
        </w:tc>
      </w:tr>
      <w:tr w:rsidR="004975EB" w:rsidRPr="003263A0" w14:paraId="060B8452" w14:textId="77777777">
        <w:trPr>
          <w:trHeight w:val="17"/>
        </w:trPr>
        <w:tc>
          <w:tcPr>
            <w:tcW w:w="1360" w:type="dxa"/>
          </w:tcPr>
          <w:p w14:paraId="000000F0" w14:textId="77777777" w:rsidR="004975EB" w:rsidRPr="003263A0" w:rsidRDefault="00A92978" w:rsidP="00D06C2D">
            <w:pPr>
              <w:pBdr>
                <w:top w:val="nil"/>
                <w:left w:val="nil"/>
                <w:bottom w:val="nil"/>
                <w:right w:val="nil"/>
                <w:between w:val="nil"/>
              </w:pBdr>
              <w:spacing w:line="276" w:lineRule="auto"/>
              <w:ind w:firstLine="284"/>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955D71" w:rsidRPr="003263A0">
              <w:rPr>
                <w:color w:val="000000"/>
              </w:rPr>
              <w:t xml:space="preserve"> (kPa)</w:t>
            </w:r>
          </w:p>
        </w:tc>
        <w:tc>
          <w:tcPr>
            <w:tcW w:w="904" w:type="dxa"/>
            <w:tcBorders>
              <w:top w:val="single" w:sz="4" w:space="0" w:color="000000"/>
              <w:left w:val="nil"/>
              <w:bottom w:val="single" w:sz="4" w:space="0" w:color="000000"/>
              <w:right w:val="single" w:sz="4" w:space="0" w:color="000000"/>
            </w:tcBorders>
            <w:shd w:val="clear" w:color="auto" w:fill="auto"/>
            <w:vAlign w:val="bottom"/>
          </w:tcPr>
          <w:p w14:paraId="000000F1"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1.1</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2"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2.1</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3"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1.3</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4"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0.8</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5"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0.2</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6"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1.3</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7"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0.4</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8"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0.07</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9"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1.2</w:t>
            </w:r>
          </w:p>
        </w:tc>
      </w:tr>
      <w:tr w:rsidR="004975EB" w:rsidRPr="003263A0" w14:paraId="2A7CEFA2" w14:textId="77777777">
        <w:trPr>
          <w:trHeight w:val="17"/>
        </w:trPr>
        <w:tc>
          <w:tcPr>
            <w:tcW w:w="1360" w:type="dxa"/>
          </w:tcPr>
          <w:p w14:paraId="000000FA" w14:textId="77777777" w:rsidR="004975EB" w:rsidRPr="003263A0" w:rsidRDefault="00A92978" w:rsidP="00D06C2D">
            <w:pPr>
              <w:pBdr>
                <w:top w:val="nil"/>
                <w:left w:val="nil"/>
                <w:bottom w:val="nil"/>
                <w:right w:val="nil"/>
                <w:between w:val="nil"/>
              </w:pBdr>
              <w:spacing w:line="276" w:lineRule="auto"/>
              <w:ind w:firstLine="284"/>
              <w:jc w:val="center"/>
              <w:rPr>
                <w:color w:val="000000"/>
              </w:rPr>
            </w:pP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r>
                <w:rPr>
                  <w:rFonts w:ascii="Cambria Math" w:eastAsia="Cambria Math" w:hAnsi="Cambria Math" w:cs="Cambria Math"/>
                  <w:color w:val="000000"/>
                </w:rPr>
                <m:t xml:space="preserve"> </m:t>
              </m:r>
            </m:oMath>
            <w:r w:rsidR="00955D71" w:rsidRPr="003263A0">
              <w:rPr>
                <w:color w:val="000000"/>
              </w:rPr>
              <w:t>(%)</w:t>
            </w:r>
          </w:p>
        </w:tc>
        <w:tc>
          <w:tcPr>
            <w:tcW w:w="904" w:type="dxa"/>
            <w:tcBorders>
              <w:top w:val="single" w:sz="4" w:space="0" w:color="000000"/>
              <w:left w:val="nil"/>
              <w:bottom w:val="single" w:sz="4" w:space="0" w:color="000000"/>
              <w:right w:val="single" w:sz="4" w:space="0" w:color="000000"/>
            </w:tcBorders>
            <w:shd w:val="clear" w:color="auto" w:fill="auto"/>
            <w:vAlign w:val="bottom"/>
          </w:tcPr>
          <w:p w14:paraId="000000FB"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7503</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C"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22767</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D"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6399</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E"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10600</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F"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13071</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00"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16485</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01"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5793</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02"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9542</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03" w14:textId="77777777" w:rsidR="004975EB" w:rsidRPr="003263A0" w:rsidRDefault="00955D71" w:rsidP="00D06C2D">
            <w:pPr>
              <w:pBdr>
                <w:top w:val="nil"/>
                <w:left w:val="nil"/>
                <w:bottom w:val="nil"/>
                <w:right w:val="nil"/>
                <w:between w:val="nil"/>
              </w:pBdr>
              <w:spacing w:line="276" w:lineRule="auto"/>
              <w:jc w:val="center"/>
              <w:rPr>
                <w:color w:val="000000"/>
              </w:rPr>
            </w:pPr>
            <w:r w:rsidRPr="003263A0">
              <w:rPr>
                <w:color w:val="000000"/>
              </w:rPr>
              <w:t>22781</w:t>
            </w:r>
          </w:p>
        </w:tc>
      </w:tr>
    </w:tbl>
    <w:p w14:paraId="00000104" w14:textId="3833CE5B" w:rsidR="004975EB" w:rsidRPr="003263A0" w:rsidRDefault="004975EB">
      <w:pPr>
        <w:pBdr>
          <w:top w:val="nil"/>
          <w:left w:val="nil"/>
          <w:bottom w:val="nil"/>
          <w:right w:val="nil"/>
          <w:between w:val="nil"/>
        </w:pBdr>
        <w:spacing w:line="480" w:lineRule="auto"/>
        <w:rPr>
          <w:color w:val="000000"/>
        </w:rPr>
      </w:pPr>
    </w:p>
    <w:p w14:paraId="36804DA7" w14:textId="444197D2" w:rsidR="00C42E08" w:rsidRPr="003263A0" w:rsidRDefault="00C42E08">
      <w:pPr>
        <w:pBdr>
          <w:top w:val="nil"/>
          <w:left w:val="nil"/>
          <w:bottom w:val="nil"/>
          <w:right w:val="nil"/>
          <w:between w:val="nil"/>
        </w:pBdr>
        <w:spacing w:line="480" w:lineRule="auto"/>
        <w:rPr>
          <w:iCs/>
          <w:color w:val="000000"/>
        </w:rPr>
      </w:pPr>
      <w:r w:rsidRPr="003263A0">
        <w:rPr>
          <w:color w:val="000000"/>
        </w:rPr>
        <w:t xml:space="preserve">Using all the parameters determined in </w:t>
      </w:r>
      <w:r w:rsidRPr="003263A0">
        <w:rPr>
          <w:color w:val="000000"/>
        </w:rPr>
        <w:fldChar w:fldCharType="begin"/>
      </w:r>
      <w:r w:rsidRPr="003263A0">
        <w:rPr>
          <w:color w:val="000000"/>
        </w:rPr>
        <w:instrText xml:space="preserve"> REF _Ref118555773 \h </w:instrText>
      </w:r>
      <w:r w:rsidR="008039A8" w:rsidRPr="003263A0">
        <w:rPr>
          <w:color w:val="000000"/>
        </w:rPr>
        <w:instrText xml:space="preserve"> \* MERGEFORMAT </w:instrText>
      </w:r>
      <w:r w:rsidRPr="003263A0">
        <w:rPr>
          <w:color w:val="000000"/>
        </w:rPr>
      </w:r>
      <w:r w:rsidRPr="003263A0">
        <w:rPr>
          <w:color w:val="000000"/>
        </w:rPr>
        <w:fldChar w:fldCharType="separate"/>
      </w:r>
      <w:r w:rsidR="00D903F1" w:rsidRPr="003263A0">
        <w:t xml:space="preserve">Table </w:t>
      </w:r>
      <w:r w:rsidR="00D903F1">
        <w:rPr>
          <w:noProof/>
        </w:rPr>
        <w:t>2</w:t>
      </w:r>
      <w:r w:rsidRPr="003263A0">
        <w:rPr>
          <w:color w:val="000000"/>
        </w:rPr>
        <w:fldChar w:fldCharType="end"/>
      </w:r>
      <w:r w:rsidRPr="003263A0">
        <w:rPr>
          <w:color w:val="000000"/>
        </w:rPr>
        <w:t xml:space="preserve">, stress-strain curves are predicted with the new strain softening equation (Equation </w:t>
      </w:r>
      <w:r w:rsidR="00AE2A11" w:rsidRPr="003263A0">
        <w:rPr>
          <w:color w:val="000000"/>
        </w:rPr>
        <w:fldChar w:fldCharType="begin"/>
      </w:r>
      <w:r w:rsidR="00AE2A11" w:rsidRPr="003263A0">
        <w:rPr>
          <w:color w:val="000000"/>
        </w:rPr>
        <w:instrText xml:space="preserve"> REF _Ref118553474 \h </w:instrText>
      </w:r>
      <w:r w:rsidR="008039A8" w:rsidRPr="003263A0">
        <w:rPr>
          <w:color w:val="000000"/>
        </w:rPr>
        <w:instrText xml:space="preserve"> \* MERGEFORMAT </w:instrText>
      </w:r>
      <w:r w:rsidR="00AE2A11" w:rsidRPr="003263A0">
        <w:rPr>
          <w:color w:val="000000"/>
        </w:rPr>
      </w:r>
      <w:r w:rsidR="00AE2A11" w:rsidRPr="003263A0">
        <w:rPr>
          <w:color w:val="000000"/>
        </w:rPr>
        <w:fldChar w:fldCharType="separate"/>
      </w:r>
      <w:r w:rsidR="00D903F1">
        <w:rPr>
          <w:noProof/>
          <w:color w:val="000000"/>
        </w:rPr>
        <w:t>10</w:t>
      </w:r>
      <w:r w:rsidR="00AE2A11" w:rsidRPr="003263A0">
        <w:rPr>
          <w:color w:val="000000"/>
        </w:rPr>
        <w:fldChar w:fldCharType="end"/>
      </w:r>
      <w:r w:rsidRPr="003263A0">
        <w:rPr>
          <w:color w:val="000000"/>
        </w:rPr>
        <w:t>). It is observed that the proposed new softening equation immensely improves the accuracy of the prediction (</w:t>
      </w:r>
      <w:r w:rsidRPr="003263A0">
        <w:rPr>
          <w:color w:val="000000"/>
        </w:rPr>
        <w:fldChar w:fldCharType="begin"/>
      </w:r>
      <w:r w:rsidRPr="003263A0">
        <w:rPr>
          <w:color w:val="000000"/>
        </w:rPr>
        <w:instrText xml:space="preserve"> REF _Ref129150384 \h </w:instrText>
      </w:r>
      <w:r w:rsidR="008039A8" w:rsidRPr="003263A0">
        <w:rPr>
          <w:color w:val="000000"/>
        </w:rPr>
        <w:instrText xml:space="preserve"> \* MERGEFORMAT </w:instrText>
      </w:r>
      <w:r w:rsidRPr="003263A0">
        <w:rPr>
          <w:color w:val="000000"/>
        </w:rPr>
      </w:r>
      <w:r w:rsidRPr="003263A0">
        <w:rPr>
          <w:color w:val="000000"/>
        </w:rPr>
        <w:fldChar w:fldCharType="separate"/>
      </w:r>
      <w:r w:rsidR="00D903F1" w:rsidRPr="003263A0">
        <w:t xml:space="preserve">Figure </w:t>
      </w:r>
      <w:r w:rsidR="00D903F1">
        <w:rPr>
          <w:noProof/>
        </w:rPr>
        <w:t>13</w:t>
      </w:r>
      <w:r w:rsidRPr="003263A0">
        <w:rPr>
          <w:color w:val="000000"/>
        </w:rPr>
        <w:fldChar w:fldCharType="end"/>
      </w:r>
      <w:r w:rsidRPr="003263A0">
        <w:rPr>
          <w:color w:val="000000"/>
        </w:rPr>
        <w:t>).</w:t>
      </w:r>
      <w:r w:rsidRPr="003263A0">
        <w:rPr>
          <w:iCs/>
          <w:color w:val="000000"/>
        </w:rPr>
        <w:t xml:space="preserve"> </w:t>
      </w:r>
      <w:r w:rsidRPr="003263A0">
        <w:rPr>
          <w:color w:val="000000"/>
        </w:rPr>
        <w:t xml:space="preserve">For the evaluation of the site-specific strain softening parameters, </w:t>
      </w:r>
      <w:r w:rsidRPr="003263A0">
        <w:rPr>
          <w:rFonts w:ascii="Cambria Math" w:eastAsia="Cambria Math" w:hAnsi="Cambria Math" w:cs="Cambria Math"/>
          <w:i/>
          <w:color w:val="000000"/>
        </w:rPr>
        <w:t>α</w:t>
      </w:r>
      <w:r w:rsidRPr="003263A0">
        <w:rPr>
          <w:color w:val="000000"/>
        </w:rPr>
        <w:t xml:space="preserve">  and </w:t>
      </w:r>
      <w:r w:rsidRPr="003263A0">
        <w:rPr>
          <w:rFonts w:ascii="Cambria Math" w:eastAsia="Cambria Math" w:hAnsi="Cambria Math" w:cs="Cambria Math"/>
          <w:i/>
          <w:color w:val="000000"/>
        </w:rPr>
        <w:t>β</w:t>
      </w:r>
      <w:r w:rsidRPr="003263A0">
        <w:rPr>
          <w:rFonts w:ascii="Cambria Math" w:eastAsia="Cambria Math" w:hAnsi="Cambria Math" w:cs="Cambria Math"/>
          <w:color w:val="000000"/>
        </w:rPr>
        <w:t xml:space="preserve">  </w:t>
      </w:r>
      <w:r w:rsidRPr="003263A0">
        <w:rPr>
          <w:color w:val="000000"/>
        </w:rPr>
        <w:t xml:space="preserve">mentioned in </w:t>
      </w:r>
      <w:r w:rsidRPr="003263A0">
        <w:rPr>
          <w:color w:val="000000"/>
        </w:rPr>
        <w:fldChar w:fldCharType="begin"/>
      </w:r>
      <w:r w:rsidRPr="003263A0">
        <w:rPr>
          <w:color w:val="000000"/>
        </w:rPr>
        <w:instrText xml:space="preserve"> REF _Ref118555773 \h </w:instrText>
      </w:r>
      <w:r w:rsidR="008039A8" w:rsidRPr="003263A0">
        <w:rPr>
          <w:color w:val="000000"/>
        </w:rPr>
        <w:instrText xml:space="preserve"> \* MERGEFORMAT </w:instrText>
      </w:r>
      <w:r w:rsidRPr="003263A0">
        <w:rPr>
          <w:color w:val="000000"/>
        </w:rPr>
      </w:r>
      <w:r w:rsidRPr="003263A0">
        <w:rPr>
          <w:color w:val="000000"/>
        </w:rPr>
        <w:fldChar w:fldCharType="separate"/>
      </w:r>
      <w:r w:rsidR="00D903F1" w:rsidRPr="003263A0">
        <w:t xml:space="preserve">Table </w:t>
      </w:r>
      <w:r w:rsidR="00D903F1">
        <w:rPr>
          <w:noProof/>
        </w:rPr>
        <w:t>2</w:t>
      </w:r>
      <w:r w:rsidRPr="003263A0">
        <w:rPr>
          <w:color w:val="000000"/>
        </w:rPr>
        <w:fldChar w:fldCharType="end"/>
      </w:r>
      <w:r w:rsidRPr="003263A0">
        <w:rPr>
          <w:color w:val="000000"/>
        </w:rPr>
        <w:t xml:space="preserve">,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w:r w:rsidRPr="003263A0">
        <w:rPr>
          <w:color w:val="000000"/>
        </w:rPr>
        <w:t xml:space="preserve"> vs. </w:t>
      </w:r>
      <m:oMath>
        <m:r>
          <w:rPr>
            <w:rFonts w:ascii="Cambria Math" w:hAnsi="Cambria Math"/>
          </w:rPr>
          <m:t>γ</m:t>
        </m:r>
      </m:oMath>
      <w:r w:rsidRPr="003263A0">
        <w:rPr>
          <w:color w:val="000000"/>
        </w:rPr>
        <w:t xml:space="preserve"> curves had all the strain values up to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Pr="003263A0">
        <w:rPr>
          <w:color w:val="000000"/>
        </w:rPr>
        <w:t xml:space="preserve"> (</w:t>
      </w:r>
      <w:r w:rsidRPr="003263A0">
        <w:rPr>
          <w:color w:val="000000"/>
        </w:rPr>
        <w:fldChar w:fldCharType="begin"/>
      </w:r>
      <w:r w:rsidRPr="003263A0">
        <w:rPr>
          <w:color w:val="000000"/>
        </w:rPr>
        <w:instrText xml:space="preserve"> REF _Ref118552409 \h </w:instrText>
      </w:r>
      <w:r w:rsidR="008039A8" w:rsidRPr="003263A0">
        <w:rPr>
          <w:color w:val="000000"/>
        </w:rPr>
        <w:instrText xml:space="preserve"> \* MERGEFORMAT </w:instrText>
      </w:r>
      <w:r w:rsidRPr="003263A0">
        <w:rPr>
          <w:color w:val="000000"/>
        </w:rPr>
      </w:r>
      <w:r w:rsidRPr="003263A0">
        <w:rPr>
          <w:color w:val="000000"/>
        </w:rPr>
        <w:fldChar w:fldCharType="separate"/>
      </w:r>
      <w:r w:rsidR="00D903F1" w:rsidRPr="003263A0">
        <w:t xml:space="preserve">Figure </w:t>
      </w:r>
      <w:r w:rsidR="00D903F1">
        <w:rPr>
          <w:noProof/>
        </w:rPr>
        <w:t>8</w:t>
      </w:r>
      <w:r w:rsidRPr="003263A0">
        <w:rPr>
          <w:color w:val="000000"/>
        </w:rPr>
        <w:fldChar w:fldCharType="end"/>
      </w:r>
      <w:r w:rsidRPr="003263A0">
        <w:rPr>
          <w:color w:val="000000"/>
        </w:rPr>
        <w:t>), but with conventional laboratory testing, the maximum available strain (</w:t>
      </w:r>
      <m:oMath>
        <m:r>
          <w:rPr>
            <w:rFonts w:ascii="Cambria Math" w:hAnsi="Cambria Math"/>
          </w:rPr>
          <m:t>γ</m:t>
        </m:r>
      </m:oMath>
      <w:r w:rsidRPr="003263A0">
        <w:rPr>
          <w:color w:val="000000"/>
        </w:rPr>
        <w:t xml:space="preserve">) is very low (at most up to 50% of the total strength reduction,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50</m:t>
            </m:r>
          </m:sub>
        </m:sSub>
      </m:oMath>
      <w:r w:rsidRPr="003263A0">
        <w:rPr>
          <w:color w:val="000000"/>
        </w:rPr>
        <w:t xml:space="preserve">). Therefore, it was important to assess the reliability of </w:t>
      </w:r>
      <w:r w:rsidRPr="003263A0">
        <w:rPr>
          <w:rFonts w:ascii="Cambria Math" w:eastAsia="Cambria Math" w:hAnsi="Cambria Math" w:cs="Cambria Math"/>
          <w:i/>
          <w:color w:val="000000"/>
        </w:rPr>
        <w:t>α</w:t>
      </w:r>
      <w:r w:rsidRPr="003263A0">
        <w:rPr>
          <w:color w:val="000000"/>
        </w:rPr>
        <w:t xml:space="preserve"> and </w:t>
      </w:r>
      <w:r w:rsidRPr="003263A0">
        <w:rPr>
          <w:rFonts w:ascii="Cambria Math" w:eastAsia="Cambria Math" w:hAnsi="Cambria Math" w:cs="Cambria Math"/>
          <w:i/>
          <w:color w:val="000000"/>
        </w:rPr>
        <w:t>β</w:t>
      </w:r>
      <w:r w:rsidRPr="003263A0">
        <w:rPr>
          <w:color w:val="000000"/>
        </w:rPr>
        <w:t xml:space="preserve"> values determined from partial stress-strain curves where strain value is available up to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50</m:t>
            </m:r>
          </m:sub>
        </m:sSub>
      </m:oMath>
      <w:r w:rsidRPr="003263A0">
        <w:rPr>
          <w:color w:val="000000"/>
        </w:rPr>
        <w:t xml:space="preserve">. </w:t>
      </w:r>
      <w:r w:rsidRPr="003263A0">
        <w:rPr>
          <w:color w:val="000000"/>
        </w:rPr>
        <w:fldChar w:fldCharType="begin"/>
      </w:r>
      <w:r w:rsidRPr="003263A0">
        <w:rPr>
          <w:color w:val="000000"/>
        </w:rPr>
        <w:instrText xml:space="preserve"> REF _Ref118552518 \h </w:instrText>
      </w:r>
      <w:r w:rsidR="008039A8" w:rsidRPr="003263A0">
        <w:rPr>
          <w:color w:val="000000"/>
        </w:rPr>
        <w:instrText xml:space="preserve"> \* MERGEFORMAT </w:instrText>
      </w:r>
      <w:r w:rsidRPr="003263A0">
        <w:rPr>
          <w:color w:val="000000"/>
        </w:rPr>
      </w:r>
      <w:r w:rsidRPr="003263A0">
        <w:rPr>
          <w:color w:val="000000"/>
        </w:rPr>
        <w:fldChar w:fldCharType="separate"/>
      </w:r>
      <w:r w:rsidR="00D903F1" w:rsidRPr="003263A0">
        <w:t xml:space="preserve">Figure </w:t>
      </w:r>
      <w:r w:rsidR="00D903F1">
        <w:rPr>
          <w:noProof/>
        </w:rPr>
        <w:t>14</w:t>
      </w:r>
      <w:r w:rsidRPr="003263A0">
        <w:rPr>
          <w:color w:val="000000"/>
        </w:rPr>
        <w:fldChar w:fldCharType="end"/>
      </w:r>
      <w:r w:rsidRPr="003263A0">
        <w:rPr>
          <w:color w:val="000000"/>
        </w:rPr>
        <w:t xml:space="preserve"> illustrates the change of the predicted curves if </w:t>
      </w:r>
      <w:r w:rsidRPr="003263A0">
        <w:rPr>
          <w:rFonts w:ascii="Cambria Math" w:eastAsia="Cambria Math" w:hAnsi="Cambria Math" w:cs="Cambria Math"/>
          <w:i/>
          <w:color w:val="000000"/>
        </w:rPr>
        <w:t>α</w:t>
      </w:r>
      <w:r w:rsidRPr="003263A0">
        <w:rPr>
          <w:color w:val="000000"/>
        </w:rPr>
        <w:t xml:space="preserve"> and </w:t>
      </w:r>
      <w:r w:rsidRPr="003263A0">
        <w:rPr>
          <w:rFonts w:ascii="Cambria Math" w:eastAsia="Cambria Math" w:hAnsi="Cambria Math" w:cs="Cambria Math"/>
          <w:i/>
          <w:color w:val="000000"/>
        </w:rPr>
        <w:t>β</w:t>
      </w:r>
      <w:r w:rsidRPr="003263A0">
        <w:rPr>
          <w:color w:val="000000"/>
        </w:rPr>
        <w:t xml:space="preserve"> are obtained from a partial stress-strain curve. It can be observed that the prediction from the new strain-softening equation suits well with the SST curves even if </w:t>
      </w:r>
      <w:r w:rsidRPr="003263A0">
        <w:rPr>
          <w:rFonts w:ascii="Cambria Math" w:eastAsia="Cambria Math" w:hAnsi="Cambria Math" w:cs="Cambria Math"/>
          <w:i/>
          <w:color w:val="000000"/>
        </w:rPr>
        <w:t>α</w:t>
      </w:r>
      <w:r w:rsidRPr="003263A0">
        <w:rPr>
          <w:color w:val="000000"/>
        </w:rPr>
        <w:t xml:space="preserve"> and </w:t>
      </w:r>
      <w:r w:rsidRPr="003263A0">
        <w:rPr>
          <w:rFonts w:ascii="Cambria Math" w:eastAsia="Cambria Math" w:hAnsi="Cambria Math" w:cs="Cambria Math"/>
          <w:i/>
          <w:color w:val="000000"/>
        </w:rPr>
        <w:t>β</w:t>
      </w:r>
      <w:r w:rsidRPr="003263A0">
        <w:rPr>
          <w:color w:val="000000"/>
        </w:rPr>
        <w:t xml:space="preserve"> are determined from partial stress-strain curves.</w:t>
      </w:r>
    </w:p>
    <w:p w14:paraId="00000105" w14:textId="77777777" w:rsidR="004975EB" w:rsidRPr="003263A0" w:rsidRDefault="00955D71">
      <w:pPr>
        <w:pBdr>
          <w:top w:val="nil"/>
          <w:left w:val="nil"/>
          <w:bottom w:val="nil"/>
          <w:right w:val="nil"/>
          <w:between w:val="nil"/>
        </w:pBdr>
        <w:spacing w:line="480" w:lineRule="auto"/>
        <w:rPr>
          <w:color w:val="000000"/>
        </w:rPr>
      </w:pPr>
      <w:r w:rsidRPr="003263A0">
        <w:rPr>
          <w:color w:val="000000"/>
        </w:rPr>
        <w:t xml:space="preserve">   </w:t>
      </w:r>
      <w:r w:rsidRPr="003263A0">
        <w:rPr>
          <w:noProof/>
          <w:color w:val="000000"/>
        </w:rPr>
        <w:drawing>
          <wp:inline distT="0" distB="0" distL="0" distR="0" wp14:anchorId="34ED968D" wp14:editId="19B5644F">
            <wp:extent cx="2808000" cy="1620000"/>
            <wp:effectExtent l="0" t="0" r="0" b="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263A0">
        <w:rPr>
          <w:color w:val="000000"/>
        </w:rPr>
        <w:t xml:space="preserve"> </w:t>
      </w:r>
      <w:r w:rsidRPr="003263A0">
        <w:rPr>
          <w:noProof/>
          <w:color w:val="000000"/>
        </w:rPr>
        <w:drawing>
          <wp:inline distT="0" distB="0" distL="0" distR="0" wp14:anchorId="5ED5F04E" wp14:editId="5070D6B9">
            <wp:extent cx="2808000" cy="1620000"/>
            <wp:effectExtent l="0" t="0" r="0" b="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3263A0">
        <w:rPr>
          <w:color w:val="000000"/>
        </w:rPr>
        <w:t xml:space="preserve">    </w:t>
      </w:r>
      <w:r w:rsidRPr="003263A0">
        <w:rPr>
          <w:color w:val="000000"/>
        </w:rPr>
        <w:br/>
        <w:t xml:space="preserve">  </w:t>
      </w:r>
      <w:r w:rsidRPr="003263A0">
        <w:rPr>
          <w:noProof/>
          <w:color w:val="000000"/>
        </w:rPr>
        <w:drawing>
          <wp:inline distT="0" distB="0" distL="0" distR="0" wp14:anchorId="13EA50C0" wp14:editId="1F288B8D">
            <wp:extent cx="2808000" cy="1620000"/>
            <wp:effectExtent l="0" t="0" r="0" b="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263A0">
        <w:rPr>
          <w:color w:val="000000"/>
        </w:rPr>
        <w:t xml:space="preserve">             </w:t>
      </w:r>
      <w:r w:rsidRPr="003263A0">
        <w:rPr>
          <w:noProof/>
          <w:color w:val="000000"/>
        </w:rPr>
        <w:drawing>
          <wp:inline distT="0" distB="0" distL="0" distR="0" wp14:anchorId="717E63BB" wp14:editId="18C4F007">
            <wp:extent cx="2808000" cy="1620000"/>
            <wp:effectExtent l="0" t="0" r="0" b="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263A0">
        <w:rPr>
          <w:noProof/>
        </w:rPr>
        <mc:AlternateContent>
          <mc:Choice Requires="wps">
            <w:drawing>
              <wp:anchor distT="45720" distB="45720" distL="114300" distR="114300" simplePos="0" relativeHeight="251537408" behindDoc="0" locked="0" layoutInCell="1" hidden="0" allowOverlap="1" wp14:anchorId="5638F005" wp14:editId="615CC17D">
                <wp:simplePos x="0" y="0"/>
                <wp:positionH relativeFrom="column">
                  <wp:posOffset>-88899</wp:posOffset>
                </wp:positionH>
                <wp:positionV relativeFrom="paragraph">
                  <wp:posOffset>464820</wp:posOffset>
                </wp:positionV>
                <wp:extent cx="428625" cy="1414145"/>
                <wp:effectExtent l="0" t="0" r="0" b="0"/>
                <wp:wrapNone/>
                <wp:docPr id="330" name="Rectangle 330"/>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72716731" w14:textId="77777777" w:rsidR="004975EB" w:rsidRDefault="00955D71">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638F005" id="Rectangle 330" o:spid="_x0000_s1032" style="position:absolute;left:0;text-align:left;margin-left:-7pt;margin-top:36.6pt;width:33.75pt;height:111.35pt;z-index:251537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" filled="f" stroked="f">
                <v:textbox inset="2.53958mm,1.2694mm,2.53958mm,1.2694mm">
                  <w:txbxContent>
                    <w:p w14:paraId="72716731" w14:textId="77777777" w:rsidR="004975EB" w:rsidRDefault="00955D71">
                      <w:pPr>
                        <w:textDirection w:val="btLr"/>
                      </w:pPr>
                      <w:r>
                        <w:rPr>
                          <w:color w:val="000000"/>
                        </w:rPr>
                        <w:t>(a)</w:t>
                      </w:r>
                    </w:p>
                  </w:txbxContent>
                </v:textbox>
              </v:rect>
            </w:pict>
          </mc:Fallback>
        </mc:AlternateContent>
      </w:r>
      <w:r w:rsidRPr="003263A0">
        <w:rPr>
          <w:noProof/>
        </w:rPr>
        <mc:AlternateContent>
          <mc:Choice Requires="wps">
            <w:drawing>
              <wp:anchor distT="45720" distB="45720" distL="114300" distR="114300" simplePos="0" relativeHeight="251545600" behindDoc="0" locked="0" layoutInCell="1" hidden="0" allowOverlap="1" wp14:anchorId="3E77B1CD" wp14:editId="10ECD3B3">
                <wp:simplePos x="0" y="0"/>
                <wp:positionH relativeFrom="column">
                  <wp:posOffset>3060700</wp:posOffset>
                </wp:positionH>
                <wp:positionV relativeFrom="paragraph">
                  <wp:posOffset>426720</wp:posOffset>
                </wp:positionV>
                <wp:extent cx="428625" cy="1414145"/>
                <wp:effectExtent l="0" t="0" r="0" b="0"/>
                <wp:wrapNone/>
                <wp:docPr id="316" name="Rectangle 316"/>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7D9BB545" w14:textId="77777777" w:rsidR="004975EB" w:rsidRDefault="00955D71">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E77B1CD" id="Rectangle 316" o:spid="_x0000_s1033" style="position:absolute;left:0;text-align:left;margin-left:241pt;margin-top:33.6pt;width:33.75pt;height:111.35pt;z-index:251545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" filled="f" stroked="f">
                <v:textbox inset="2.53958mm,1.2694mm,2.53958mm,1.2694mm">
                  <w:txbxContent>
                    <w:p w14:paraId="7D9BB545" w14:textId="77777777" w:rsidR="004975EB" w:rsidRDefault="00955D71">
                      <w:pPr>
                        <w:textDirection w:val="btLr"/>
                      </w:pPr>
                      <w:r>
                        <w:rPr>
                          <w:color w:val="000000"/>
                        </w:rPr>
                        <w:t>(b)</w:t>
                      </w:r>
                    </w:p>
                  </w:txbxContent>
                </v:textbox>
              </v:rect>
            </w:pict>
          </mc:Fallback>
        </mc:AlternateContent>
      </w:r>
      <w:r w:rsidRPr="003263A0">
        <w:rPr>
          <w:noProof/>
        </w:rPr>
        <mc:AlternateContent>
          <mc:Choice Requires="wps">
            <w:drawing>
              <wp:anchor distT="45720" distB="45720" distL="114300" distR="114300" simplePos="0" relativeHeight="251553792" behindDoc="0" locked="0" layoutInCell="1" hidden="0" allowOverlap="1" wp14:anchorId="688245C7" wp14:editId="68BBD5A2">
                <wp:simplePos x="0" y="0"/>
                <wp:positionH relativeFrom="column">
                  <wp:posOffset>-101599</wp:posOffset>
                </wp:positionH>
                <wp:positionV relativeFrom="paragraph">
                  <wp:posOffset>2179320</wp:posOffset>
                </wp:positionV>
                <wp:extent cx="428625" cy="1414145"/>
                <wp:effectExtent l="0" t="0" r="0" b="0"/>
                <wp:wrapNone/>
                <wp:docPr id="331" name="Rectangle 331"/>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12614DA5" w14:textId="77777777" w:rsidR="004975EB" w:rsidRDefault="00955D71">
                            <w:pPr>
                              <w:textDirection w:val="btLr"/>
                            </w:pPr>
                            <w:r>
                              <w:rPr>
                                <w:color w:val="000000"/>
                              </w:rPr>
                              <w:t>(c)</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88245C7" id="Rectangle 331" o:spid="_x0000_s1034" style="position:absolute;left:0;text-align:left;margin-left:-8pt;margin-top:171.6pt;width:33.75pt;height:111.35pt;z-index:251553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" filled="f" stroked="f">
                <v:textbox inset="2.53958mm,1.2694mm,2.53958mm,1.2694mm">
                  <w:txbxContent>
                    <w:p w14:paraId="12614DA5" w14:textId="77777777" w:rsidR="004975EB" w:rsidRDefault="00955D71">
                      <w:pPr>
                        <w:textDirection w:val="btLr"/>
                      </w:pPr>
                      <w:r>
                        <w:rPr>
                          <w:color w:val="000000"/>
                        </w:rPr>
                        <w:t>(c)</w:t>
                      </w:r>
                    </w:p>
                  </w:txbxContent>
                </v:textbox>
              </v:rect>
            </w:pict>
          </mc:Fallback>
        </mc:AlternateContent>
      </w:r>
      <w:r w:rsidRPr="003263A0">
        <w:rPr>
          <w:noProof/>
        </w:rPr>
        <mc:AlternateContent>
          <mc:Choice Requires="wps">
            <w:drawing>
              <wp:anchor distT="45720" distB="45720" distL="114300" distR="114300" simplePos="0" relativeHeight="251561984" behindDoc="0" locked="0" layoutInCell="1" hidden="0" allowOverlap="1" wp14:anchorId="08FF88BD" wp14:editId="4E2D68D1">
                <wp:simplePos x="0" y="0"/>
                <wp:positionH relativeFrom="column">
                  <wp:posOffset>3048000</wp:posOffset>
                </wp:positionH>
                <wp:positionV relativeFrom="paragraph">
                  <wp:posOffset>2192020</wp:posOffset>
                </wp:positionV>
                <wp:extent cx="428625" cy="1414145"/>
                <wp:effectExtent l="0" t="0" r="0" b="0"/>
                <wp:wrapNone/>
                <wp:docPr id="328" name="Rectangle 328"/>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58668175" w14:textId="77777777" w:rsidR="004975EB" w:rsidRDefault="00955D71">
                            <w:pPr>
                              <w:textDirection w:val="btLr"/>
                            </w:pPr>
                            <w:r>
                              <w:rPr>
                                <w:color w:val="000000"/>
                              </w:rPr>
                              <w:t>(d)</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08FF88BD" id="Rectangle 328" o:spid="_x0000_s1035" style="position:absolute;left:0;text-align:left;margin-left:240pt;margin-top:172.6pt;width:33.75pt;height:111.35pt;z-index:251561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" filled="f" stroked="f">
                <v:textbox inset="2.53958mm,1.2694mm,2.53958mm,1.2694mm">
                  <w:txbxContent>
                    <w:p w14:paraId="58668175" w14:textId="77777777" w:rsidR="004975EB" w:rsidRDefault="00955D71">
                      <w:pPr>
                        <w:textDirection w:val="btLr"/>
                      </w:pPr>
                      <w:r>
                        <w:rPr>
                          <w:color w:val="000000"/>
                        </w:rPr>
                        <w:t>(d)</w:t>
                      </w:r>
                    </w:p>
                  </w:txbxContent>
                </v:textbox>
              </v:rect>
            </w:pict>
          </mc:Fallback>
        </mc:AlternateContent>
      </w:r>
    </w:p>
    <w:p w14:paraId="00000106" w14:textId="77777777" w:rsidR="004975EB" w:rsidRPr="003263A0" w:rsidRDefault="00955D71">
      <w:pPr>
        <w:pBdr>
          <w:top w:val="nil"/>
          <w:left w:val="nil"/>
          <w:bottom w:val="nil"/>
          <w:right w:val="nil"/>
          <w:between w:val="nil"/>
        </w:pBdr>
        <w:spacing w:line="480" w:lineRule="auto"/>
        <w:rPr>
          <w:color w:val="000000"/>
        </w:rPr>
      </w:pPr>
      <w:r w:rsidRPr="003263A0">
        <w:rPr>
          <w:color w:val="000000"/>
        </w:rPr>
        <w:t xml:space="preserve">  </w:t>
      </w:r>
      <w:r w:rsidRPr="003263A0">
        <w:rPr>
          <w:noProof/>
          <w:color w:val="000000"/>
        </w:rPr>
        <w:drawing>
          <wp:inline distT="0" distB="0" distL="0" distR="0" wp14:anchorId="3F1AEF92" wp14:editId="07657F1F">
            <wp:extent cx="2808000" cy="1620000"/>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263A0">
        <w:rPr>
          <w:color w:val="000000"/>
        </w:rPr>
        <w:t xml:space="preserve">           </w:t>
      </w:r>
      <w:r w:rsidRPr="003263A0">
        <w:rPr>
          <w:noProof/>
          <w:color w:val="000000"/>
        </w:rPr>
        <w:drawing>
          <wp:inline distT="0" distB="0" distL="0" distR="0" wp14:anchorId="5BCA7BE3" wp14:editId="01FF9314">
            <wp:extent cx="2808000" cy="1620000"/>
            <wp:effectExtent l="0" t="0" r="0" b="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263A0">
        <w:rPr>
          <w:noProof/>
        </w:rPr>
        <mc:AlternateContent>
          <mc:Choice Requires="wps">
            <w:drawing>
              <wp:anchor distT="45720" distB="45720" distL="114300" distR="114300" simplePos="0" relativeHeight="251570176" behindDoc="0" locked="0" layoutInCell="1" hidden="0" allowOverlap="1" wp14:anchorId="44BA110D" wp14:editId="312CEEB3">
                <wp:simplePos x="0" y="0"/>
                <wp:positionH relativeFrom="column">
                  <wp:posOffset>-139699</wp:posOffset>
                </wp:positionH>
                <wp:positionV relativeFrom="paragraph">
                  <wp:posOffset>414020</wp:posOffset>
                </wp:positionV>
                <wp:extent cx="428625" cy="1414145"/>
                <wp:effectExtent l="0" t="0" r="0" b="0"/>
                <wp:wrapNone/>
                <wp:docPr id="320" name="Rectangle 320"/>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68034DD0" w14:textId="77777777" w:rsidR="004975EB" w:rsidRDefault="00955D71">
                            <w:pPr>
                              <w:textDirection w:val="btLr"/>
                            </w:pPr>
                            <w:r>
                              <w:rPr>
                                <w:color w:val="000000"/>
                              </w:rPr>
                              <w:t>(e)</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4BA110D" id="Rectangle 320" o:spid="_x0000_s1036" style="position:absolute;left:0;text-align:left;margin-left:-11pt;margin-top:32.6pt;width:33.75pt;height:111.35pt;z-index:251570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" filled="f" stroked="f">
                <v:textbox inset="2.53958mm,1.2694mm,2.53958mm,1.2694mm">
                  <w:txbxContent>
                    <w:p w14:paraId="68034DD0" w14:textId="77777777" w:rsidR="004975EB" w:rsidRDefault="00955D71">
                      <w:pPr>
                        <w:textDirection w:val="btLr"/>
                      </w:pPr>
                      <w:r>
                        <w:rPr>
                          <w:color w:val="000000"/>
                        </w:rPr>
                        <w:t>(e)</w:t>
                      </w:r>
                    </w:p>
                  </w:txbxContent>
                </v:textbox>
              </v:rect>
            </w:pict>
          </mc:Fallback>
        </mc:AlternateContent>
      </w:r>
      <w:r w:rsidRPr="003263A0">
        <w:rPr>
          <w:noProof/>
        </w:rPr>
        <mc:AlternateContent>
          <mc:Choice Requires="wps">
            <w:drawing>
              <wp:anchor distT="45720" distB="45720" distL="114300" distR="114300" simplePos="0" relativeHeight="251578368" behindDoc="0" locked="0" layoutInCell="1" hidden="0" allowOverlap="1" wp14:anchorId="23CE24BE" wp14:editId="36644D17">
                <wp:simplePos x="0" y="0"/>
                <wp:positionH relativeFrom="column">
                  <wp:posOffset>3022600</wp:posOffset>
                </wp:positionH>
                <wp:positionV relativeFrom="paragraph">
                  <wp:posOffset>414020</wp:posOffset>
                </wp:positionV>
                <wp:extent cx="428625" cy="1414145"/>
                <wp:effectExtent l="0" t="0" r="0" b="0"/>
                <wp:wrapNone/>
                <wp:docPr id="312" name="Rectangle 312"/>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23FA295C" w14:textId="77777777" w:rsidR="004975EB" w:rsidRDefault="00955D71">
                            <w:pPr>
                              <w:textDirection w:val="btLr"/>
                            </w:pPr>
                            <w:r>
                              <w:rPr>
                                <w:color w:val="000000"/>
                              </w:rPr>
                              <w:t>(f)</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3CE24BE" id="Rectangle 312" o:spid="_x0000_s1037" style="position:absolute;left:0;text-align:left;margin-left:238pt;margin-top:32.6pt;width:33.75pt;height:111.35pt;z-index:251578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" filled="f" stroked="f">
                <v:textbox inset="2.53958mm,1.2694mm,2.53958mm,1.2694mm">
                  <w:txbxContent>
                    <w:p w14:paraId="23FA295C" w14:textId="77777777" w:rsidR="004975EB" w:rsidRDefault="00955D71">
                      <w:pPr>
                        <w:textDirection w:val="btLr"/>
                      </w:pPr>
                      <w:r>
                        <w:rPr>
                          <w:color w:val="000000"/>
                        </w:rPr>
                        <w:t>(f)</w:t>
                      </w:r>
                    </w:p>
                  </w:txbxContent>
                </v:textbox>
              </v:rect>
            </w:pict>
          </mc:Fallback>
        </mc:AlternateContent>
      </w:r>
    </w:p>
    <w:p w14:paraId="00000107" w14:textId="77777777" w:rsidR="004975EB" w:rsidRPr="003263A0" w:rsidRDefault="00955D71">
      <w:pPr>
        <w:pBdr>
          <w:top w:val="nil"/>
          <w:left w:val="nil"/>
          <w:bottom w:val="nil"/>
          <w:right w:val="nil"/>
          <w:between w:val="nil"/>
        </w:pBdr>
        <w:spacing w:line="480" w:lineRule="auto"/>
        <w:rPr>
          <w:color w:val="000000"/>
        </w:rPr>
      </w:pPr>
      <w:r w:rsidRPr="003263A0">
        <w:rPr>
          <w:color w:val="000000"/>
        </w:rPr>
        <w:t xml:space="preserve">  </w:t>
      </w:r>
      <w:r w:rsidRPr="003263A0">
        <w:rPr>
          <w:noProof/>
          <w:color w:val="000000"/>
        </w:rPr>
        <w:drawing>
          <wp:inline distT="0" distB="0" distL="0" distR="0" wp14:anchorId="40EE2A72" wp14:editId="0BDF2F02">
            <wp:extent cx="2808000" cy="1620000"/>
            <wp:effectExtent l="0" t="0" r="0" b="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263A0">
        <w:rPr>
          <w:color w:val="000000"/>
        </w:rPr>
        <w:t xml:space="preserve">            </w:t>
      </w:r>
      <w:r w:rsidRPr="003263A0">
        <w:rPr>
          <w:noProof/>
          <w:color w:val="000000"/>
        </w:rPr>
        <w:drawing>
          <wp:inline distT="0" distB="0" distL="0" distR="0" wp14:anchorId="0C1B202B" wp14:editId="07ADCD31">
            <wp:extent cx="2808000" cy="1620000"/>
            <wp:effectExtent l="0" t="0" r="0" b="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263A0">
        <w:rPr>
          <w:noProof/>
        </w:rPr>
        <mc:AlternateContent>
          <mc:Choice Requires="wps">
            <w:drawing>
              <wp:anchor distT="45720" distB="45720" distL="114300" distR="114300" simplePos="0" relativeHeight="251586560" behindDoc="0" locked="0" layoutInCell="1" hidden="0" allowOverlap="1" wp14:anchorId="31A593CA" wp14:editId="38236EB2">
                <wp:simplePos x="0" y="0"/>
                <wp:positionH relativeFrom="column">
                  <wp:posOffset>-139699</wp:posOffset>
                </wp:positionH>
                <wp:positionV relativeFrom="paragraph">
                  <wp:posOffset>414020</wp:posOffset>
                </wp:positionV>
                <wp:extent cx="428625" cy="1414145"/>
                <wp:effectExtent l="0" t="0" r="0" b="0"/>
                <wp:wrapNone/>
                <wp:docPr id="333" name="Rectangle 333"/>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485B3876" w14:textId="77777777" w:rsidR="004975EB" w:rsidRDefault="00955D71">
                            <w:pPr>
                              <w:textDirection w:val="btLr"/>
                            </w:pPr>
                            <w:r>
                              <w:rPr>
                                <w:color w:val="000000"/>
                              </w:rPr>
                              <w:t>(g)</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1A593CA" id="Rectangle 333" o:spid="_x0000_s1038" style="position:absolute;left:0;text-align:left;margin-left:-11pt;margin-top:32.6pt;width:33.75pt;height:111.35pt;z-index:251586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" filled="f" stroked="f">
                <v:textbox inset="2.53958mm,1.2694mm,2.53958mm,1.2694mm">
                  <w:txbxContent>
                    <w:p w14:paraId="485B3876" w14:textId="77777777" w:rsidR="004975EB" w:rsidRDefault="00955D71">
                      <w:pPr>
                        <w:textDirection w:val="btLr"/>
                      </w:pPr>
                      <w:r>
                        <w:rPr>
                          <w:color w:val="000000"/>
                        </w:rPr>
                        <w:t>(g)</w:t>
                      </w:r>
                    </w:p>
                  </w:txbxContent>
                </v:textbox>
              </v:rect>
            </w:pict>
          </mc:Fallback>
        </mc:AlternateContent>
      </w:r>
      <w:r w:rsidRPr="003263A0">
        <w:rPr>
          <w:noProof/>
        </w:rPr>
        <mc:AlternateContent>
          <mc:Choice Requires="wps">
            <w:drawing>
              <wp:anchor distT="45720" distB="45720" distL="114300" distR="114300" simplePos="0" relativeHeight="251594752" behindDoc="0" locked="0" layoutInCell="1" hidden="0" allowOverlap="1" wp14:anchorId="425A72FD" wp14:editId="22FA22F6">
                <wp:simplePos x="0" y="0"/>
                <wp:positionH relativeFrom="column">
                  <wp:posOffset>3060700</wp:posOffset>
                </wp:positionH>
                <wp:positionV relativeFrom="paragraph">
                  <wp:posOffset>414020</wp:posOffset>
                </wp:positionV>
                <wp:extent cx="428625" cy="1414145"/>
                <wp:effectExtent l="0" t="0" r="0" b="0"/>
                <wp:wrapNone/>
                <wp:docPr id="318" name="Rectangle 318"/>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44AC7F02" w14:textId="77777777" w:rsidR="004975EB" w:rsidRDefault="00955D71">
                            <w:pPr>
                              <w:textDirection w:val="btLr"/>
                            </w:pPr>
                            <w:r>
                              <w:rPr>
                                <w:color w:val="000000"/>
                              </w:rPr>
                              <w:t>(h)</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25A72FD" id="Rectangle 318" o:spid="_x0000_s1039" style="position:absolute;left:0;text-align:left;margin-left:241pt;margin-top:32.6pt;width:33.75pt;height:111.35pt;z-index:251594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" filled="f" stroked="f">
                <v:textbox inset="2.53958mm,1.2694mm,2.53958mm,1.2694mm">
                  <w:txbxContent>
                    <w:p w14:paraId="44AC7F02" w14:textId="77777777" w:rsidR="004975EB" w:rsidRDefault="00955D71">
                      <w:pPr>
                        <w:textDirection w:val="btLr"/>
                      </w:pPr>
                      <w:r>
                        <w:rPr>
                          <w:color w:val="000000"/>
                        </w:rPr>
                        <w:t>(h)</w:t>
                      </w:r>
                    </w:p>
                  </w:txbxContent>
                </v:textbox>
              </v:rect>
            </w:pict>
          </mc:Fallback>
        </mc:AlternateContent>
      </w:r>
    </w:p>
    <w:p w14:paraId="00000108" w14:textId="77777777" w:rsidR="004975EB" w:rsidRPr="003263A0" w:rsidRDefault="00955D71">
      <w:pPr>
        <w:pBdr>
          <w:top w:val="nil"/>
          <w:left w:val="nil"/>
          <w:bottom w:val="nil"/>
          <w:right w:val="nil"/>
          <w:between w:val="nil"/>
        </w:pBdr>
        <w:spacing w:line="480" w:lineRule="auto"/>
        <w:jc w:val="center"/>
        <w:rPr>
          <w:color w:val="000000"/>
        </w:rPr>
      </w:pPr>
      <w:r w:rsidRPr="003263A0">
        <w:rPr>
          <w:noProof/>
          <w:color w:val="000000"/>
        </w:rPr>
        <w:drawing>
          <wp:inline distT="0" distB="0" distL="0" distR="0" wp14:anchorId="711C030B" wp14:editId="5AADA85E">
            <wp:extent cx="3186546" cy="1673860"/>
            <wp:effectExtent l="0" t="0" r="0" b="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3263A0">
        <w:rPr>
          <w:noProof/>
        </w:rPr>
        <mc:AlternateContent>
          <mc:Choice Requires="wps">
            <w:drawing>
              <wp:anchor distT="45720" distB="45720" distL="114300" distR="114300" simplePos="0" relativeHeight="251602944" behindDoc="0" locked="0" layoutInCell="1" hidden="0" allowOverlap="1" wp14:anchorId="5321033A" wp14:editId="3485A32F">
                <wp:simplePos x="0" y="0"/>
                <wp:positionH relativeFrom="column">
                  <wp:posOffset>952500</wp:posOffset>
                </wp:positionH>
                <wp:positionV relativeFrom="paragraph">
                  <wp:posOffset>502920</wp:posOffset>
                </wp:positionV>
                <wp:extent cx="428625" cy="1414145"/>
                <wp:effectExtent l="0" t="0" r="0" b="0"/>
                <wp:wrapNone/>
                <wp:docPr id="322" name="Rectangle 322"/>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271C202B" w14:textId="77777777" w:rsidR="004975EB" w:rsidRDefault="00955D71">
                            <w:pPr>
                              <w:textDirection w:val="btLr"/>
                            </w:pPr>
                            <w:r>
                              <w:rPr>
                                <w:color w:val="000000"/>
                              </w:rPr>
                              <w:t>(i)</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321033A" id="Rectangle 322" o:spid="_x0000_s1040" style="position:absolute;left:0;text-align:left;margin-left:75pt;margin-top:39.6pt;width:33.75pt;height:111.35pt;z-index:251602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" filled="f" stroked="f">
                <v:textbox inset="2.53958mm,1.2694mm,2.53958mm,1.2694mm">
                  <w:txbxContent>
                    <w:p w14:paraId="271C202B" w14:textId="77777777" w:rsidR="004975EB" w:rsidRDefault="00955D71">
                      <w:pPr>
                        <w:textDirection w:val="btLr"/>
                      </w:pPr>
                      <w:r>
                        <w:rPr>
                          <w:color w:val="000000"/>
                        </w:rPr>
                        <w:t>(i)</w:t>
                      </w:r>
                    </w:p>
                  </w:txbxContent>
                </v:textbox>
              </v:rect>
            </w:pict>
          </mc:Fallback>
        </mc:AlternateContent>
      </w:r>
    </w:p>
    <w:p w14:paraId="00000109" w14:textId="472695DF" w:rsidR="004975EB" w:rsidRPr="003263A0" w:rsidRDefault="008D6CEC">
      <w:pPr>
        <w:pBdr>
          <w:top w:val="nil"/>
          <w:left w:val="nil"/>
          <w:bottom w:val="nil"/>
          <w:right w:val="nil"/>
          <w:between w:val="nil"/>
        </w:pBdr>
        <w:spacing w:line="480" w:lineRule="auto"/>
        <w:jc w:val="center"/>
        <w:rPr>
          <w:color w:val="000000"/>
        </w:rPr>
      </w:pPr>
      <w:bookmarkStart w:id="59" w:name="_heading=h.3whwml4" w:colFirst="0" w:colLast="0"/>
      <w:bookmarkStart w:id="60" w:name="_Ref129150384"/>
      <w:bookmarkEnd w:id="59"/>
      <w:r w:rsidRPr="003263A0">
        <w:t xml:space="preserve">Figure </w:t>
      </w:r>
      <w:r w:rsidR="00A92978">
        <w:fldChar w:fldCharType="begin"/>
      </w:r>
      <w:r w:rsidR="00A92978">
        <w:instrText xml:space="preserve"> SEQ Figure \* ARABIC </w:instrText>
      </w:r>
      <w:r w:rsidR="00A92978">
        <w:fldChar w:fldCharType="separate"/>
      </w:r>
      <w:r w:rsidR="00D903F1">
        <w:rPr>
          <w:noProof/>
        </w:rPr>
        <w:t>13</w:t>
      </w:r>
      <w:r w:rsidR="00A92978">
        <w:rPr>
          <w:noProof/>
        </w:rPr>
        <w:fldChar w:fldCharType="end"/>
      </w:r>
      <w:bookmarkEnd w:id="60"/>
      <w:r w:rsidRPr="003263A0">
        <w:rPr>
          <w:color w:val="000000"/>
        </w:rPr>
        <w:t xml:space="preserve">: Comparison of the SST curves with the stress-strain curves predicted with the new strain softening equation (Equation </w:t>
      </w:r>
      <w:r w:rsidR="00576E6D" w:rsidRPr="003263A0">
        <w:rPr>
          <w:color w:val="000000"/>
        </w:rPr>
        <w:fldChar w:fldCharType="begin"/>
      </w:r>
      <w:r w:rsidR="00576E6D" w:rsidRPr="003263A0">
        <w:rPr>
          <w:color w:val="000000"/>
        </w:rPr>
        <w:instrText xml:space="preserve"> REF _Ref118553474 \h </w:instrText>
      </w:r>
      <w:r w:rsidR="008039A8" w:rsidRPr="003263A0">
        <w:rPr>
          <w:color w:val="000000"/>
        </w:rPr>
        <w:instrText xml:space="preserve"> \* MERGEFORMAT </w:instrText>
      </w:r>
      <w:r w:rsidR="00576E6D" w:rsidRPr="003263A0">
        <w:rPr>
          <w:color w:val="000000"/>
        </w:rPr>
      </w:r>
      <w:r w:rsidR="00576E6D" w:rsidRPr="003263A0">
        <w:rPr>
          <w:color w:val="000000"/>
        </w:rPr>
        <w:fldChar w:fldCharType="separate"/>
      </w:r>
      <w:r w:rsidR="00D903F1">
        <w:rPr>
          <w:noProof/>
          <w:color w:val="000000"/>
        </w:rPr>
        <w:t>10</w:t>
      </w:r>
      <w:r w:rsidR="00576E6D" w:rsidRPr="003263A0">
        <w:rPr>
          <w:color w:val="000000"/>
        </w:rPr>
        <w:fldChar w:fldCharType="end"/>
      </w:r>
      <w:r w:rsidRPr="003263A0">
        <w:rPr>
          <w:color w:val="000000"/>
        </w:rPr>
        <w:t>) for different sites</w:t>
      </w:r>
    </w:p>
    <w:p w14:paraId="0000010B" w14:textId="77777777" w:rsidR="004975EB" w:rsidRPr="003263A0" w:rsidRDefault="00955D71">
      <w:pPr>
        <w:pBdr>
          <w:top w:val="nil"/>
          <w:left w:val="nil"/>
          <w:bottom w:val="nil"/>
          <w:right w:val="nil"/>
          <w:between w:val="nil"/>
        </w:pBdr>
        <w:spacing w:line="480" w:lineRule="auto"/>
        <w:rPr>
          <w:color w:val="000000"/>
        </w:rPr>
      </w:pPr>
      <w:r w:rsidRPr="003263A0">
        <w:rPr>
          <w:color w:val="000000"/>
        </w:rPr>
        <w:t xml:space="preserve">        </w:t>
      </w:r>
      <w:r w:rsidRPr="003263A0">
        <w:rPr>
          <w:noProof/>
          <w:color w:val="000000"/>
        </w:rPr>
        <w:drawing>
          <wp:inline distT="0" distB="0" distL="0" distR="0" wp14:anchorId="05D2171F" wp14:editId="67CDB9F4">
            <wp:extent cx="2808000" cy="1620000"/>
            <wp:effectExtent l="0" t="0" r="0" b="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3263A0">
        <w:rPr>
          <w:color w:val="000000"/>
        </w:rPr>
        <w:t xml:space="preserve">      </w:t>
      </w:r>
      <w:r w:rsidRPr="003263A0">
        <w:rPr>
          <w:noProof/>
          <w:color w:val="000000"/>
        </w:rPr>
        <w:drawing>
          <wp:inline distT="0" distB="0" distL="0" distR="0" wp14:anchorId="5A63C099" wp14:editId="3FE08A32">
            <wp:extent cx="2808000" cy="1620000"/>
            <wp:effectExtent l="0" t="0" r="0" b="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263A0">
        <w:rPr>
          <w:noProof/>
        </w:rPr>
        <mc:AlternateContent>
          <mc:Choice Requires="wps">
            <w:drawing>
              <wp:anchor distT="45720" distB="45720" distL="114300" distR="114300" simplePos="0" relativeHeight="251611136" behindDoc="0" locked="0" layoutInCell="1" hidden="0" allowOverlap="1" wp14:anchorId="24226720" wp14:editId="56DAEAA0">
                <wp:simplePos x="0" y="0"/>
                <wp:positionH relativeFrom="column">
                  <wp:posOffset>1</wp:posOffset>
                </wp:positionH>
                <wp:positionV relativeFrom="paragraph">
                  <wp:posOffset>426720</wp:posOffset>
                </wp:positionV>
                <wp:extent cx="428625" cy="1414145"/>
                <wp:effectExtent l="0" t="0" r="0" b="0"/>
                <wp:wrapNone/>
                <wp:docPr id="319" name="Rectangle 319"/>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1C4FBD09" w14:textId="77777777" w:rsidR="004975EB" w:rsidRDefault="00955D71">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4226720" id="Rectangle 319" o:spid="_x0000_s1041" style="position:absolute;left:0;text-align:left;margin-left:0;margin-top:33.6pt;width:33.75pt;height:111.35pt;z-index:2516111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" filled="f" stroked="f">
                <v:textbox inset="2.53958mm,1.2694mm,2.53958mm,1.2694mm">
                  <w:txbxContent>
                    <w:p w14:paraId="1C4FBD09" w14:textId="77777777" w:rsidR="004975EB" w:rsidRDefault="00955D71">
                      <w:pPr>
                        <w:textDirection w:val="btLr"/>
                      </w:pPr>
                      <w:r>
                        <w:rPr>
                          <w:color w:val="000000"/>
                        </w:rPr>
                        <w:t>(a)</w:t>
                      </w:r>
                    </w:p>
                  </w:txbxContent>
                </v:textbox>
              </v:rect>
            </w:pict>
          </mc:Fallback>
        </mc:AlternateContent>
      </w:r>
      <w:r w:rsidRPr="003263A0">
        <w:rPr>
          <w:noProof/>
        </w:rPr>
        <mc:AlternateContent>
          <mc:Choice Requires="wps">
            <w:drawing>
              <wp:anchor distT="45720" distB="45720" distL="114300" distR="114300" simplePos="0" relativeHeight="251619328" behindDoc="0" locked="0" layoutInCell="1" hidden="0" allowOverlap="1" wp14:anchorId="2767D837" wp14:editId="55DE7286">
                <wp:simplePos x="0" y="0"/>
                <wp:positionH relativeFrom="column">
                  <wp:posOffset>3048000</wp:posOffset>
                </wp:positionH>
                <wp:positionV relativeFrom="paragraph">
                  <wp:posOffset>452120</wp:posOffset>
                </wp:positionV>
                <wp:extent cx="428625" cy="1414145"/>
                <wp:effectExtent l="0" t="0" r="0" b="0"/>
                <wp:wrapNone/>
                <wp:docPr id="309" name="Rectangle 309"/>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232DD68E" w14:textId="77777777" w:rsidR="004975EB" w:rsidRDefault="00955D71">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767D837" id="Rectangle 309" o:spid="_x0000_s1042" style="position:absolute;left:0;text-align:left;margin-left:240pt;margin-top:35.6pt;width:33.75pt;height:111.35pt;z-index:2516193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" filled="f" stroked="f">
                <v:textbox inset="2.53958mm,1.2694mm,2.53958mm,1.2694mm">
                  <w:txbxContent>
                    <w:p w14:paraId="232DD68E" w14:textId="77777777" w:rsidR="004975EB" w:rsidRDefault="00955D71">
                      <w:pPr>
                        <w:textDirection w:val="btLr"/>
                      </w:pPr>
                      <w:r>
                        <w:rPr>
                          <w:color w:val="000000"/>
                        </w:rPr>
                        <w:t>(b)</w:t>
                      </w:r>
                    </w:p>
                  </w:txbxContent>
                </v:textbox>
              </v:rect>
            </w:pict>
          </mc:Fallback>
        </mc:AlternateContent>
      </w:r>
    </w:p>
    <w:p w14:paraId="0000010C" w14:textId="77777777" w:rsidR="004975EB" w:rsidRPr="003263A0" w:rsidRDefault="00955D71">
      <w:pPr>
        <w:pBdr>
          <w:top w:val="nil"/>
          <w:left w:val="nil"/>
          <w:bottom w:val="nil"/>
          <w:right w:val="nil"/>
          <w:between w:val="nil"/>
        </w:pBdr>
        <w:spacing w:line="480" w:lineRule="auto"/>
        <w:rPr>
          <w:color w:val="000000"/>
        </w:rPr>
      </w:pPr>
      <w:r w:rsidRPr="003263A0">
        <w:rPr>
          <w:color w:val="000000"/>
        </w:rPr>
        <w:t xml:space="preserve">       </w:t>
      </w:r>
      <w:r w:rsidRPr="003263A0">
        <w:rPr>
          <w:noProof/>
          <w:color w:val="000000"/>
        </w:rPr>
        <w:drawing>
          <wp:inline distT="0" distB="0" distL="0" distR="0" wp14:anchorId="51DC4F87" wp14:editId="0BE3C783">
            <wp:extent cx="2808000" cy="1620000"/>
            <wp:effectExtent l="0" t="0" r="0" b="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3263A0">
        <w:rPr>
          <w:color w:val="000000"/>
        </w:rPr>
        <w:t xml:space="preserve">       </w:t>
      </w:r>
      <w:r w:rsidRPr="003263A0">
        <w:rPr>
          <w:noProof/>
          <w:color w:val="000000"/>
        </w:rPr>
        <w:drawing>
          <wp:inline distT="0" distB="0" distL="0" distR="0" wp14:anchorId="3C699B6C" wp14:editId="3A7C45DE">
            <wp:extent cx="2808000" cy="1620000"/>
            <wp:effectExtent l="0" t="0" r="0" b="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263A0">
        <w:rPr>
          <w:noProof/>
        </w:rPr>
        <mc:AlternateContent>
          <mc:Choice Requires="wps">
            <w:drawing>
              <wp:anchor distT="45720" distB="45720" distL="114300" distR="114300" simplePos="0" relativeHeight="251627520" behindDoc="0" locked="0" layoutInCell="1" hidden="0" allowOverlap="1" wp14:anchorId="4C912200" wp14:editId="76D2375C">
                <wp:simplePos x="0" y="0"/>
                <wp:positionH relativeFrom="column">
                  <wp:posOffset>-12699</wp:posOffset>
                </wp:positionH>
                <wp:positionV relativeFrom="paragraph">
                  <wp:posOffset>439420</wp:posOffset>
                </wp:positionV>
                <wp:extent cx="428625" cy="1414145"/>
                <wp:effectExtent l="0" t="0" r="0" b="0"/>
                <wp:wrapNone/>
                <wp:docPr id="336" name="Rectangle 336"/>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788BDFE9" w14:textId="77777777" w:rsidR="004975EB" w:rsidRDefault="00955D71">
                            <w:pPr>
                              <w:textDirection w:val="btLr"/>
                            </w:pPr>
                            <w:r>
                              <w:rPr>
                                <w:color w:val="000000"/>
                              </w:rPr>
                              <w:t>(c)</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C912200" id="Rectangle 336" o:spid="_x0000_s1043" style="position:absolute;left:0;text-align:left;margin-left:-1pt;margin-top:34.6pt;width:33.75pt;height:111.35pt;z-index:2516275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" filled="f" stroked="f">
                <v:textbox inset="2.53958mm,1.2694mm,2.53958mm,1.2694mm">
                  <w:txbxContent>
                    <w:p w14:paraId="788BDFE9" w14:textId="77777777" w:rsidR="004975EB" w:rsidRDefault="00955D71">
                      <w:pPr>
                        <w:textDirection w:val="btLr"/>
                      </w:pPr>
                      <w:r>
                        <w:rPr>
                          <w:color w:val="000000"/>
                        </w:rPr>
                        <w:t>(c)</w:t>
                      </w:r>
                    </w:p>
                  </w:txbxContent>
                </v:textbox>
              </v:rect>
            </w:pict>
          </mc:Fallback>
        </mc:AlternateContent>
      </w:r>
      <w:r w:rsidRPr="003263A0">
        <w:rPr>
          <w:noProof/>
        </w:rPr>
        <mc:AlternateContent>
          <mc:Choice Requires="wps">
            <w:drawing>
              <wp:anchor distT="45720" distB="45720" distL="114300" distR="114300" simplePos="0" relativeHeight="251635712" behindDoc="0" locked="0" layoutInCell="1" hidden="0" allowOverlap="1" wp14:anchorId="79A2AAB2" wp14:editId="707B6C9E">
                <wp:simplePos x="0" y="0"/>
                <wp:positionH relativeFrom="column">
                  <wp:posOffset>3048000</wp:posOffset>
                </wp:positionH>
                <wp:positionV relativeFrom="paragraph">
                  <wp:posOffset>401320</wp:posOffset>
                </wp:positionV>
                <wp:extent cx="428625" cy="1414145"/>
                <wp:effectExtent l="0" t="0" r="0" b="0"/>
                <wp:wrapNone/>
                <wp:docPr id="325" name="Rectangle 325"/>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42BA9F49" w14:textId="77777777" w:rsidR="004975EB" w:rsidRDefault="00955D71">
                            <w:pPr>
                              <w:textDirection w:val="btLr"/>
                            </w:pPr>
                            <w:r>
                              <w:rPr>
                                <w:color w:val="000000"/>
                              </w:rPr>
                              <w:t>(d)</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9A2AAB2" id="Rectangle 325" o:spid="_x0000_s1044" style="position:absolute;left:0;text-align:left;margin-left:240pt;margin-top:31.6pt;width:33.75pt;height:111.35pt;z-index:2516357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" filled="f" stroked="f">
                <v:textbox inset="2.53958mm,1.2694mm,2.53958mm,1.2694mm">
                  <w:txbxContent>
                    <w:p w14:paraId="42BA9F49" w14:textId="77777777" w:rsidR="004975EB" w:rsidRDefault="00955D71">
                      <w:pPr>
                        <w:textDirection w:val="btLr"/>
                      </w:pPr>
                      <w:r>
                        <w:rPr>
                          <w:color w:val="000000"/>
                        </w:rPr>
                        <w:t>(d)</w:t>
                      </w:r>
                    </w:p>
                  </w:txbxContent>
                </v:textbox>
              </v:rect>
            </w:pict>
          </mc:Fallback>
        </mc:AlternateContent>
      </w:r>
    </w:p>
    <w:p w14:paraId="1E686D9F" w14:textId="4855A6EF" w:rsidR="00C42E08" w:rsidRPr="003263A0" w:rsidRDefault="008D6CEC">
      <w:pPr>
        <w:pBdr>
          <w:top w:val="nil"/>
          <w:left w:val="nil"/>
          <w:bottom w:val="nil"/>
          <w:right w:val="nil"/>
          <w:between w:val="nil"/>
        </w:pBdr>
        <w:spacing w:line="480" w:lineRule="auto"/>
        <w:rPr>
          <w:color w:val="000000"/>
        </w:rPr>
      </w:pPr>
      <w:bookmarkStart w:id="61" w:name="_heading=h.2bn6wsx" w:colFirst="0" w:colLast="0"/>
      <w:bookmarkStart w:id="62" w:name="_Ref118552518"/>
      <w:bookmarkEnd w:id="61"/>
      <w:r w:rsidRPr="003263A0">
        <w:t xml:space="preserve">Figure </w:t>
      </w:r>
      <w:r w:rsidR="00A92978">
        <w:fldChar w:fldCharType="begin"/>
      </w:r>
      <w:r w:rsidR="00A92978">
        <w:instrText xml:space="preserve"> SEQ Figure \* ARABIC </w:instrText>
      </w:r>
      <w:r w:rsidR="00A92978">
        <w:fldChar w:fldCharType="separate"/>
      </w:r>
      <w:r w:rsidR="00D903F1">
        <w:rPr>
          <w:noProof/>
        </w:rPr>
        <w:t>14</w:t>
      </w:r>
      <w:r w:rsidR="00A92978">
        <w:rPr>
          <w:noProof/>
        </w:rPr>
        <w:fldChar w:fldCharType="end"/>
      </w:r>
      <w:bookmarkEnd w:id="62"/>
      <w:r w:rsidRPr="003263A0">
        <w:rPr>
          <w:color w:val="000000"/>
        </w:rPr>
        <w:t xml:space="preserve"> (a-d): Comparison of the SST curves, prediction by new equation and updated prediction when the site-specific parameters are obtained from a partial stress-strain curve. </w:t>
      </w:r>
    </w:p>
    <w:p w14:paraId="11B6F97A" w14:textId="77777777" w:rsidR="003D08D1" w:rsidRPr="003263A0" w:rsidRDefault="003D08D1">
      <w:pPr>
        <w:pBdr>
          <w:top w:val="nil"/>
          <w:left w:val="nil"/>
          <w:bottom w:val="nil"/>
          <w:right w:val="nil"/>
          <w:between w:val="nil"/>
        </w:pBdr>
        <w:spacing w:line="480" w:lineRule="auto"/>
        <w:rPr>
          <w:color w:val="000000"/>
        </w:rPr>
      </w:pPr>
    </w:p>
    <w:p w14:paraId="0000010E" w14:textId="77777777" w:rsidR="004975EB" w:rsidRPr="003263A0" w:rsidRDefault="00955D71" w:rsidP="00351577">
      <w:pPr>
        <w:pStyle w:val="Titre2"/>
      </w:pPr>
      <w:bookmarkStart w:id="63" w:name="_heading=h.qsh70q" w:colFirst="0" w:colLast="0"/>
      <w:bookmarkStart w:id="64" w:name="_Ref118676817"/>
      <w:bookmarkEnd w:id="63"/>
      <w:r w:rsidRPr="003263A0">
        <w:t>Methodology for the prediction of post-peak stress-strain behavior of sensitive clays using the established strain-softening criterion</w:t>
      </w:r>
      <w:bookmarkEnd w:id="64"/>
    </w:p>
    <w:p w14:paraId="0000010F" w14:textId="1D10A2E1" w:rsidR="004975EB" w:rsidRPr="003263A0" w:rsidRDefault="00955D71">
      <w:pPr>
        <w:spacing w:line="480" w:lineRule="auto"/>
      </w:pPr>
      <w:r w:rsidRPr="003263A0">
        <w:t xml:space="preserve">The site-specific data required for the prediction of the post-peak stress-strain behavior of a particular site using Equation </w:t>
      </w:r>
      <w:r w:rsidR="00576E6D" w:rsidRPr="003263A0">
        <w:fldChar w:fldCharType="begin"/>
      </w:r>
      <w:r w:rsidR="00576E6D" w:rsidRPr="003263A0">
        <w:instrText xml:space="preserve"> REF _Ref118553474 \h </w:instrText>
      </w:r>
      <w:r w:rsidR="008039A8" w:rsidRPr="003263A0">
        <w:instrText xml:space="preserve"> \* MERGEFORMAT </w:instrText>
      </w:r>
      <w:r w:rsidR="00576E6D" w:rsidRPr="003263A0">
        <w:fldChar w:fldCharType="separate"/>
      </w:r>
      <w:r w:rsidR="00D903F1">
        <w:rPr>
          <w:noProof/>
          <w:color w:val="000000"/>
        </w:rPr>
        <w:t>10</w:t>
      </w:r>
      <w:r w:rsidR="00576E6D" w:rsidRPr="003263A0">
        <w:fldChar w:fldCharType="end"/>
      </w:r>
      <w:r w:rsidRPr="003263A0">
        <w:t xml:space="preserve"> </w:t>
      </w:r>
      <w:r w:rsidR="004F4733" w:rsidRPr="003263A0">
        <w:t>are</w:t>
      </w:r>
      <w:r w:rsidRPr="003263A0">
        <w:t xml:space="preserve"> the peak shear strength, the remolded shear strength, and a partial post-peak stress-strain curve. The following steps need to be followed:</w:t>
      </w:r>
    </w:p>
    <w:p w14:paraId="00000110" w14:textId="254AD63E" w:rsidR="004975EB" w:rsidRPr="003263A0" w:rsidRDefault="00955D71">
      <w:pPr>
        <w:numPr>
          <w:ilvl w:val="0"/>
          <w:numId w:val="1"/>
        </w:numPr>
        <w:pBdr>
          <w:top w:val="nil"/>
          <w:left w:val="nil"/>
          <w:bottom w:val="nil"/>
          <w:right w:val="nil"/>
          <w:between w:val="nil"/>
        </w:pBdr>
        <w:spacing w:line="480" w:lineRule="auto"/>
      </w:pPr>
      <w:r w:rsidRPr="003263A0">
        <w:rPr>
          <w:color w:val="000000"/>
        </w:rPr>
        <w:t xml:space="preserve">From the partial stress-strain curve, plot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den>
        </m:f>
      </m:oMath>
      <w:r w:rsidRPr="003263A0">
        <w:rPr>
          <w:color w:val="000000"/>
        </w:rPr>
        <w:t xml:space="preserve"> vs. </w:t>
      </w:r>
      <m:oMath>
        <m:r>
          <w:rPr>
            <w:rFonts w:ascii="Cambria Math" w:hAnsi="Cambria Math"/>
          </w:rPr>
          <m:t>γ</m:t>
        </m:r>
      </m:oMath>
      <w:r w:rsidRPr="003263A0">
        <w:rPr>
          <w:color w:val="000000"/>
        </w:rPr>
        <w:t xml:space="preserve"> to evaluate the value of </w:t>
      </w:r>
      <w:r w:rsidRPr="003263A0">
        <w:rPr>
          <w:rFonts w:ascii="Cambria Math" w:eastAsia="Cambria Math" w:hAnsi="Cambria Math" w:cs="Cambria Math"/>
          <w:i/>
          <w:color w:val="000000"/>
        </w:rPr>
        <w:t>α</w:t>
      </w:r>
      <w:r w:rsidRPr="003263A0">
        <w:rPr>
          <w:color w:val="000000"/>
        </w:rPr>
        <w:t xml:space="preserve"> and </w:t>
      </w:r>
      <w:r w:rsidRPr="003263A0">
        <w:rPr>
          <w:rFonts w:ascii="Cambria Math" w:eastAsia="Cambria Math" w:hAnsi="Cambria Math" w:cs="Cambria Math"/>
          <w:i/>
          <w:color w:val="000000"/>
        </w:rPr>
        <w:t>β</w:t>
      </w:r>
      <w:r w:rsidRPr="003263A0">
        <w:rPr>
          <w:color w:val="000000"/>
        </w:rPr>
        <w:t xml:space="preserve"> from the exponential trend of the plot, as shown in </w:t>
      </w:r>
      <w:r w:rsidR="00AD7CDA" w:rsidRPr="003263A0">
        <w:rPr>
          <w:color w:val="000000"/>
        </w:rPr>
        <w:fldChar w:fldCharType="begin"/>
      </w:r>
      <w:r w:rsidR="00AD7CDA" w:rsidRPr="003263A0">
        <w:rPr>
          <w:color w:val="000000"/>
        </w:rPr>
        <w:instrText xml:space="preserve"> REF _Ref118552531 \h </w:instrText>
      </w:r>
      <w:r w:rsidR="008039A8" w:rsidRPr="003263A0">
        <w:rPr>
          <w:color w:val="000000"/>
        </w:rPr>
        <w:instrText xml:space="preserve"> \* MERGEFORMAT </w:instrText>
      </w:r>
      <w:r w:rsidR="00AD7CDA" w:rsidRPr="003263A0">
        <w:rPr>
          <w:color w:val="000000"/>
        </w:rPr>
      </w:r>
      <w:r w:rsidR="00AD7CDA" w:rsidRPr="003263A0">
        <w:rPr>
          <w:color w:val="000000"/>
        </w:rPr>
        <w:fldChar w:fldCharType="separate"/>
      </w:r>
      <w:r w:rsidR="00D903F1" w:rsidRPr="003263A0">
        <w:t xml:space="preserve">Figure </w:t>
      </w:r>
      <w:r w:rsidR="00D903F1">
        <w:rPr>
          <w:noProof/>
        </w:rPr>
        <w:t>15</w:t>
      </w:r>
      <w:r w:rsidR="00AD7CDA" w:rsidRPr="003263A0">
        <w:rPr>
          <w:color w:val="000000"/>
        </w:rPr>
        <w:fldChar w:fldCharType="end"/>
      </w:r>
      <w:r w:rsidRPr="003263A0">
        <w:rPr>
          <w:color w:val="000000"/>
        </w:rPr>
        <w:t xml:space="preserve">. </w:t>
      </w:r>
    </w:p>
    <w:p w14:paraId="00000111" w14:textId="7D1692CA" w:rsidR="004975EB" w:rsidRPr="003263A0" w:rsidRDefault="00955D71">
      <w:pPr>
        <w:pBdr>
          <w:top w:val="nil"/>
          <w:left w:val="nil"/>
          <w:bottom w:val="nil"/>
          <w:right w:val="nil"/>
          <w:between w:val="nil"/>
        </w:pBdr>
        <w:spacing w:line="480" w:lineRule="auto"/>
        <w:ind w:left="720"/>
        <w:rPr>
          <w:color w:val="000000"/>
        </w:rPr>
      </w:pPr>
      <w:r w:rsidRPr="003263A0">
        <w:rPr>
          <w:color w:val="000000"/>
        </w:rPr>
        <w:t xml:space="preserve">Here,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Pr="003263A0">
        <w:rPr>
          <w:color w:val="000000"/>
        </w:rPr>
        <w:t xml:space="preserve"> is obtained from Equation </w:t>
      </w:r>
      <w:r w:rsidR="00576E6D" w:rsidRPr="003263A0">
        <w:rPr>
          <w:color w:val="000000"/>
        </w:rPr>
        <w:fldChar w:fldCharType="begin"/>
      </w:r>
      <w:r w:rsidR="00576E6D" w:rsidRPr="003263A0">
        <w:rPr>
          <w:color w:val="000000"/>
        </w:rPr>
        <w:instrText xml:space="preserve"> REF _Ref118553572 \h </w:instrText>
      </w:r>
      <w:r w:rsidR="008039A8" w:rsidRPr="003263A0">
        <w:rPr>
          <w:color w:val="000000"/>
        </w:rPr>
        <w:instrText xml:space="preserve"> \* MERGEFORMAT </w:instrText>
      </w:r>
      <w:r w:rsidR="00576E6D" w:rsidRPr="003263A0">
        <w:rPr>
          <w:color w:val="000000"/>
        </w:rPr>
      </w:r>
      <w:r w:rsidR="00576E6D" w:rsidRPr="003263A0">
        <w:rPr>
          <w:color w:val="000000"/>
        </w:rPr>
        <w:fldChar w:fldCharType="separate"/>
      </w:r>
      <w:r w:rsidR="00D903F1">
        <w:rPr>
          <w:noProof/>
          <w:color w:val="000000"/>
        </w:rPr>
        <w:t>11</w:t>
      </w:r>
      <w:r w:rsidR="00576E6D" w:rsidRPr="003263A0">
        <w:rPr>
          <w:color w:val="000000"/>
        </w:rPr>
        <w:fldChar w:fldCharType="end"/>
      </w:r>
      <w:r w:rsidRPr="003263A0">
        <w:rPr>
          <w:color w:val="000000"/>
        </w:rPr>
        <w:t>.</w:t>
      </w:r>
    </w:p>
    <w:p w14:paraId="00000112" w14:textId="77777777" w:rsidR="004975EB" w:rsidRPr="003263A0" w:rsidRDefault="004975EB">
      <w:pPr>
        <w:pBdr>
          <w:top w:val="nil"/>
          <w:left w:val="nil"/>
          <w:bottom w:val="nil"/>
          <w:right w:val="nil"/>
          <w:between w:val="nil"/>
        </w:pBdr>
        <w:spacing w:line="480" w:lineRule="auto"/>
        <w:ind w:left="720"/>
        <w:rPr>
          <w:color w:val="000000"/>
        </w:rPr>
      </w:pPr>
    </w:p>
    <w:p w14:paraId="00000113" w14:textId="0E322417" w:rsidR="004975EB" w:rsidRPr="003263A0" w:rsidRDefault="00331104">
      <w:pPr>
        <w:pBdr>
          <w:top w:val="nil"/>
          <w:left w:val="nil"/>
          <w:bottom w:val="nil"/>
          <w:right w:val="nil"/>
          <w:between w:val="nil"/>
        </w:pBdr>
        <w:spacing w:line="480" w:lineRule="auto"/>
        <w:ind w:left="720"/>
        <w:rPr>
          <w:color w:val="000000"/>
        </w:rPr>
      </w:pPr>
      <w:r w:rsidRPr="003263A0">
        <w:rPr>
          <w:noProof/>
        </w:rPr>
        <mc:AlternateContent>
          <mc:Choice Requires="wps">
            <w:drawing>
              <wp:anchor distT="0" distB="0" distL="114300" distR="114300" simplePos="0" relativeHeight="251652096" behindDoc="0" locked="0" layoutInCell="1" hidden="0" allowOverlap="1" wp14:anchorId="1FEB8710" wp14:editId="07D15ED7">
                <wp:simplePos x="0" y="0"/>
                <wp:positionH relativeFrom="column">
                  <wp:posOffset>5184865</wp:posOffset>
                </wp:positionH>
                <wp:positionV relativeFrom="paragraph">
                  <wp:posOffset>255542</wp:posOffset>
                </wp:positionV>
                <wp:extent cx="86360" cy="125095"/>
                <wp:effectExtent l="0" t="0" r="0" b="0"/>
                <wp:wrapNone/>
                <wp:docPr id="317" name="Rectangle 317"/>
                <wp:cNvGraphicFramePr/>
                <a:graphic xmlns:a="http://schemas.openxmlformats.org/drawingml/2006/main">
                  <a:graphicData uri="http://schemas.microsoft.com/office/word/2010/wordprocessingShape">
                    <wps:wsp>
                      <wps:cNvSpPr/>
                      <wps:spPr>
                        <a:xfrm>
                          <a:off x="0" y="0"/>
                          <a:ext cx="86360" cy="125095"/>
                        </a:xfrm>
                        <a:prstGeom prst="rect">
                          <a:avLst/>
                        </a:prstGeom>
                        <a:noFill/>
                        <a:ln w="9525" cap="flat" cmpd="sng">
                          <a:solidFill>
                            <a:srgbClr val="FF0000"/>
                          </a:solidFill>
                          <a:prstDash val="solid"/>
                          <a:round/>
                          <a:headEnd type="none" w="sm" len="sm"/>
                          <a:tailEnd type="none" w="sm" len="sm"/>
                        </a:ln>
                      </wps:spPr>
                      <wps:txbx>
                        <w:txbxContent>
                          <w:p w14:paraId="2D23B7DD" w14:textId="77777777" w:rsidR="004975EB" w:rsidRDefault="004975EB">
                            <w:pPr>
                              <w:jc w:val="left"/>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1FEB8710" id="Rectangle 317" o:spid="_x0000_s1045" style="position:absolute;left:0;text-align:left;margin-left:408.25pt;margin-top:20.1pt;width:6.8pt;height:9.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" filled="f" strokecolor="red">
                <v:stroke startarrowwidth="narrow" startarrowlength="short" endarrowwidth="narrow" endarrowlength="short" joinstyle="round"/>
                <v:textbox inset="2.53958mm,2.53958mm,2.53958mm,2.53958mm">
                  <w:txbxContent>
                    <w:p w14:paraId="2D23B7DD" w14:textId="77777777" w:rsidR="004975EB" w:rsidRDefault="004975EB">
                      <w:pPr>
                        <w:jc w:val="left"/>
                        <w:textDirection w:val="btLr"/>
                      </w:pPr>
                    </w:p>
                  </w:txbxContent>
                </v:textbox>
              </v:rect>
            </w:pict>
          </mc:Fallback>
        </mc:AlternateContent>
      </w:r>
      <w:r w:rsidRPr="003263A0">
        <w:rPr>
          <w:noProof/>
          <w:color w:val="000000"/>
        </w:rPr>
        <w:drawing>
          <wp:inline distT="0" distB="0" distL="0" distR="0" wp14:anchorId="4A02D046" wp14:editId="26A54ED4">
            <wp:extent cx="2812942" cy="1782305"/>
            <wp:effectExtent l="0" t="0" r="0" b="889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263A0">
        <w:rPr>
          <w:noProof/>
          <w:color w:val="000000"/>
        </w:rPr>
        <w:drawing>
          <wp:inline distT="0" distB="0" distL="0" distR="0" wp14:anchorId="4B85B99D" wp14:editId="15FAC6F6">
            <wp:extent cx="2704454" cy="1820911"/>
            <wp:effectExtent l="0" t="0" r="1270" b="825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263A0">
        <w:rPr>
          <w:noProof/>
        </w:rPr>
        <mc:AlternateContent>
          <mc:Choice Requires="wps">
            <w:drawing>
              <wp:anchor distT="0" distB="0" distL="114300" distR="114300" simplePos="0" relativeHeight="251643904" behindDoc="0" locked="0" layoutInCell="1" hidden="0" allowOverlap="1" wp14:anchorId="6BE1F0E7" wp14:editId="3E6AA427">
                <wp:simplePos x="0" y="0"/>
                <wp:positionH relativeFrom="column">
                  <wp:posOffset>4953000</wp:posOffset>
                </wp:positionH>
                <wp:positionV relativeFrom="paragraph">
                  <wp:posOffset>292100</wp:posOffset>
                </wp:positionV>
                <wp:extent cx="132855" cy="117604"/>
                <wp:effectExtent l="0" t="0" r="0" b="0"/>
                <wp:wrapNone/>
                <wp:docPr id="310" name="Rectangle 310"/>
                <wp:cNvGraphicFramePr/>
                <a:graphic xmlns:a="http://schemas.openxmlformats.org/drawingml/2006/main">
                  <a:graphicData uri="http://schemas.microsoft.com/office/word/2010/wordprocessingShape">
                    <wps:wsp>
                      <wps:cNvSpPr/>
                      <wps:spPr>
                        <a:xfrm>
                          <a:off x="5284335" y="3725961"/>
                          <a:ext cx="123330" cy="108079"/>
                        </a:xfrm>
                        <a:prstGeom prst="rect">
                          <a:avLst/>
                        </a:prstGeom>
                        <a:noFill/>
                        <a:ln w="9525" cap="flat" cmpd="sng">
                          <a:solidFill>
                            <a:srgbClr val="FF0000"/>
                          </a:solidFill>
                          <a:prstDash val="solid"/>
                          <a:round/>
                          <a:headEnd type="none" w="sm" len="sm"/>
                          <a:tailEnd type="none" w="sm" len="sm"/>
                        </a:ln>
                      </wps:spPr>
                      <wps:txbx>
                        <w:txbxContent>
                          <w:p w14:paraId="4DAA97F0" w14:textId="77777777" w:rsidR="004975EB" w:rsidRDefault="004975EB">
                            <w:pPr>
                              <w:jc w:val="left"/>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BE1F0E7" id="Rectangle 310" o:spid="_x0000_s1046" style="position:absolute;left:0;text-align:left;margin-left:390pt;margin-top:23pt;width:10.45pt;height:9.2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" filled="f" strokecolor="red">
                <v:stroke startarrowwidth="narrow" startarrowlength="short" endarrowwidth="narrow" endarrowlength="short" joinstyle="round"/>
                <v:textbox inset="2.53958mm,2.53958mm,2.53958mm,2.53958mm">
                  <w:txbxContent>
                    <w:p w14:paraId="4DAA97F0" w14:textId="77777777" w:rsidR="004975EB" w:rsidRDefault="004975EB">
                      <w:pPr>
                        <w:jc w:val="left"/>
                        <w:textDirection w:val="btLr"/>
                      </w:pPr>
                    </w:p>
                  </w:txbxContent>
                </v:textbox>
              </v:rect>
            </w:pict>
          </mc:Fallback>
        </mc:AlternateContent>
      </w:r>
      <w:r w:rsidRPr="003263A0">
        <w:rPr>
          <w:noProof/>
        </w:rPr>
        <mc:AlternateContent>
          <mc:Choice Requires="wps">
            <w:drawing>
              <wp:anchor distT="0" distB="0" distL="114300" distR="114300" simplePos="0" relativeHeight="251660288" behindDoc="0" locked="0" layoutInCell="1" hidden="0" allowOverlap="1" wp14:anchorId="5A324D6C" wp14:editId="56D1122F">
                <wp:simplePos x="0" y="0"/>
                <wp:positionH relativeFrom="column">
                  <wp:posOffset>1219200</wp:posOffset>
                </wp:positionH>
                <wp:positionV relativeFrom="paragraph">
                  <wp:posOffset>254000</wp:posOffset>
                </wp:positionV>
                <wp:extent cx="1846074" cy="954922"/>
                <wp:effectExtent l="0" t="0" r="0" b="0"/>
                <wp:wrapNone/>
                <wp:docPr id="321" name="Rectangle 321"/>
                <wp:cNvGraphicFramePr/>
                <a:graphic xmlns:a="http://schemas.openxmlformats.org/drawingml/2006/main">
                  <a:graphicData uri="http://schemas.microsoft.com/office/word/2010/wordprocessingShape">
                    <wps:wsp>
                      <wps:cNvSpPr/>
                      <wps:spPr>
                        <a:xfrm>
                          <a:off x="4427726" y="3307302"/>
                          <a:ext cx="1836549" cy="945397"/>
                        </a:xfrm>
                        <a:prstGeom prst="rect">
                          <a:avLst/>
                        </a:prstGeom>
                        <a:noFill/>
                        <a:ln w="9525" cap="flat" cmpd="sng">
                          <a:solidFill>
                            <a:srgbClr val="C00000"/>
                          </a:solidFill>
                          <a:prstDash val="solid"/>
                          <a:round/>
                          <a:headEnd type="none" w="sm" len="sm"/>
                          <a:tailEnd type="none" w="sm" len="sm"/>
                        </a:ln>
                      </wps:spPr>
                      <wps:txbx>
                        <w:txbxContent>
                          <w:p w14:paraId="2E0B8C5F" w14:textId="77777777" w:rsidR="004975EB" w:rsidRDefault="004975EB">
                            <w:pPr>
                              <w:jc w:val="left"/>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A324D6C" id="Rectangle 321" o:spid="_x0000_s1047" style="position:absolute;left:0;text-align:left;margin-left:96pt;margin-top:20pt;width:145.35pt;height:7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" filled="f" strokecolor="#c00000">
                <v:stroke startarrowwidth="narrow" startarrowlength="short" endarrowwidth="narrow" endarrowlength="short" joinstyle="round"/>
                <v:textbox inset="2.53958mm,2.53958mm,2.53958mm,2.53958mm">
                  <w:txbxContent>
                    <w:p w14:paraId="2E0B8C5F" w14:textId="77777777" w:rsidR="004975EB" w:rsidRDefault="004975EB">
                      <w:pPr>
                        <w:jc w:val="left"/>
                        <w:textDirection w:val="btLr"/>
                      </w:pPr>
                    </w:p>
                  </w:txbxContent>
                </v:textbox>
              </v:rect>
            </w:pict>
          </mc:Fallback>
        </mc:AlternateContent>
      </w:r>
    </w:p>
    <w:p w14:paraId="00000114" w14:textId="408FC595" w:rsidR="004975EB" w:rsidRPr="003263A0" w:rsidRDefault="008D6CEC">
      <w:pPr>
        <w:pBdr>
          <w:top w:val="nil"/>
          <w:left w:val="nil"/>
          <w:bottom w:val="nil"/>
          <w:right w:val="nil"/>
          <w:between w:val="nil"/>
        </w:pBdr>
        <w:spacing w:line="480" w:lineRule="auto"/>
        <w:ind w:left="720"/>
        <w:jc w:val="center"/>
        <w:rPr>
          <w:color w:val="000000"/>
        </w:rPr>
      </w:pPr>
      <w:bookmarkStart w:id="65" w:name="_heading=h.3as4poj" w:colFirst="0" w:colLast="0"/>
      <w:bookmarkStart w:id="66" w:name="_Ref118552531"/>
      <w:bookmarkEnd w:id="65"/>
      <w:r w:rsidRPr="003263A0">
        <w:t xml:space="preserve">Figure </w:t>
      </w:r>
      <w:r w:rsidR="00A92978">
        <w:fldChar w:fldCharType="begin"/>
      </w:r>
      <w:r w:rsidR="00A92978">
        <w:instrText xml:space="preserve"> SEQ Figure \* ARABIC </w:instrText>
      </w:r>
      <w:r w:rsidR="00A92978">
        <w:fldChar w:fldCharType="separate"/>
      </w:r>
      <w:r w:rsidR="00D903F1">
        <w:rPr>
          <w:noProof/>
        </w:rPr>
        <w:t>15</w:t>
      </w:r>
      <w:r w:rsidR="00A92978">
        <w:rPr>
          <w:noProof/>
        </w:rPr>
        <w:fldChar w:fldCharType="end"/>
      </w:r>
      <w:bookmarkEnd w:id="66"/>
      <w:r w:rsidRPr="003263A0">
        <w:rPr>
          <w:color w:val="000000"/>
        </w:rPr>
        <w:t xml:space="preserve">: Estimation of </w:t>
      </w:r>
      <w:r w:rsidR="003969E0" w:rsidRPr="003263A0">
        <w:rPr>
          <w:i/>
          <w:iCs/>
          <w:color w:val="000000"/>
        </w:rPr>
        <w:t>α</w:t>
      </w:r>
      <w:r w:rsidR="003969E0" w:rsidRPr="003263A0">
        <w:rPr>
          <w:color w:val="000000"/>
        </w:rPr>
        <w:t xml:space="preserve"> and</w:t>
      </w:r>
      <w:r w:rsidRPr="003263A0">
        <w:rPr>
          <w:color w:val="000000"/>
        </w:rPr>
        <w:t xml:space="preserve"> </w:t>
      </w:r>
      <w:r w:rsidR="001B7669" w:rsidRPr="003263A0">
        <w:rPr>
          <w:i/>
          <w:iCs/>
          <w:color w:val="000000"/>
        </w:rPr>
        <w:t>β</w:t>
      </w:r>
      <w:r w:rsidR="001B7669" w:rsidRPr="003263A0">
        <w:rPr>
          <w:color w:val="000000"/>
        </w:rPr>
        <w:t xml:space="preserve"> from</w:t>
      </w:r>
      <w:r w:rsidRPr="003263A0">
        <w:rPr>
          <w:color w:val="000000"/>
        </w:rPr>
        <w:t xml:space="preserve"> the partial stress-strain curve</w:t>
      </w:r>
    </w:p>
    <w:p w14:paraId="6DB8AFB2" w14:textId="113DEE57" w:rsidR="00321D4F" w:rsidRPr="003263A0" w:rsidRDefault="00D96CE9">
      <w:pPr>
        <w:numPr>
          <w:ilvl w:val="0"/>
          <w:numId w:val="1"/>
        </w:numPr>
        <w:pBdr>
          <w:top w:val="nil"/>
          <w:left w:val="nil"/>
          <w:bottom w:val="nil"/>
          <w:right w:val="nil"/>
          <w:between w:val="nil"/>
        </w:pBdr>
        <w:spacing w:line="480" w:lineRule="auto"/>
      </w:pPr>
      <w:r w:rsidRPr="003263A0">
        <w:t>With the values of</w:t>
      </w:r>
      <w:r w:rsidR="00B717FD" w:rsidRPr="003263A0">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00B717FD" w:rsidRPr="003263A0">
        <w:rPr>
          <w:color w:val="000000"/>
        </w:rPr>
        <w:t>,</w:t>
      </w:r>
      <w:r w:rsidRPr="003263A0">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B717FD" w:rsidRPr="003263A0">
        <w:rPr>
          <w:color w:val="000000"/>
        </w:rPr>
        <w:t xml:space="preserve"> , </w:t>
      </w:r>
      <w:r w:rsidR="00B717FD" w:rsidRPr="003263A0">
        <w:rPr>
          <w:rFonts w:ascii="Cambria Math" w:eastAsia="Cambria Math" w:hAnsi="Cambria Math" w:cs="Cambria Math"/>
          <w:i/>
          <w:color w:val="000000"/>
        </w:rPr>
        <w:t>α</w:t>
      </w:r>
      <w:r w:rsidR="00B717FD" w:rsidRPr="003263A0">
        <w:rPr>
          <w:color w:val="000000"/>
        </w:rPr>
        <w:t xml:space="preserve"> and </w:t>
      </w:r>
      <w:r w:rsidR="00B717FD" w:rsidRPr="003263A0">
        <w:rPr>
          <w:rFonts w:ascii="Cambria Math" w:eastAsia="Cambria Math" w:hAnsi="Cambria Math" w:cs="Cambria Math"/>
          <w:i/>
          <w:color w:val="000000"/>
        </w:rPr>
        <w:t>β</w:t>
      </w:r>
      <w:r w:rsidR="00B717FD" w:rsidRPr="003263A0">
        <w:rPr>
          <w:color w:val="000000"/>
        </w:rPr>
        <w:t xml:space="preserve"> </w:t>
      </w:r>
      <w:r w:rsidR="00260023" w:rsidRPr="003263A0">
        <w:rPr>
          <w:color w:val="000000"/>
        </w:rPr>
        <w:t>p</w:t>
      </w:r>
      <w:r w:rsidR="00321D4F" w:rsidRPr="003263A0">
        <w:t xml:space="preserve">lot the exponential part of </w:t>
      </w:r>
      <w:r w:rsidR="002D3379" w:rsidRPr="003263A0">
        <w:t xml:space="preserve">Equation </w:t>
      </w:r>
      <w:r w:rsidR="002D3379" w:rsidRPr="003263A0">
        <w:fldChar w:fldCharType="begin"/>
      </w:r>
      <w:r w:rsidR="002D3379" w:rsidRPr="003263A0">
        <w:instrText xml:space="preserve"> REF _Ref118553474 \h </w:instrText>
      </w:r>
      <w:r w:rsidR="008039A8" w:rsidRPr="003263A0">
        <w:instrText xml:space="preserve"> \* MERGEFORMAT </w:instrText>
      </w:r>
      <w:r w:rsidR="002D3379" w:rsidRPr="003263A0">
        <w:fldChar w:fldCharType="separate"/>
      </w:r>
      <w:r w:rsidR="00D903F1">
        <w:rPr>
          <w:noProof/>
          <w:color w:val="000000"/>
        </w:rPr>
        <w:t>10</w:t>
      </w:r>
      <w:r w:rsidR="002D3379" w:rsidRPr="003263A0">
        <w:fldChar w:fldCharType="end"/>
      </w:r>
      <w:r w:rsidR="002D3379" w:rsidRPr="003263A0">
        <w:t xml:space="preserve"> as shown in the first blue rectangle of </w:t>
      </w:r>
      <w:r w:rsidR="002D3379" w:rsidRPr="003263A0">
        <w:fldChar w:fldCharType="begin"/>
      </w:r>
      <w:r w:rsidR="002D3379" w:rsidRPr="003263A0">
        <w:instrText xml:space="preserve"> REF _Ref118552563 \h </w:instrText>
      </w:r>
      <w:r w:rsidR="008039A8" w:rsidRPr="003263A0">
        <w:instrText xml:space="preserve"> \* MERGEFORMAT </w:instrText>
      </w:r>
      <w:r w:rsidR="002D3379" w:rsidRPr="003263A0">
        <w:fldChar w:fldCharType="separate"/>
      </w:r>
      <w:r w:rsidR="00D903F1" w:rsidRPr="003263A0">
        <w:t xml:space="preserve">Figure </w:t>
      </w:r>
      <w:r w:rsidR="00D903F1">
        <w:rPr>
          <w:noProof/>
        </w:rPr>
        <w:t>16</w:t>
      </w:r>
      <w:r w:rsidR="002D3379" w:rsidRPr="003263A0">
        <w:fldChar w:fldCharType="end"/>
      </w:r>
      <w:r w:rsidR="002D3379" w:rsidRPr="003263A0">
        <w:t>.</w:t>
      </w:r>
    </w:p>
    <w:p w14:paraId="00000115" w14:textId="6513187C" w:rsidR="004975EB" w:rsidRPr="003263A0" w:rsidRDefault="00955D71">
      <w:pPr>
        <w:numPr>
          <w:ilvl w:val="0"/>
          <w:numId w:val="1"/>
        </w:numPr>
        <w:pBdr>
          <w:top w:val="nil"/>
          <w:left w:val="nil"/>
          <w:bottom w:val="nil"/>
          <w:right w:val="nil"/>
          <w:between w:val="nil"/>
        </w:pBdr>
        <w:spacing w:line="480" w:lineRule="auto"/>
      </w:pPr>
      <w:r w:rsidRPr="003263A0">
        <w:rPr>
          <w:color w:val="000000"/>
        </w:rPr>
        <w:t xml:space="preserve">Estimate </w:t>
      </w:r>
      <w:r w:rsidR="008862AE" w:rsidRPr="003263A0">
        <w:rPr>
          <w:color w:val="000000"/>
        </w:rPr>
        <w:t>the strain value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008862AE" w:rsidRPr="003263A0">
        <w:rPr>
          <w:color w:val="000000"/>
        </w:rPr>
        <w:t xml:space="preserve">) </w:t>
      </w:r>
      <w:r w:rsidR="00DB58C1" w:rsidRPr="003263A0">
        <w:rPr>
          <w:color w:val="000000"/>
        </w:rPr>
        <w:t xml:space="preserve">corresponding </w:t>
      </w:r>
      <w:r w:rsidR="008862AE" w:rsidRPr="003263A0">
        <w:rPr>
          <w:color w:val="000000"/>
        </w:rPr>
        <w:t xml:space="preserve">to the stress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8862AE" w:rsidRPr="003263A0">
        <w:rPr>
          <w:color w:val="000000"/>
        </w:rPr>
        <w:t xml:space="preserve"> </w:t>
      </w:r>
      <w:r w:rsidRPr="003263A0">
        <w:rPr>
          <w:color w:val="000000"/>
        </w:rPr>
        <w:t xml:space="preserve">from the plotted curve </w:t>
      </w:r>
      <w:r w:rsidR="00740969" w:rsidRPr="003263A0">
        <w:rPr>
          <w:color w:val="000000"/>
        </w:rPr>
        <w:t xml:space="preserve">and estimate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00740969" w:rsidRPr="003263A0">
        <w:rPr>
          <w:color w:val="000000"/>
        </w:rPr>
        <w:t xml:space="preserve"> from Equation </w:t>
      </w:r>
      <w:r w:rsidR="00740969" w:rsidRPr="003263A0">
        <w:rPr>
          <w:color w:val="000000"/>
        </w:rPr>
        <w:fldChar w:fldCharType="begin"/>
      </w:r>
      <w:r w:rsidR="00740969" w:rsidRPr="003263A0">
        <w:rPr>
          <w:color w:val="000000"/>
        </w:rPr>
        <w:instrText xml:space="preserve"> REF _Ref118553587 \h </w:instrText>
      </w:r>
      <w:r w:rsidR="008039A8" w:rsidRPr="003263A0">
        <w:rPr>
          <w:color w:val="000000"/>
        </w:rPr>
        <w:instrText xml:space="preserve"> \* MERGEFORMAT </w:instrText>
      </w:r>
      <w:r w:rsidR="00740969" w:rsidRPr="003263A0">
        <w:rPr>
          <w:color w:val="000000"/>
        </w:rPr>
      </w:r>
      <w:r w:rsidR="00740969" w:rsidRPr="003263A0">
        <w:rPr>
          <w:color w:val="000000"/>
        </w:rPr>
        <w:fldChar w:fldCharType="separate"/>
      </w:r>
      <w:r w:rsidR="00D903F1">
        <w:rPr>
          <w:noProof/>
          <w:color w:val="000000"/>
        </w:rPr>
        <w:t>12</w:t>
      </w:r>
      <w:r w:rsidR="00740969" w:rsidRPr="003263A0">
        <w:rPr>
          <w:color w:val="000000"/>
        </w:rPr>
        <w:fldChar w:fldCharType="end"/>
      </w:r>
      <w:r w:rsidR="00740969" w:rsidRPr="003263A0">
        <w:rPr>
          <w:color w:val="000000"/>
        </w:rPr>
        <w:t>.</w:t>
      </w:r>
    </w:p>
    <w:p w14:paraId="00000116" w14:textId="421A4EC4" w:rsidR="004975EB" w:rsidRPr="003263A0" w:rsidRDefault="00740969" w:rsidP="00195622">
      <w:pPr>
        <w:numPr>
          <w:ilvl w:val="0"/>
          <w:numId w:val="1"/>
        </w:numPr>
        <w:pBdr>
          <w:top w:val="nil"/>
          <w:left w:val="nil"/>
          <w:bottom w:val="nil"/>
          <w:right w:val="nil"/>
          <w:between w:val="nil"/>
        </w:pBdr>
        <w:spacing w:line="480" w:lineRule="auto"/>
      </w:pPr>
      <w:r w:rsidRPr="003263A0">
        <w:rPr>
          <w:color w:val="000000"/>
        </w:rPr>
        <w:t xml:space="preserve">With the values of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47692B" w:rsidRPr="003263A0">
        <w:rPr>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47692B" w:rsidRPr="003263A0">
        <w:rPr>
          <w:color w:val="000000"/>
        </w:rPr>
        <w:t xml:space="preserve">,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0047692B" w:rsidRPr="003263A0">
        <w:rPr>
          <w:color w:val="000000"/>
        </w:rPr>
        <w:t xml:space="preserve"> and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0047692B" w:rsidRPr="003263A0">
        <w:rPr>
          <w:color w:val="000000"/>
        </w:rPr>
        <w:t xml:space="preserve"> </w:t>
      </w:r>
      <w:r w:rsidRPr="003263A0">
        <w:rPr>
          <w:color w:val="000000"/>
        </w:rPr>
        <w:t xml:space="preserve"> </w:t>
      </w:r>
      <w:r w:rsidR="00A067B3" w:rsidRPr="003263A0">
        <w:rPr>
          <w:color w:val="000000"/>
        </w:rPr>
        <w:t>c</w:t>
      </w:r>
      <w:r w:rsidR="00321D4F" w:rsidRPr="003263A0">
        <w:rPr>
          <w:color w:val="000000"/>
        </w:rPr>
        <w:t>omplete the linear part of the curve</w:t>
      </w:r>
      <w:r w:rsidR="00195622" w:rsidRPr="003263A0">
        <w:rPr>
          <w:color w:val="000000"/>
        </w:rPr>
        <w:t xml:space="preserve"> as shown in the second </w:t>
      </w:r>
      <w:r w:rsidR="00195622" w:rsidRPr="003263A0">
        <w:t xml:space="preserve">blue rectangle of </w:t>
      </w:r>
      <w:r w:rsidR="00195622" w:rsidRPr="003263A0">
        <w:fldChar w:fldCharType="begin"/>
      </w:r>
      <w:r w:rsidR="00195622" w:rsidRPr="003263A0">
        <w:instrText xml:space="preserve"> REF _Ref118552563 \h </w:instrText>
      </w:r>
      <w:r w:rsidR="008039A8" w:rsidRPr="003263A0">
        <w:instrText xml:space="preserve"> \* MERGEFORMAT </w:instrText>
      </w:r>
      <w:r w:rsidR="00195622" w:rsidRPr="003263A0">
        <w:fldChar w:fldCharType="separate"/>
      </w:r>
      <w:r w:rsidR="00D903F1" w:rsidRPr="003263A0">
        <w:t xml:space="preserve">Figure </w:t>
      </w:r>
      <w:r w:rsidR="00D903F1">
        <w:rPr>
          <w:noProof/>
        </w:rPr>
        <w:t>16</w:t>
      </w:r>
      <w:r w:rsidR="00195622" w:rsidRPr="003263A0">
        <w:fldChar w:fldCharType="end"/>
      </w:r>
      <w:r w:rsidR="00195622" w:rsidRPr="003263A0">
        <w:t>.</w:t>
      </w:r>
    </w:p>
    <w:p w14:paraId="00000117" w14:textId="288C3635" w:rsidR="004975EB" w:rsidRPr="003263A0" w:rsidRDefault="00AD7CDA">
      <w:pPr>
        <w:spacing w:line="480" w:lineRule="auto"/>
      </w:pPr>
      <w:r w:rsidRPr="003263A0">
        <w:fldChar w:fldCharType="begin"/>
      </w:r>
      <w:r w:rsidRPr="003263A0">
        <w:instrText xml:space="preserve"> REF _Ref118552563 \h </w:instrText>
      </w:r>
      <w:r w:rsidR="008039A8" w:rsidRPr="003263A0">
        <w:instrText xml:space="preserve"> \* MERGEFORMAT </w:instrText>
      </w:r>
      <w:r w:rsidRPr="003263A0">
        <w:fldChar w:fldCharType="separate"/>
      </w:r>
      <w:r w:rsidR="00D903F1" w:rsidRPr="003263A0">
        <w:t xml:space="preserve">Figure </w:t>
      </w:r>
      <w:r w:rsidR="00D903F1">
        <w:rPr>
          <w:noProof/>
        </w:rPr>
        <w:t>16</w:t>
      </w:r>
      <w:r w:rsidRPr="003263A0">
        <w:fldChar w:fldCharType="end"/>
      </w:r>
      <w:r w:rsidRPr="003263A0">
        <w:t xml:space="preserve"> shows the complete stress-strain curve for a particular site where the curve up to the peak comes from laboratory experiment and the post-peak curve comes from the methodology described above.</w:t>
      </w:r>
    </w:p>
    <w:p w14:paraId="00000118" w14:textId="6EBBBFB2" w:rsidR="004975EB" w:rsidRPr="003263A0" w:rsidRDefault="00E2746E">
      <w:pPr>
        <w:spacing w:line="480" w:lineRule="auto"/>
        <w:jc w:val="center"/>
      </w:pPr>
      <w:r w:rsidRPr="003263A0">
        <w:rPr>
          <w:noProof/>
        </w:rPr>
        <mc:AlternateContent>
          <mc:Choice Requires="wps">
            <w:drawing>
              <wp:anchor distT="45720" distB="45720" distL="114300" distR="114300" simplePos="0" relativeHeight="251729920" behindDoc="0" locked="0" layoutInCell="1" allowOverlap="1" wp14:anchorId="33B60D18" wp14:editId="79A2E378">
                <wp:simplePos x="0" y="0"/>
                <wp:positionH relativeFrom="column">
                  <wp:posOffset>4421687</wp:posOffset>
                </wp:positionH>
                <wp:positionV relativeFrom="paragraph">
                  <wp:posOffset>749391</wp:posOffset>
                </wp:positionV>
                <wp:extent cx="641713" cy="255179"/>
                <wp:effectExtent l="0" t="0" r="635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13" cy="255179"/>
                        </a:xfrm>
                        <a:prstGeom prst="rect">
                          <a:avLst/>
                        </a:prstGeom>
                        <a:solidFill>
                          <a:schemeClr val="bg1"/>
                        </a:solidFill>
                        <a:ln w="9525">
                          <a:noFill/>
                          <a:miter lim="800000"/>
                          <a:headEnd/>
                          <a:tailEnd/>
                        </a:ln>
                      </wps:spPr>
                      <wps:txbx>
                        <w:txbxContent>
                          <w:p w14:paraId="5472BE3A" w14:textId="66CA977B" w:rsidR="00E2746E" w:rsidRDefault="00E2746E">
                            <m:oMathPara>
                              <m:oMath>
                                <m:r>
                                  <w:rPr>
                                    <w:rFonts w:ascii="Cambria Math" w:hAnsi="Cambria Math"/>
                                  </w:rPr>
                                  <m:t>α</m:t>
                                </m:r>
                                <m:sSup>
                                  <m:sSupPr>
                                    <m:ctrlPr>
                                      <w:rPr>
                                        <w:rFonts w:ascii="Cambria Math" w:hAnsi="Cambria Math"/>
                                        <w:i/>
                                      </w:rPr>
                                    </m:ctrlPr>
                                  </m:sSupPr>
                                  <m:e>
                                    <m:r>
                                      <w:rPr>
                                        <w:rFonts w:ascii="Cambria Math" w:hAnsi="Cambria Math"/>
                                      </w:rPr>
                                      <m:t>e</m:t>
                                    </m:r>
                                  </m:e>
                                  <m:sup>
                                    <m:r>
                                      <w:rPr>
                                        <w:rFonts w:ascii="Cambria Math" w:hAnsi="Cambria Math"/>
                                      </w:rPr>
                                      <m:t>-βγ</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33B60D18" id="_x0000_t202" coordsize="21600,21600" o:spt="202" path="m,l,21600r21600,l21600,xe">
                <v:stroke joinstyle="miter"/>
                <v:path gradientshapeok="t" o:connecttype="rect"/>
              </v:shapetype>
              <v:shape id="Text Box 217" o:spid="_x0000_s1048" type="#_x0000_t202" style="position:absolute;left:0;text-align:left;margin-left:348.15pt;margin-top:59pt;width:50.55pt;height:20.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" fillcolor="white [3212]" stroked="f">
                <v:textbox>
                  <w:txbxContent>
                    <w:p w14:paraId="5472BE3A" w14:textId="66CA977B" w:rsidR="00E2746E" w:rsidRDefault="00E2746E">
                      <m:oMathPara>
                        <m:oMath>
                          <m:r>
                            <w:rPr>
                              <w:rFonts w:ascii="Cambria Math" w:hAnsi="Cambria Math"/>
                            </w:rPr>
                            <m:t>α</m:t>
                          </m:r>
                          <m:sSup>
                            <m:sSupPr>
                              <m:ctrlPr>
                                <w:rPr>
                                  <w:rFonts w:ascii="Cambria Math" w:hAnsi="Cambria Math"/>
                                  <w:i/>
                                </w:rPr>
                              </m:ctrlPr>
                            </m:sSupPr>
                            <m:e>
                              <m:r>
                                <w:rPr>
                                  <w:rFonts w:ascii="Cambria Math" w:hAnsi="Cambria Math"/>
                                </w:rPr>
                                <m:t>e</m:t>
                              </m:r>
                            </m:e>
                            <m:sup>
                              <m:r>
                                <w:rPr>
                                  <w:rFonts w:ascii="Cambria Math" w:hAnsi="Cambria Math"/>
                                </w:rPr>
                                <m:t>-βγ</m:t>
                              </m:r>
                            </m:sup>
                          </m:sSup>
                        </m:oMath>
                      </m:oMathPara>
                    </w:p>
                  </w:txbxContent>
                </v:textbox>
              </v:shape>
            </w:pict>
          </mc:Fallback>
        </mc:AlternateContent>
      </w:r>
      <w:r w:rsidRPr="003263A0">
        <w:rPr>
          <w:noProof/>
        </w:rPr>
        <w:drawing>
          <wp:inline distT="0" distB="0" distL="0" distR="0" wp14:anchorId="2DB368C5" wp14:editId="06C66DEA">
            <wp:extent cx="4545954" cy="2410103"/>
            <wp:effectExtent l="0" t="0" r="5080" b="3810"/>
            <wp:docPr id="339" name="Picture 33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4545954" cy="2410103"/>
                    </a:xfrm>
                    <a:prstGeom prst="rect">
                      <a:avLst/>
                    </a:prstGeom>
                    <a:ln/>
                  </pic:spPr>
                </pic:pic>
              </a:graphicData>
            </a:graphic>
          </wp:inline>
        </w:drawing>
      </w:r>
    </w:p>
    <w:p w14:paraId="00000119" w14:textId="7C2777FC" w:rsidR="004975EB" w:rsidRPr="003263A0" w:rsidRDefault="003A335A">
      <w:pPr>
        <w:pBdr>
          <w:top w:val="nil"/>
          <w:left w:val="nil"/>
          <w:bottom w:val="nil"/>
          <w:right w:val="nil"/>
          <w:between w:val="nil"/>
        </w:pBdr>
        <w:spacing w:line="480" w:lineRule="auto"/>
        <w:ind w:left="720"/>
        <w:rPr>
          <w:color w:val="000000"/>
        </w:rPr>
      </w:pPr>
      <w:bookmarkStart w:id="67" w:name="_heading=h.1pxezwc" w:colFirst="0" w:colLast="0"/>
      <w:bookmarkStart w:id="68" w:name="_Ref118552563"/>
      <w:bookmarkEnd w:id="67"/>
      <w:r w:rsidRPr="003263A0">
        <w:t xml:space="preserve">Figure </w:t>
      </w:r>
      <w:r w:rsidR="00A92978">
        <w:fldChar w:fldCharType="begin"/>
      </w:r>
      <w:r w:rsidR="00A92978">
        <w:instrText xml:space="preserve"> SEQ Figure \* ARABIC </w:instrText>
      </w:r>
      <w:r w:rsidR="00A92978">
        <w:fldChar w:fldCharType="separate"/>
      </w:r>
      <w:r w:rsidR="00D903F1">
        <w:rPr>
          <w:noProof/>
        </w:rPr>
        <w:t>16</w:t>
      </w:r>
      <w:r w:rsidR="00A92978">
        <w:rPr>
          <w:noProof/>
        </w:rPr>
        <w:fldChar w:fldCharType="end"/>
      </w:r>
      <w:bookmarkEnd w:id="68"/>
      <w:r w:rsidRPr="003263A0">
        <w:rPr>
          <w:color w:val="000000"/>
        </w:rPr>
        <w:t>: Prediction of post-failure stress-strain behavior of sensitive clays</w:t>
      </w:r>
    </w:p>
    <w:p w14:paraId="0000011A" w14:textId="77777777" w:rsidR="004975EB" w:rsidRPr="003263A0" w:rsidRDefault="004975EB">
      <w:pPr>
        <w:spacing w:line="480" w:lineRule="auto"/>
      </w:pPr>
    </w:p>
    <w:p w14:paraId="0000011B" w14:textId="77777777" w:rsidR="004975EB" w:rsidRPr="003263A0" w:rsidRDefault="00955D71" w:rsidP="00351577">
      <w:pPr>
        <w:pStyle w:val="Titre2"/>
      </w:pPr>
      <w:r w:rsidRPr="003263A0">
        <w:t xml:space="preserve"> </w:t>
      </w:r>
      <w:bookmarkStart w:id="69" w:name="_Ref129264015"/>
      <w:r w:rsidRPr="003263A0">
        <w:t>Analytical framework for the estimation of remolding energy based on the post-peak stress-strain curves</w:t>
      </w:r>
      <w:bookmarkEnd w:id="69"/>
    </w:p>
    <w:p w14:paraId="0000011C" w14:textId="77777777" w:rsidR="004975EB" w:rsidRPr="003263A0" w:rsidRDefault="00955D71">
      <w:pPr>
        <w:spacing w:line="480" w:lineRule="auto"/>
      </w:pPr>
      <w:r w:rsidRPr="003263A0">
        <w:t>During a sensitive clay slide, the initial potential energy (</w:t>
      </w:r>
      <w:r w:rsidRPr="003263A0">
        <w:rPr>
          <w:i/>
        </w:rPr>
        <w:t>E</w:t>
      </w:r>
      <w:r w:rsidRPr="003263A0">
        <w:rPr>
          <w:i/>
          <w:vertAlign w:val="superscript"/>
        </w:rPr>
        <w:t>P</w:t>
      </w:r>
      <w:r w:rsidRPr="003263A0">
        <w:t xml:space="preserve">) is divided into the energy required to remold the clay (remolding energy </w:t>
      </w:r>
      <w:r w:rsidRPr="003263A0">
        <w:rPr>
          <w:i/>
        </w:rPr>
        <w:t>E</w:t>
      </w:r>
      <w:r w:rsidRPr="003263A0">
        <w:rPr>
          <w:i/>
          <w:vertAlign w:val="superscript"/>
        </w:rPr>
        <w:t>R</w:t>
      </w:r>
      <w:r w:rsidRPr="003263A0">
        <w:t xml:space="preserve">) and the movement of the slide (kinetic and frictional energy, </w:t>
      </w:r>
      <w:r w:rsidRPr="003263A0">
        <w:rPr>
          <w:i/>
        </w:rPr>
        <w:t>E</w:t>
      </w:r>
      <w:r w:rsidRPr="003263A0">
        <w:rPr>
          <w:i/>
          <w:vertAlign w:val="superscript"/>
        </w:rPr>
        <w:t>KF</w:t>
      </w:r>
      <w:r w:rsidRPr="003263A0">
        <w:t xml:space="preserve">). </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61FACFF2" w14:textId="77777777">
        <w:trPr>
          <w:trHeight w:val="129"/>
        </w:trPr>
        <w:tc>
          <w:tcPr>
            <w:tcW w:w="8733" w:type="dxa"/>
            <w:vAlign w:val="center"/>
          </w:tcPr>
          <w:p w14:paraId="0000011D" w14:textId="77777777" w:rsidR="004975EB" w:rsidRPr="003263A0" w:rsidRDefault="00A92978">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P</m:t>
                    </m:r>
                  </m:sup>
                </m:sSup>
                <m:r>
                  <w:rPr>
                    <w:rFonts w:ascii="Cambria Math" w:eastAsia="Cambria Math" w:hAnsi="Cambria Math" w:cs="Cambria Math"/>
                    <w:color w:val="000000"/>
                  </w:rPr>
                  <m:t xml:space="preserve"> =</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R</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KF</m:t>
                    </m:r>
                  </m:sup>
                </m:sSup>
              </m:oMath>
            </m:oMathPara>
          </w:p>
        </w:tc>
        <w:bookmarkStart w:id="70" w:name="_heading=h.49x2ik5" w:colFirst="0" w:colLast="0"/>
        <w:bookmarkEnd w:id="70"/>
        <w:tc>
          <w:tcPr>
            <w:tcW w:w="906" w:type="dxa"/>
            <w:vAlign w:val="center"/>
          </w:tcPr>
          <w:p w14:paraId="0000011E" w14:textId="4E7C5772" w:rsidR="004975EB" w:rsidRPr="003263A0" w:rsidRDefault="00DA11B3">
            <w:pPr>
              <w:pBdr>
                <w:top w:val="nil"/>
                <w:left w:val="nil"/>
                <w:bottom w:val="nil"/>
                <w:right w:val="nil"/>
                <w:between w:val="nil"/>
              </w:pBdr>
              <w:spacing w:line="480" w:lineRule="auto"/>
              <w:rPr>
                <w:i/>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71" w:name="_Ref118555644"/>
            <w:r w:rsidR="00D903F1">
              <w:rPr>
                <w:noProof/>
                <w:color w:val="000000"/>
              </w:rPr>
              <w:t>14</w:t>
            </w:r>
            <w:bookmarkEnd w:id="71"/>
            <w:r w:rsidRPr="003263A0">
              <w:rPr>
                <w:color w:val="000000"/>
              </w:rPr>
              <w:fldChar w:fldCharType="end"/>
            </w:r>
          </w:p>
        </w:tc>
      </w:tr>
    </w:tbl>
    <w:p w14:paraId="6F629711" w14:textId="013241A9" w:rsidR="00165440" w:rsidRPr="003263A0" w:rsidRDefault="00955D71">
      <w:pPr>
        <w:spacing w:line="480" w:lineRule="auto"/>
      </w:pPr>
      <w:r w:rsidRPr="003263A0">
        <w:t xml:space="preserve">The movement of the slide, thus, entirely depends on how much energy is required to remold the soil and whether there is enough energy left for the remolded debris to flow </w:t>
      </w:r>
      <w:sdt>
        <w:sdtPr>
          <w:rPr>
            <w:color w:val="000000"/>
          </w:rPr>
          <w:tag w:val="MENDELEY_CITATION_v3_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"/>
          <w:id w:val="254785240"/>
          <w:placeholder>
            <w:docPart w:val="DefaultPlaceholder_-1854013440"/>
          </w:placeholder>
        </w:sdtPr>
        <w:sdtEndPr/>
        <w:sdtContent>
          <w:r w:rsidR="001C0FC0" w:rsidRPr="003263A0">
            <w:rPr>
              <w:color w:val="000000"/>
            </w:rPr>
            <w:t>(Lebuis et al., 1983; Tavenas et al., 1983; Thakur and Degago, 2012)</w:t>
          </w:r>
        </w:sdtContent>
      </w:sdt>
      <w:r w:rsidRPr="003263A0">
        <w:t>.</w:t>
      </w:r>
      <w:r w:rsidR="003E59A6" w:rsidRPr="003263A0">
        <w:t xml:space="preserve"> Remolding energy is generally defined as the strain energy dissipated in the process of remolding. </w:t>
      </w:r>
      <w:sdt>
        <w:sdtPr>
          <w:rPr>
            <w:color w:val="000000"/>
          </w:rPr>
          <w:tag w:val="MENDELEY_CITATION_v3_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"/>
          <w:id w:val="-1069728439"/>
          <w:placeholder>
            <w:docPart w:val="7222E9F65273479492350B93BD6DF0AD"/>
          </w:placeholder>
        </w:sdtPr>
        <w:sdtEndPr/>
        <w:sdtContent>
          <w:r w:rsidR="001C0FC0" w:rsidRPr="003263A0">
            <w:rPr>
              <w:color w:val="000000"/>
            </w:rPr>
            <w:t>Tavenas et al. (1983)</w:t>
          </w:r>
        </w:sdtContent>
      </w:sdt>
      <w:r w:rsidRPr="003263A0">
        <w:t xml:space="preserve"> illustrated the effect of the remolding energy on initiating retrogressive failure. They measured the total strain energy required to remold the clay and normalized it with respect to the limit state energy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LS</m:t>
            </m:r>
          </m:sub>
        </m:sSub>
      </m:oMath>
      <w:r w:rsidRPr="003263A0">
        <w:t xml:space="preserve">) as the remolding process </w:t>
      </w:r>
      <w:r w:rsidR="00F67CEF" w:rsidRPr="003263A0">
        <w:t xml:space="preserve">started </w:t>
      </w:r>
      <w:r w:rsidRPr="003263A0">
        <w:t xml:space="preserve">after the peak. They showed that retrogression happens only when </w:t>
      </w:r>
      <w:r w:rsidR="0024316B" w:rsidRPr="003263A0">
        <w:t xml:space="preserve">enough energy is </w:t>
      </w:r>
      <w:r w:rsidRPr="003263A0">
        <w:t>available to remold the clay to a certain percentage.</w:t>
      </w:r>
      <w:r w:rsidR="00866E9D" w:rsidRPr="003263A0">
        <w:t xml:space="preserve"> </w:t>
      </w:r>
      <w:r w:rsidR="00F67CEF" w:rsidRPr="003263A0">
        <w:t xml:space="preserve">The concept of remolding energy to evaluate the susceptibility of landslides to retrogressive failure surfaced as a result of the observation that several landslide locations did not adhere to the evaluation criteria based on sensitivity, liquidity index, and remolded shear strength for predicting the occurrence of retrogressive failure </w:t>
      </w:r>
      <w:sdt>
        <w:sdtPr>
          <w:rPr>
            <w:color w:val="000000"/>
          </w:rPr>
          <w:tag w:val="MENDELEY_CITATION_v3_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"/>
          <w:id w:val="-313262123"/>
          <w:placeholder>
            <w:docPart w:val="DefaultPlaceholder_-1854013440"/>
          </w:placeholder>
        </w:sdtPr>
        <w:sdtEndPr/>
        <w:sdtContent>
          <w:r w:rsidR="001C0FC0" w:rsidRPr="003263A0">
            <w:rPr>
              <w:color w:val="000000"/>
            </w:rPr>
            <w:t>(Lebuis et al., 1983; Tavenas et al., 1983)</w:t>
          </w:r>
        </w:sdtContent>
      </w:sdt>
      <w:r w:rsidR="00F67CEF" w:rsidRPr="003263A0">
        <w:t>.</w:t>
      </w:r>
      <w:r w:rsidRPr="003263A0">
        <w:t xml:space="preserve"> </w:t>
      </w:r>
      <w:r w:rsidR="00F67CEF" w:rsidRPr="003263A0">
        <w:t xml:space="preserve">Building upon the data presented by Tavenas et al. (1983), </w:t>
      </w:r>
      <w:sdt>
        <w:sdtPr>
          <w:rPr>
            <w:color w:val="000000"/>
          </w:rPr>
          <w:tag w:val="MENDELEY_CITATION_v3_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"/>
          <w:id w:val="468327004"/>
          <w:placeholder>
            <w:docPart w:val="DefaultPlaceholder_-1854013440"/>
          </w:placeholder>
        </w:sdtPr>
        <w:sdtEndPr/>
        <w:sdtContent>
          <w:r w:rsidR="001C0FC0" w:rsidRPr="003263A0">
            <w:rPr>
              <w:color w:val="000000"/>
            </w:rPr>
            <w:t>Leroueil et al. (1996)</w:t>
          </w:r>
        </w:sdtContent>
      </w:sdt>
      <w:r w:rsidR="00F67CEF" w:rsidRPr="003263A0">
        <w:t xml:space="preserve"> identified a correlation between remolding energy and the multiple of plasticity index</w:t>
      </w:r>
      <w:r w:rsidR="00CA0615" w:rsidRPr="003263A0">
        <w:t xml:space="preserve">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p</m:t>
            </m:r>
          </m:sub>
        </m:sSub>
      </m:oMath>
      <w:r w:rsidR="00CA0615" w:rsidRPr="003263A0">
        <w:t>)</w:t>
      </w:r>
      <w:r w:rsidR="00F67CEF" w:rsidRPr="003263A0">
        <w:t xml:space="preserve"> and peak shear strength</w:t>
      </w:r>
      <w:r w:rsidR="00CA0615" w:rsidRPr="003263A0">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00CA0615" w:rsidRPr="003263A0">
        <w:t>)</w:t>
      </w:r>
      <w:r w:rsidR="00F67CEF" w:rsidRPr="003263A0">
        <w:t xml:space="preserve"> as follows</w:t>
      </w:r>
      <w:r w:rsidR="00165440" w:rsidRPr="003263A0">
        <w:t>,</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165440" w:rsidRPr="003263A0" w14:paraId="3CF842F9" w14:textId="77777777" w:rsidTr="004E5150">
        <w:trPr>
          <w:trHeight w:val="129"/>
        </w:trPr>
        <w:tc>
          <w:tcPr>
            <w:tcW w:w="8733" w:type="dxa"/>
            <w:vAlign w:val="center"/>
          </w:tcPr>
          <w:p w14:paraId="678362B2" w14:textId="307B117F" w:rsidR="00165440" w:rsidRPr="003263A0" w:rsidRDefault="00A92978" w:rsidP="00F75BD7">
            <w:pPr>
              <w:jc w:val="center"/>
              <w:rPr>
                <w:rFonts w:ascii="Cambria Math" w:eastAsia="Cambria Math" w:hAnsi="Cambria Math" w:cs="Cambria Math"/>
                <w:color w:val="000000"/>
              </w:rPr>
            </w:pPr>
            <m:oMathPara>
              <m:oMath>
                <m:sSup>
                  <m:sSupPr>
                    <m:ctrlPr>
                      <w:rPr>
                        <w:rFonts w:ascii="Cambria Math" w:eastAsia="Cambria Math" w:hAnsi="Cambria Math" w:cs="Cambria Math"/>
                        <w:i/>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R</m:t>
                    </m:r>
                  </m:sup>
                </m:sSup>
                <m:r>
                  <w:rPr>
                    <w:rFonts w:ascii="Cambria Math" w:eastAsia="Cambria Math" w:hAnsi="Cambria Math" w:cs="Cambria Math"/>
                    <w:color w:val="000000"/>
                  </w:rPr>
                  <m:t>=16</m:t>
                </m:r>
                <m:r>
                  <m:rPr>
                    <m:sty m:val="p"/>
                  </m:rP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p</m:t>
                    </m:r>
                  </m:sub>
                </m:sSub>
              </m:oMath>
            </m:oMathPara>
          </w:p>
        </w:tc>
        <w:tc>
          <w:tcPr>
            <w:tcW w:w="906" w:type="dxa"/>
            <w:vAlign w:val="center"/>
          </w:tcPr>
          <w:p w14:paraId="366E351C" w14:textId="2183B1F8" w:rsidR="00165440" w:rsidRPr="003263A0" w:rsidRDefault="00165440" w:rsidP="00F75BD7">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r w:rsidR="00D903F1">
              <w:rPr>
                <w:noProof/>
                <w:color w:val="000000"/>
              </w:rPr>
              <w:t>15</w:t>
            </w:r>
            <w:r w:rsidRPr="003263A0">
              <w:rPr>
                <w:color w:val="000000"/>
              </w:rPr>
              <w:fldChar w:fldCharType="end"/>
            </w:r>
          </w:p>
        </w:tc>
      </w:tr>
    </w:tbl>
    <w:p w14:paraId="6C9755F8" w14:textId="42C5F992" w:rsidR="00165440" w:rsidRPr="003263A0" w:rsidRDefault="00165440">
      <w:pPr>
        <w:spacing w:line="480" w:lineRule="auto"/>
      </w:pPr>
      <w:r w:rsidRPr="003263A0">
        <w:t>Using this formula</w:t>
      </w:r>
      <w:r w:rsidR="00866E9D" w:rsidRPr="003263A0">
        <w:t>,</w:t>
      </w:r>
      <w:r w:rsidRPr="003263A0">
        <w:t xml:space="preserve"> </w:t>
      </w:r>
      <w:sdt>
        <w:sdtPr>
          <w:rPr>
            <w:color w:val="000000"/>
          </w:rPr>
          <w:tag w:val="MENDELEY_CITATION_v3_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"/>
          <w:id w:val="1829162611"/>
          <w:placeholder>
            <w:docPart w:val="DefaultPlaceholder_-1854013440"/>
          </w:placeholder>
        </w:sdtPr>
        <w:sdtEndPr/>
        <w:sdtContent>
          <w:r w:rsidR="001C0FC0" w:rsidRPr="003263A0">
            <w:rPr>
              <w:color w:val="000000"/>
            </w:rPr>
            <w:t>Locat et al. (2008)</w:t>
          </w:r>
        </w:sdtContent>
      </w:sdt>
      <w:r w:rsidRPr="003263A0">
        <w:t xml:space="preserve"> estimated the </w:t>
      </w:r>
      <w:r w:rsidR="00866E9D" w:rsidRPr="003263A0">
        <w:t>remolding</w:t>
      </w:r>
      <w:r w:rsidRPr="003263A0">
        <w:t xml:space="preserve"> energies of 22 Canadian sensitive clay landslide locations and </w:t>
      </w:r>
      <w:r w:rsidR="00866E9D" w:rsidRPr="003263A0">
        <w:t>defined</w:t>
      </w:r>
      <w:r w:rsidRPr="003263A0">
        <w:t xml:space="preserve"> a parameter destruction index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D</m:t>
            </m:r>
          </m:sub>
        </m:sSub>
        <m:r>
          <w:rPr>
            <w:rFonts w:ascii="Cambria Math" w:eastAsia="Cambria Math" w:hAnsi="Cambria Math" w:cs="Cambria Math"/>
            <w:color w:val="000000"/>
          </w:rPr>
          <m:t>=</m:t>
        </m:r>
        <m:f>
          <m:fPr>
            <m:ctrlPr>
              <w:rPr>
                <w:rFonts w:ascii="Cambria Math" w:eastAsia="Cambria Math" w:hAnsi="Cambria Math" w:cs="Cambria Math"/>
                <w:i/>
                <w:iCs/>
                <w:color w:val="000000"/>
              </w:rPr>
            </m:ctrlPr>
          </m:fPr>
          <m:num>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P</m:t>
                </m:r>
              </m:sup>
            </m:sSup>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R</m:t>
                </m:r>
              </m:sup>
            </m:sSup>
          </m:den>
        </m:f>
      </m:oMath>
      <w:r w:rsidR="00866E9D" w:rsidRPr="003263A0">
        <w:t xml:space="preserve">) to evaluate the </w:t>
      </w:r>
      <w:r w:rsidR="001F76C8" w:rsidRPr="003263A0">
        <w:t>effect</w:t>
      </w:r>
      <w:r w:rsidR="00866E9D" w:rsidRPr="003263A0">
        <w:t xml:space="preserve"> of</w:t>
      </w:r>
      <w:r w:rsidR="001F76C8" w:rsidRPr="003263A0">
        <w:t xml:space="preserve"> remolding energy on</w:t>
      </w:r>
      <w:r w:rsidR="00866E9D" w:rsidRPr="003263A0">
        <w:t xml:space="preserve"> the landslide runout</w:t>
      </w:r>
      <w:r w:rsidR="00B761F9" w:rsidRPr="003263A0">
        <w:t xml:space="preserve"> (D)</w:t>
      </w:r>
      <w:r w:rsidR="00866E9D" w:rsidRPr="003263A0">
        <w:t xml:space="preserve"> (</w:t>
      </w:r>
      <w:r w:rsidR="00B65B00" w:rsidRPr="003263A0">
        <w:fldChar w:fldCharType="begin"/>
      </w:r>
      <w:r w:rsidR="00B65B00" w:rsidRPr="003263A0">
        <w:instrText xml:space="preserve"> REF _Ref135084112 \h </w:instrText>
      </w:r>
      <w:r w:rsidR="00327A65" w:rsidRPr="003263A0">
        <w:instrText xml:space="preserve"> \* MERGEFORMAT </w:instrText>
      </w:r>
      <w:r w:rsidR="00B65B00" w:rsidRPr="003263A0">
        <w:fldChar w:fldCharType="separate"/>
      </w:r>
      <w:r w:rsidR="00D903F1" w:rsidRPr="003263A0">
        <w:t xml:space="preserve">Figure </w:t>
      </w:r>
      <w:r w:rsidR="00D903F1">
        <w:rPr>
          <w:noProof/>
        </w:rPr>
        <w:t>17</w:t>
      </w:r>
      <w:r w:rsidR="00B65B00" w:rsidRPr="003263A0">
        <w:fldChar w:fldCharType="end"/>
      </w:r>
      <w:r w:rsidR="00866E9D" w:rsidRPr="003263A0">
        <w:t>).</w:t>
      </w:r>
    </w:p>
    <w:p w14:paraId="72E27FB7" w14:textId="7D25349A" w:rsidR="001F76C8" w:rsidRPr="003263A0" w:rsidRDefault="007956B4" w:rsidP="007956B4">
      <w:pPr>
        <w:spacing w:line="480" w:lineRule="auto"/>
        <w:jc w:val="center"/>
      </w:pPr>
      <w:r w:rsidRPr="003263A0">
        <w:rPr>
          <w:noProof/>
        </w:rPr>
        <w:drawing>
          <wp:inline distT="0" distB="0" distL="0" distR="0" wp14:anchorId="175FE844" wp14:editId="442DF6CE">
            <wp:extent cx="3240000" cy="3213977"/>
            <wp:effectExtent l="0" t="0" r="0" b="5715"/>
            <wp:docPr id="1129099141" name="Picture 1129099141"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99141" name="Picture 1" descr="A picture containing diagram, line, plot, text&#10;&#10;Description automatically generated"/>
                    <pic:cNvPicPr/>
                  </pic:nvPicPr>
                  <pic:blipFill>
                    <a:blip r:embed="rId45"/>
                    <a:stretch>
                      <a:fillRect/>
                    </a:stretch>
                  </pic:blipFill>
                  <pic:spPr>
                    <a:xfrm>
                      <a:off x="0" y="0"/>
                      <a:ext cx="3240000" cy="3213977"/>
                    </a:xfrm>
                    <a:prstGeom prst="rect">
                      <a:avLst/>
                    </a:prstGeom>
                  </pic:spPr>
                </pic:pic>
              </a:graphicData>
            </a:graphic>
          </wp:inline>
        </w:drawing>
      </w:r>
    </w:p>
    <w:p w14:paraId="0BA66729" w14:textId="07C84438" w:rsidR="007956B4" w:rsidRPr="003263A0" w:rsidRDefault="007956B4" w:rsidP="007956B4">
      <w:pPr>
        <w:spacing w:line="480" w:lineRule="auto"/>
        <w:jc w:val="center"/>
      </w:pPr>
      <w:bookmarkStart w:id="72" w:name="_Ref135084112"/>
      <w:r w:rsidRPr="003263A0">
        <w:t xml:space="preserve">Figure </w:t>
      </w:r>
      <w:r w:rsidR="00A92978">
        <w:fldChar w:fldCharType="begin"/>
      </w:r>
      <w:r w:rsidR="00A92978">
        <w:instrText xml:space="preserve"> SEQ Figure \* ARABIC </w:instrText>
      </w:r>
      <w:r w:rsidR="00A92978">
        <w:fldChar w:fldCharType="separate"/>
      </w:r>
      <w:r w:rsidR="00D903F1">
        <w:rPr>
          <w:noProof/>
        </w:rPr>
        <w:t>17</w:t>
      </w:r>
      <w:r w:rsidR="00A92978">
        <w:rPr>
          <w:noProof/>
        </w:rPr>
        <w:fldChar w:fldCharType="end"/>
      </w:r>
      <w:bookmarkEnd w:id="72"/>
      <w:r w:rsidRPr="003263A0">
        <w:t>:</w:t>
      </w:r>
      <w:r w:rsidR="002564A5" w:rsidRPr="003263A0">
        <w:t xml:space="preserve"> </w:t>
      </w:r>
      <w:r w:rsidRPr="003263A0">
        <w:t>Relationship between run out of debris</w:t>
      </w:r>
      <w:r w:rsidR="00293CAE" w:rsidRPr="003263A0">
        <w:t xml:space="preserve"> (</w:t>
      </w:r>
      <m:oMath>
        <m:r>
          <w:rPr>
            <w:rFonts w:ascii="Cambria Math" w:hAnsi="Cambria Math"/>
          </w:rPr>
          <m:t>D</m:t>
        </m:r>
      </m:oMath>
      <w:r w:rsidR="00293CAE" w:rsidRPr="003263A0">
        <w:t>) and destruction index (</w:t>
      </w:r>
      <m:oMath>
        <m:sSub>
          <m:sSubPr>
            <m:ctrlPr>
              <w:rPr>
                <w:rFonts w:ascii="Cambria Math" w:hAnsi="Cambria Math"/>
                <w:i/>
              </w:rPr>
            </m:ctrlPr>
          </m:sSubPr>
          <m:e>
            <m:r>
              <w:rPr>
                <w:rFonts w:ascii="Cambria Math" w:hAnsi="Cambria Math"/>
              </w:rPr>
              <m:t>I</m:t>
            </m:r>
          </m:e>
          <m:sub>
            <m:r>
              <w:rPr>
                <w:rFonts w:ascii="Cambria Math" w:hAnsi="Cambria Math"/>
              </w:rPr>
              <m:t>D</m:t>
            </m:r>
          </m:sub>
        </m:sSub>
      </m:oMath>
      <w:r w:rsidR="00293CAE" w:rsidRPr="003263A0">
        <w:t>)</w:t>
      </w:r>
      <w:r w:rsidR="002564A5" w:rsidRPr="003263A0">
        <w:t xml:space="preserve"> (after </w:t>
      </w:r>
      <w:sdt>
        <w:sdtPr>
          <w:rPr>
            <w:color w:val="000000"/>
          </w:rPr>
          <w:tag w:val="MENDELEY_CITATION_v3_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"/>
          <w:id w:val="-1685433749"/>
          <w:placeholder>
            <w:docPart w:val="DefaultPlaceholder_-1854013440"/>
          </w:placeholder>
        </w:sdtPr>
        <w:sdtEndPr/>
        <w:sdtContent>
          <w:r w:rsidR="001C0FC0" w:rsidRPr="003263A0">
            <w:rPr>
              <w:color w:val="000000"/>
            </w:rPr>
            <w:t>Locat et al., 2008)</w:t>
          </w:r>
        </w:sdtContent>
      </w:sdt>
    </w:p>
    <w:p w14:paraId="1DF0D1CF" w14:textId="7486F62B" w:rsidR="002564A5" w:rsidRPr="003263A0" w:rsidRDefault="00D04180">
      <w:pPr>
        <w:spacing w:line="480" w:lineRule="auto"/>
      </w:pPr>
      <w:r w:rsidRPr="003263A0">
        <w:t>In their observations, a notable finding was the existence of a linear relationship between debris run-out and the destruction index when</w:t>
      </w:r>
      <w:r w:rsidR="002564A5" w:rsidRPr="003263A0">
        <w:t xml:space="preserve">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D</m:t>
            </m:r>
          </m:sub>
        </m:sSub>
        <m:r>
          <w:rPr>
            <w:rFonts w:ascii="Cambria Math" w:eastAsia="Cambria Math" w:hAnsi="Cambria Math" w:cs="Cambria Math"/>
            <w:color w:val="000000"/>
          </w:rPr>
          <m:t>&lt;1</m:t>
        </m:r>
      </m:oMath>
      <w:r w:rsidR="002564A5" w:rsidRPr="003263A0">
        <w:t xml:space="preserve">. </w:t>
      </w:r>
      <w:r w:rsidRPr="003263A0">
        <w:t xml:space="preserve">When the destruction index is below one, it indicates that the remolding energy surpasses the available potential energy, leading to insufficient potential energy for effectively remolding the soil. This inadequate energy availability ultimately results in minimal run-out, as depicted in the figure. This observation aligns with the argument put forth by Tavenas et al. (1983). </w:t>
      </w:r>
      <w:r w:rsidR="00995206" w:rsidRPr="003263A0">
        <w:t>However, for thirteen out of the twenty-two sites examined, no such relationship between the destruction index and run-out was discovered</w:t>
      </w:r>
      <w:r w:rsidRPr="003263A0">
        <w:t>.</w:t>
      </w:r>
      <w:r w:rsidR="00275BAF" w:rsidRPr="003263A0">
        <w:t xml:space="preserve"> </w:t>
      </w:r>
      <w:sdt>
        <w:sdtPr>
          <w:rPr>
            <w:color w:val="000000"/>
          </w:rPr>
          <w:tag w:val="MENDELEY_CITATION_v3_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"/>
          <w:id w:val="2074458316"/>
          <w:placeholder>
            <w:docPart w:val="8A51657D3CBB4FC8A24A4ECFF5E2EB5B"/>
          </w:placeholder>
        </w:sdtPr>
        <w:sdtEndPr/>
        <w:sdtContent>
          <w:r w:rsidR="001C0FC0" w:rsidRPr="003263A0">
            <w:rPr>
              <w:color w:val="000000"/>
            </w:rPr>
            <w:t>Locat et al.’s (2008)</w:t>
          </w:r>
        </w:sdtContent>
      </w:sdt>
      <w:r w:rsidR="002564A5" w:rsidRPr="003263A0">
        <w:t xml:space="preserve"> reasoning behind this discrepancy suggests that the significant depthwise variation in the plasticity index of a specific site poses a challenge in determining the appropriate index to </w:t>
      </w:r>
      <w:r w:rsidR="00D4251F" w:rsidRPr="003263A0">
        <w:t>u</w:t>
      </w:r>
      <w:r w:rsidR="00EA6EDC" w:rsidRPr="003263A0">
        <w:t>tilize</w:t>
      </w:r>
      <w:r w:rsidR="002564A5" w:rsidRPr="003263A0">
        <w:t xml:space="preserve"> for accurately estimating remolding energy</w:t>
      </w:r>
      <w:r w:rsidR="001F6DDC" w:rsidRPr="003263A0">
        <w:t xml:space="preserve"> from Equation 15</w:t>
      </w:r>
      <w:r w:rsidR="002564A5" w:rsidRPr="003263A0">
        <w:t>.</w:t>
      </w:r>
      <w:r w:rsidR="00F67CEF" w:rsidRPr="003263A0">
        <w:t xml:space="preserve"> </w:t>
      </w:r>
      <w:r w:rsidR="001F6DDC" w:rsidRPr="003263A0">
        <w:t xml:space="preserve">Additionally, the discrepancy may </w:t>
      </w:r>
      <w:r w:rsidR="004669B0" w:rsidRPr="003263A0">
        <w:t>stem from</w:t>
      </w:r>
      <w:r w:rsidR="001F6DDC" w:rsidRPr="003263A0">
        <w:t xml:space="preserve"> the fact that the concept of the destruction index </w:t>
      </w:r>
      <w:r w:rsidR="009443AB" w:rsidRPr="003263A0">
        <w:t>does not consider</w:t>
      </w:r>
      <w:r w:rsidR="001F6DDC" w:rsidRPr="003263A0">
        <w:t xml:space="preserve"> the frictional resistance exhibited by the moving debris</w:t>
      </w:r>
      <w:r w:rsidR="009443AB" w:rsidRPr="003263A0">
        <w:t>, which</w:t>
      </w:r>
      <w:r w:rsidR="001F6DDC" w:rsidRPr="003263A0">
        <w:t xml:space="preserve"> plays a substantial role in influencing the magnitude of run-out.</w:t>
      </w:r>
    </w:p>
    <w:p w14:paraId="179525D4" w14:textId="3E82D2FA" w:rsidR="003361D4" w:rsidRPr="003263A0" w:rsidRDefault="005E0F01">
      <w:pPr>
        <w:spacing w:line="480" w:lineRule="auto"/>
      </w:pPr>
      <w:r w:rsidRPr="003263A0">
        <w:rPr>
          <w:color w:val="000000"/>
        </w:rPr>
        <w:t xml:space="preserve">Later on, </w:t>
      </w:r>
      <w:sdt>
        <w:sdtPr>
          <w:rPr>
            <w:color w:val="000000"/>
          </w:rPr>
          <w:tag w:val="MENDELEY_CITATION_v3_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"/>
          <w:id w:val="-1881084696"/>
          <w:placeholder>
            <w:docPart w:val="DefaultPlaceholder_-1854013440"/>
          </w:placeholder>
        </w:sdtPr>
        <w:sdtEndPr/>
        <w:sdtContent>
          <w:r w:rsidR="001C0FC0" w:rsidRPr="003263A0">
            <w:rPr>
              <w:color w:val="000000"/>
            </w:rPr>
            <w:t>Thakur et al. (2017)</w:t>
          </w:r>
        </w:sdtContent>
      </w:sdt>
      <w:r w:rsidR="00955D71" w:rsidRPr="003263A0">
        <w:t xml:space="preserve"> </w:t>
      </w:r>
      <w:r w:rsidRPr="003263A0">
        <w:t>employed an analytical approach</w:t>
      </w:r>
      <w:r w:rsidR="00955D71" w:rsidRPr="003263A0">
        <w:t xml:space="preserve"> to determine </w:t>
      </w:r>
      <w:r w:rsidR="003E59A6" w:rsidRPr="003263A0">
        <w:t xml:space="preserve">energy dissipated in the process of remolding by </w:t>
      </w:r>
      <w:r w:rsidRPr="003263A0">
        <w:t>calculating the area under the post-peak stress-strain curve up to remolded shear strength. They assumed</w:t>
      </w:r>
      <w:r w:rsidR="00955D71" w:rsidRPr="003263A0">
        <w:t xml:space="preserve"> an idealized stress-strain behavior, considering that strain softening is linear from the peak to the remolded shear strength (</w:t>
      </w:r>
      <w:r w:rsidR="00FF12DA" w:rsidRPr="003263A0">
        <w:fldChar w:fldCharType="begin"/>
      </w:r>
      <w:r w:rsidR="00FF12DA" w:rsidRPr="003263A0">
        <w:instrText xml:space="preserve"> REF _Ref118552583 \h </w:instrText>
      </w:r>
      <w:r w:rsidR="008039A8" w:rsidRPr="003263A0">
        <w:instrText xml:space="preserve"> \* MERGEFORMAT </w:instrText>
      </w:r>
      <w:r w:rsidR="00FF12DA" w:rsidRPr="003263A0">
        <w:fldChar w:fldCharType="separate"/>
      </w:r>
      <w:r w:rsidR="00D903F1" w:rsidRPr="003263A0">
        <w:t xml:space="preserve">Figure </w:t>
      </w:r>
      <w:r w:rsidR="00D903F1">
        <w:rPr>
          <w:noProof/>
        </w:rPr>
        <w:t>18</w:t>
      </w:r>
      <w:r w:rsidR="00FF12DA" w:rsidRPr="003263A0">
        <w:fldChar w:fldCharType="end"/>
      </w:r>
      <w:r w:rsidR="00955D71" w:rsidRPr="003263A0">
        <w:t xml:space="preserve">). However, strain softening is highly non-linear. Determination of the area under the stress-strain curve with a linear assumption may only work if the underpredicted area and the over-predicted area are almost equal, as in the case marked by a red dashed line in </w:t>
      </w:r>
      <w:r w:rsidR="00FF12DA" w:rsidRPr="003263A0">
        <w:fldChar w:fldCharType="begin"/>
      </w:r>
      <w:r w:rsidR="00FF12DA" w:rsidRPr="003263A0">
        <w:instrText xml:space="preserve"> REF _Ref118552583 \h </w:instrText>
      </w:r>
      <w:r w:rsidR="008039A8" w:rsidRPr="003263A0">
        <w:instrText xml:space="preserve"> \* MERGEFORMAT </w:instrText>
      </w:r>
      <w:r w:rsidR="00FF12DA" w:rsidRPr="003263A0">
        <w:fldChar w:fldCharType="separate"/>
      </w:r>
      <w:r w:rsidR="00D903F1" w:rsidRPr="003263A0">
        <w:t xml:space="preserve">Figure </w:t>
      </w:r>
      <w:r w:rsidR="00D903F1">
        <w:rPr>
          <w:noProof/>
        </w:rPr>
        <w:t>18</w:t>
      </w:r>
      <w:r w:rsidR="00FF12DA" w:rsidRPr="003263A0">
        <w:fldChar w:fldCharType="end"/>
      </w:r>
      <w:r w:rsidR="00955D71" w:rsidRPr="003263A0">
        <w:t xml:space="preserve">. </w:t>
      </w:r>
    </w:p>
    <w:p w14:paraId="5C4A6124" w14:textId="77777777" w:rsidR="00017E36" w:rsidRPr="003263A0" w:rsidRDefault="00017E36" w:rsidP="00017E36">
      <w:pPr>
        <w:spacing w:line="480" w:lineRule="auto"/>
        <w:jc w:val="center"/>
      </w:pPr>
      <w:r w:rsidRPr="003263A0">
        <w:rPr>
          <w:noProof/>
        </w:rPr>
        <w:drawing>
          <wp:inline distT="0" distB="0" distL="0" distR="0" wp14:anchorId="687A3056" wp14:editId="329D53D2">
            <wp:extent cx="3557708" cy="2213002"/>
            <wp:effectExtent l="0" t="0" r="5080" b="0"/>
            <wp:docPr id="340" name="Picture 340" descr="A diagram of shear strai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40" name="Picture 340" descr="A diagram of shear strain&#10;&#10;Description automatically generated with medium confidence"/>
                    <pic:cNvPicPr preferRelativeResize="0"/>
                  </pic:nvPicPr>
                  <pic:blipFill>
                    <a:blip r:embed="rId46"/>
                    <a:srcRect/>
                    <a:stretch>
                      <a:fillRect/>
                    </a:stretch>
                  </pic:blipFill>
                  <pic:spPr>
                    <a:xfrm>
                      <a:off x="0" y="0"/>
                      <a:ext cx="3577000" cy="2225002"/>
                    </a:xfrm>
                    <a:prstGeom prst="rect">
                      <a:avLst/>
                    </a:prstGeom>
                    <a:ln/>
                  </pic:spPr>
                </pic:pic>
              </a:graphicData>
            </a:graphic>
          </wp:inline>
        </w:drawing>
      </w:r>
    </w:p>
    <w:p w14:paraId="2C7D92EC" w14:textId="45AC63B0" w:rsidR="00017E36" w:rsidRPr="003263A0" w:rsidRDefault="00017E36" w:rsidP="00017E36">
      <w:pPr>
        <w:spacing w:line="480" w:lineRule="auto"/>
        <w:jc w:val="center"/>
      </w:pPr>
      <w:bookmarkStart w:id="73" w:name="_heading=h.2p2csry" w:colFirst="0" w:colLast="0"/>
      <w:bookmarkStart w:id="74" w:name="_Ref118552583"/>
      <w:bookmarkEnd w:id="73"/>
      <w:r w:rsidRPr="003263A0">
        <w:t xml:space="preserve">Figure </w:t>
      </w:r>
      <w:r w:rsidR="00A92978">
        <w:fldChar w:fldCharType="begin"/>
      </w:r>
      <w:r w:rsidR="00A92978">
        <w:instrText xml:space="preserve"> SEQ Figure \* ARABIC </w:instrText>
      </w:r>
      <w:r w:rsidR="00A92978">
        <w:fldChar w:fldCharType="separate"/>
      </w:r>
      <w:r w:rsidR="00D903F1">
        <w:rPr>
          <w:noProof/>
        </w:rPr>
        <w:t>18</w:t>
      </w:r>
      <w:r w:rsidR="00A92978">
        <w:rPr>
          <w:noProof/>
        </w:rPr>
        <w:fldChar w:fldCharType="end"/>
      </w:r>
      <w:bookmarkEnd w:id="74"/>
      <w:r w:rsidRPr="003263A0">
        <w:t>: Stress-strain behavior of sensitive clays compared with the assumption of Thakur et al. (2017)</w:t>
      </w:r>
    </w:p>
    <w:p w14:paraId="0000011F" w14:textId="731C933C" w:rsidR="004975EB" w:rsidRPr="003263A0" w:rsidRDefault="00955D71">
      <w:pPr>
        <w:spacing w:line="480" w:lineRule="auto"/>
      </w:pPr>
      <w:r w:rsidRPr="003263A0">
        <w:t xml:space="preserve">However, without the knowledge of the actual stress-strain curve, a linear assumption may result in a highly overpredicted or underpredicted area under the stress-strain curve, as illustrated in </w:t>
      </w:r>
      <w:r w:rsidR="00FF12DA" w:rsidRPr="003263A0">
        <w:fldChar w:fldCharType="begin"/>
      </w:r>
      <w:r w:rsidR="00FF12DA" w:rsidRPr="003263A0">
        <w:instrText xml:space="preserve"> REF _Ref118552583 \h </w:instrText>
      </w:r>
      <w:r w:rsidR="008039A8" w:rsidRPr="003263A0">
        <w:instrText xml:space="preserve"> \* MERGEFORMAT </w:instrText>
      </w:r>
      <w:r w:rsidR="00FF12DA" w:rsidRPr="003263A0">
        <w:fldChar w:fldCharType="separate"/>
      </w:r>
      <w:r w:rsidR="00D903F1" w:rsidRPr="003263A0">
        <w:t xml:space="preserve">Figure </w:t>
      </w:r>
      <w:r w:rsidR="00D903F1">
        <w:rPr>
          <w:noProof/>
        </w:rPr>
        <w:t>18</w:t>
      </w:r>
      <w:r w:rsidR="00FF12DA" w:rsidRPr="003263A0">
        <w:fldChar w:fldCharType="end"/>
      </w:r>
      <w:r w:rsidRPr="003263A0">
        <w:t xml:space="preserve"> with green and blue dashed lines, respectively.</w:t>
      </w:r>
      <w:r w:rsidR="00417292" w:rsidRPr="003263A0">
        <w:t xml:space="preserve"> </w:t>
      </w:r>
      <w:r w:rsidR="00C37FBE" w:rsidRPr="003263A0">
        <w:t>The limitations of th</w:t>
      </w:r>
      <w:r w:rsidR="00165D3C" w:rsidRPr="003263A0">
        <w:t>is</w:t>
      </w:r>
      <w:r w:rsidR="00577D3E" w:rsidRPr="003263A0">
        <w:t xml:space="preserve"> </w:t>
      </w:r>
      <w:r w:rsidR="00C37FBE" w:rsidRPr="003263A0">
        <w:t xml:space="preserve">approach become more evident when examining the determination of remolding energy for Klett clay, which was one of the cases studied by Thakur et al. (2017). This site </w:t>
      </w:r>
      <w:r w:rsidR="00900480" w:rsidRPr="003263A0">
        <w:t>had</w:t>
      </w:r>
      <w:r w:rsidR="00C37FBE" w:rsidRPr="003263A0">
        <w:t xml:space="preserve"> a peak shear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oMath>
      <w:r w:rsidR="00C37FBE" w:rsidRPr="003263A0">
        <w:t>) of 17 kPa, and remolded shear strength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C37FBE" w:rsidRPr="003263A0">
        <w:t xml:space="preserve">) </w:t>
      </w:r>
      <w:r w:rsidR="00900480" w:rsidRPr="003263A0">
        <w:t xml:space="preserve">of </w:t>
      </w:r>
      <w:r w:rsidR="00C37FBE" w:rsidRPr="003263A0">
        <w:t xml:space="preserve"> 0.1 kPa. The vane shear test results indicated that strength reduction was only achieved up to 7 kPa at the maximum vane rotation. In their analysis, Thakur et al. (2017) extended the initial linear portion of the stress-strain curve up to the remolded strength and determined the area under the stress-strain curve as an estimate for the remolding energy (</w:t>
      </w:r>
      <w:r w:rsidR="00C37FBE" w:rsidRPr="003263A0">
        <w:fldChar w:fldCharType="begin"/>
      </w:r>
      <w:r w:rsidR="00C37FBE" w:rsidRPr="003263A0">
        <w:instrText xml:space="preserve"> REF _Ref135084849 \h </w:instrText>
      </w:r>
      <w:r w:rsidR="006F526C" w:rsidRPr="003263A0">
        <w:instrText xml:space="preserve"> \* MERGEFORMAT </w:instrText>
      </w:r>
      <w:r w:rsidR="00C37FBE" w:rsidRPr="003263A0">
        <w:fldChar w:fldCharType="separate"/>
      </w:r>
      <w:r w:rsidR="00D903F1" w:rsidRPr="003263A0">
        <w:t xml:space="preserve">Figure </w:t>
      </w:r>
      <w:r w:rsidR="00D903F1">
        <w:rPr>
          <w:noProof/>
        </w:rPr>
        <w:t>19</w:t>
      </w:r>
      <w:r w:rsidR="00C37FBE" w:rsidRPr="003263A0">
        <w:fldChar w:fldCharType="end"/>
      </w:r>
      <w:r w:rsidR="00C37FBE" w:rsidRPr="003263A0">
        <w:t xml:space="preserve">a). However, based on the findings of this study regarding the post-peak stress-strain behavior of sensitive clays, it was established that the strength reduction follows an exponential decay pattern up to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C37FBE" w:rsidRPr="003263A0">
        <w:t xml:space="preserve">, followed by a linear decrease up to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oMath>
      <w:r w:rsidR="00C37FBE" w:rsidRPr="003263A0">
        <w:t xml:space="preserve">. Consequently, the partial stress-strain curve is extended exponentially up to 1.6 kPa (as per Equation </w:t>
      </w:r>
      <w:r w:rsidR="00C37FBE" w:rsidRPr="003263A0">
        <w:fldChar w:fldCharType="begin"/>
      </w:r>
      <w:r w:rsidR="00C37FBE" w:rsidRPr="003263A0">
        <w:instrText xml:space="preserve"> REF _Ref118553572 \h </w:instrText>
      </w:r>
      <w:r w:rsidR="006F526C" w:rsidRPr="003263A0">
        <w:instrText xml:space="preserve"> \* MERGEFORMAT </w:instrText>
      </w:r>
      <w:r w:rsidR="00C37FBE" w:rsidRPr="003263A0">
        <w:fldChar w:fldCharType="separate"/>
      </w:r>
      <w:r w:rsidR="00D903F1">
        <w:rPr>
          <w:noProof/>
          <w:color w:val="000000"/>
        </w:rPr>
        <w:t>11</w:t>
      </w:r>
      <w:r w:rsidR="00C37FBE" w:rsidRPr="003263A0">
        <w:fldChar w:fldCharType="end"/>
      </w:r>
      <w:r w:rsidR="00C37FBE" w:rsidRPr="003263A0">
        <w:t>) and then linearly up to 0.1 kPa (</w:t>
      </w:r>
      <w:r w:rsidR="00C37FBE" w:rsidRPr="003263A0">
        <w:fldChar w:fldCharType="begin"/>
      </w:r>
      <w:r w:rsidR="00C37FBE" w:rsidRPr="003263A0">
        <w:instrText xml:space="preserve"> REF _Ref135084849 \h </w:instrText>
      </w:r>
      <w:r w:rsidR="006F526C" w:rsidRPr="003263A0">
        <w:instrText xml:space="preserve"> \* MERGEFORMAT </w:instrText>
      </w:r>
      <w:r w:rsidR="00C37FBE" w:rsidRPr="003263A0">
        <w:fldChar w:fldCharType="separate"/>
      </w:r>
      <w:r w:rsidR="00D903F1" w:rsidRPr="003263A0">
        <w:t xml:space="preserve">Figure </w:t>
      </w:r>
      <w:r w:rsidR="00D903F1">
        <w:rPr>
          <w:noProof/>
        </w:rPr>
        <w:t>19</w:t>
      </w:r>
      <w:r w:rsidR="00C37FBE" w:rsidRPr="003263A0">
        <w:fldChar w:fldCharType="end"/>
      </w:r>
      <w:r w:rsidR="00C37FBE" w:rsidRPr="003263A0">
        <w:t>b). It is observed that the linear approximation based on the partial stress-strain curve used by Thakur et al. (2017) for Klett clay substantially underestimates the actual remolding energy.</w:t>
      </w:r>
    </w:p>
    <w:p w14:paraId="48F546AE" w14:textId="2AAFA0D6" w:rsidR="002D2193" w:rsidRPr="003263A0" w:rsidRDefault="004A3E57">
      <w:pPr>
        <w:spacing w:line="480" w:lineRule="auto"/>
      </w:pPr>
      <w:r w:rsidRPr="003263A0">
        <w:rPr>
          <w:noProof/>
        </w:rPr>
        <mc:AlternateContent>
          <mc:Choice Requires="wps">
            <w:drawing>
              <wp:anchor distT="0" distB="0" distL="114300" distR="114300" simplePos="0" relativeHeight="251783168" behindDoc="0" locked="0" layoutInCell="1" allowOverlap="1" wp14:anchorId="4E1B3B90" wp14:editId="710D7AEF">
                <wp:simplePos x="0" y="0"/>
                <wp:positionH relativeFrom="column">
                  <wp:posOffset>789855</wp:posOffset>
                </wp:positionH>
                <wp:positionV relativeFrom="paragraph">
                  <wp:posOffset>809550</wp:posOffset>
                </wp:positionV>
                <wp:extent cx="845243" cy="884753"/>
                <wp:effectExtent l="0" t="0" r="31115" b="29845"/>
                <wp:wrapNone/>
                <wp:docPr id="1400950888" name="Straight Connector 1400950888"/>
                <wp:cNvGraphicFramePr/>
                <a:graphic xmlns:a="http://schemas.openxmlformats.org/drawingml/2006/main">
                  <a:graphicData uri="http://schemas.microsoft.com/office/word/2010/wordprocessingShape">
                    <wps:wsp>
                      <wps:cNvCnPr/>
                      <wps:spPr>
                        <a:xfrm>
                          <a:off x="0" y="0"/>
                          <a:ext cx="845243" cy="884753"/>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2259B733" id="Straight Connector 140095088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63.75pt" to="128.7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" strokecolor="black [3213]">
                <v:stroke dashstyle="3 1"/>
              </v:line>
            </w:pict>
          </mc:Fallback>
        </mc:AlternateContent>
      </w:r>
      <w:r w:rsidRPr="003263A0">
        <w:rPr>
          <w:noProof/>
        </w:rPr>
        <mc:AlternateContent>
          <mc:Choice Requires="wps">
            <w:drawing>
              <wp:anchor distT="0" distB="0" distL="114300" distR="114300" simplePos="0" relativeHeight="251834368" behindDoc="0" locked="0" layoutInCell="1" allowOverlap="1" wp14:anchorId="74EF311F" wp14:editId="0B1AD29F">
                <wp:simplePos x="0" y="0"/>
                <wp:positionH relativeFrom="column">
                  <wp:posOffset>425151</wp:posOffset>
                </wp:positionH>
                <wp:positionV relativeFrom="paragraph">
                  <wp:posOffset>330061</wp:posOffset>
                </wp:positionV>
                <wp:extent cx="1229040" cy="1389726"/>
                <wp:effectExtent l="0" t="0" r="9525" b="1270"/>
                <wp:wrapNone/>
                <wp:docPr id="389988731" name="Freeform: Shape 389988731"/>
                <wp:cNvGraphicFramePr/>
                <a:graphic xmlns:a="http://schemas.openxmlformats.org/drawingml/2006/main">
                  <a:graphicData uri="http://schemas.microsoft.com/office/word/2010/wordprocessingShape">
                    <wps:wsp>
                      <wps:cNvSpPr/>
                      <wps:spPr>
                        <a:xfrm>
                          <a:off x="0" y="0"/>
                          <a:ext cx="1229040" cy="1389726"/>
                        </a:xfrm>
                        <a:custGeom>
                          <a:avLst/>
                          <a:gdLst>
                            <a:gd name="connsiteX0" fmla="*/ 0 w 1267866"/>
                            <a:gd name="connsiteY0" fmla="*/ 1382042 h 1389726"/>
                            <a:gd name="connsiteX1" fmla="*/ 7684 w 1267866"/>
                            <a:gd name="connsiteY1" fmla="*/ 1059313 h 1389726"/>
                            <a:gd name="connsiteX2" fmla="*/ 38420 w 1267866"/>
                            <a:gd name="connsiteY2" fmla="*/ 521430 h 1389726"/>
                            <a:gd name="connsiteX3" fmla="*/ 99892 w 1267866"/>
                            <a:gd name="connsiteY3" fmla="*/ 6600 h 1389726"/>
                            <a:gd name="connsiteX4" fmla="*/ 169049 w 1267866"/>
                            <a:gd name="connsiteY4" fmla="*/ 260173 h 1389726"/>
                            <a:gd name="connsiteX5" fmla="*/ 560934 w 1267866"/>
                            <a:gd name="connsiteY5" fmla="*/ 698163 h 1389726"/>
                            <a:gd name="connsiteX6" fmla="*/ 560934 w 1267866"/>
                            <a:gd name="connsiteY6" fmla="*/ 698163 h 1389726"/>
                            <a:gd name="connsiteX7" fmla="*/ 1267866 w 1267866"/>
                            <a:gd name="connsiteY7" fmla="*/ 1389726 h 1389726"/>
                            <a:gd name="connsiteX8" fmla="*/ 1267866 w 1267866"/>
                            <a:gd name="connsiteY8" fmla="*/ 1389726 h 1389726"/>
                            <a:gd name="connsiteX9" fmla="*/ 0 w 1267866"/>
                            <a:gd name="connsiteY9" fmla="*/ 1382042 h 1389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7866" h="1389726">
                              <a:moveTo>
                                <a:pt x="0" y="1382042"/>
                              </a:moveTo>
                              <a:cubicBezTo>
                                <a:pt x="640" y="1292395"/>
                                <a:pt x="1281" y="1202748"/>
                                <a:pt x="7684" y="1059313"/>
                              </a:cubicBezTo>
                              <a:cubicBezTo>
                                <a:pt x="14087" y="915878"/>
                                <a:pt x="23052" y="696882"/>
                                <a:pt x="38420" y="521430"/>
                              </a:cubicBezTo>
                              <a:cubicBezTo>
                                <a:pt x="53788" y="345978"/>
                                <a:pt x="78121" y="50143"/>
                                <a:pt x="99892" y="6600"/>
                              </a:cubicBezTo>
                              <a:cubicBezTo>
                                <a:pt x="121663" y="-36943"/>
                                <a:pt x="92209" y="144912"/>
                                <a:pt x="169049" y="260173"/>
                              </a:cubicBezTo>
                              <a:cubicBezTo>
                                <a:pt x="245889" y="375433"/>
                                <a:pt x="560934" y="698163"/>
                                <a:pt x="560934" y="698163"/>
                              </a:cubicBezTo>
                              <a:lnTo>
                                <a:pt x="560934" y="698163"/>
                              </a:lnTo>
                              <a:lnTo>
                                <a:pt x="1267866" y="1389726"/>
                              </a:lnTo>
                              <a:lnTo>
                                <a:pt x="1267866" y="1389726"/>
                              </a:lnTo>
                              <a:lnTo>
                                <a:pt x="0" y="1382042"/>
                              </a:lnTo>
                              <a:close/>
                            </a:path>
                          </a:pathLst>
                        </a:cu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6B1BE693" id="Freeform: Shape 389988731" o:spid="_x0000_s1026" style="position:absolute;margin-left:33.5pt;margin-top:26pt;width:96.75pt;height:109.4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67866,138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" path="m,1382042v640,-89647,1281,-179294,7684,-322729c14087,915878,23052,696882,38420,521430,53788,345978,78121,50143,99892,6600v21771,-43543,-7683,138312,69157,253573c245889,375433,560934,698163,560934,698163r,l1267866,1389726r,l,1382042xe" fillcolor="black [3213]" stroked="f" strokeweight="2pt">
                <v:fill r:id="rId47" o:title="" color2="white [3212]" type="pattern"/>
                <v:path arrowok="t" o:connecttype="custom" o:connectlocs="0,1382042;7449,1059313;37243,521430;96833,6600;163872,260173;543756,698163;543756,698163;1229040,1389726;1229040,1389726;0,1382042" o:connectangles="0,0,0,0,0,0,0,0,0,0"/>
              </v:shape>
            </w:pict>
          </mc:Fallback>
        </mc:AlternateContent>
      </w:r>
      <w:r w:rsidR="00621D3C" w:rsidRPr="003263A0">
        <w:rPr>
          <w:noProof/>
        </w:rPr>
        <mc:AlternateContent>
          <mc:Choice Requires="wps">
            <w:drawing>
              <wp:anchor distT="0" distB="0" distL="114300" distR="114300" simplePos="0" relativeHeight="251813888" behindDoc="0" locked="0" layoutInCell="1" allowOverlap="1" wp14:anchorId="2E5C2025" wp14:editId="1EB936E6">
                <wp:simplePos x="0" y="0"/>
                <wp:positionH relativeFrom="column">
                  <wp:posOffset>2451562</wp:posOffset>
                </wp:positionH>
                <wp:positionV relativeFrom="paragraph">
                  <wp:posOffset>259542</wp:posOffset>
                </wp:positionV>
                <wp:extent cx="415636" cy="1363287"/>
                <wp:effectExtent l="0" t="0" r="22860" b="27940"/>
                <wp:wrapNone/>
                <wp:docPr id="887267007" name="Straight Connector 887267007"/>
                <wp:cNvGraphicFramePr/>
                <a:graphic xmlns:a="http://schemas.openxmlformats.org/drawingml/2006/main">
                  <a:graphicData uri="http://schemas.microsoft.com/office/word/2010/wordprocessingShape">
                    <wps:wsp>
                      <wps:cNvCnPr/>
                      <wps:spPr>
                        <a:xfrm>
                          <a:off x="0" y="0"/>
                          <a:ext cx="415636" cy="136328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0C14D4B" id="Straight Connector 88726700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05pt,20.45pt" to="225.8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" strokecolor="red"/>
            </w:pict>
          </mc:Fallback>
        </mc:AlternateContent>
      </w:r>
      <w:r w:rsidR="00621D3C" w:rsidRPr="003263A0">
        <w:rPr>
          <w:noProof/>
        </w:rPr>
        <mc:AlternateContent>
          <mc:Choice Requires="wps">
            <w:drawing>
              <wp:anchor distT="0" distB="0" distL="114300" distR="114300" simplePos="0" relativeHeight="251824128" behindDoc="0" locked="0" layoutInCell="1" allowOverlap="1" wp14:anchorId="2044FA42" wp14:editId="78AAFC60">
                <wp:simplePos x="0" y="0"/>
                <wp:positionH relativeFrom="column">
                  <wp:posOffset>2866852</wp:posOffset>
                </wp:positionH>
                <wp:positionV relativeFrom="paragraph">
                  <wp:posOffset>1613997</wp:posOffset>
                </wp:positionV>
                <wp:extent cx="3217487" cy="79086"/>
                <wp:effectExtent l="0" t="0" r="21590" b="35560"/>
                <wp:wrapNone/>
                <wp:docPr id="1275423287" name="Straight Connector 1275423287"/>
                <wp:cNvGraphicFramePr/>
                <a:graphic xmlns:a="http://schemas.openxmlformats.org/drawingml/2006/main">
                  <a:graphicData uri="http://schemas.microsoft.com/office/word/2010/wordprocessingShape">
                    <wps:wsp>
                      <wps:cNvCnPr/>
                      <wps:spPr>
                        <a:xfrm>
                          <a:off x="0" y="0"/>
                          <a:ext cx="3217487" cy="790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17D9647" id="Straight Connector 1275423287"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5pt,127.1pt" to="479.1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" strokecolor="red"/>
            </w:pict>
          </mc:Fallback>
        </mc:AlternateContent>
      </w:r>
      <w:r w:rsidR="00B754F3" w:rsidRPr="003263A0">
        <w:rPr>
          <w:noProof/>
        </w:rPr>
        <mc:AlternateContent>
          <mc:Choice Requires="wps">
            <w:drawing>
              <wp:anchor distT="0" distB="0" distL="114300" distR="114300" simplePos="0" relativeHeight="251803648" behindDoc="0" locked="0" layoutInCell="1" allowOverlap="1" wp14:anchorId="7B0D13F3" wp14:editId="4F272110">
                <wp:simplePos x="0" y="0"/>
                <wp:positionH relativeFrom="column">
                  <wp:posOffset>2552700</wp:posOffset>
                </wp:positionH>
                <wp:positionV relativeFrom="paragraph">
                  <wp:posOffset>1043940</wp:posOffset>
                </wp:positionV>
                <wp:extent cx="3412067" cy="664633"/>
                <wp:effectExtent l="0" t="0" r="0" b="2540"/>
                <wp:wrapNone/>
                <wp:docPr id="1942407010" name="Freeform: Shape 1942407010"/>
                <wp:cNvGraphicFramePr/>
                <a:graphic xmlns:a="http://schemas.openxmlformats.org/drawingml/2006/main">
                  <a:graphicData uri="http://schemas.microsoft.com/office/word/2010/wordprocessingShape">
                    <wps:wsp>
                      <wps:cNvSpPr/>
                      <wps:spPr>
                        <a:xfrm>
                          <a:off x="0" y="0"/>
                          <a:ext cx="3412067" cy="664633"/>
                        </a:xfrm>
                        <a:custGeom>
                          <a:avLst/>
                          <a:gdLst>
                            <a:gd name="connsiteX0" fmla="*/ 131233 w 3412067"/>
                            <a:gd name="connsiteY0" fmla="*/ 651933 h 664633"/>
                            <a:gd name="connsiteX1" fmla="*/ 0 w 3412067"/>
                            <a:gd name="connsiteY1" fmla="*/ 0 h 664633"/>
                            <a:gd name="connsiteX2" fmla="*/ 0 w 3412067"/>
                            <a:gd name="connsiteY2" fmla="*/ 0 h 664633"/>
                            <a:gd name="connsiteX3" fmla="*/ 63500 w 3412067"/>
                            <a:gd name="connsiteY3" fmla="*/ 101600 h 664633"/>
                            <a:gd name="connsiteX4" fmla="*/ 101600 w 3412067"/>
                            <a:gd name="connsiteY4" fmla="*/ 177800 h 664633"/>
                            <a:gd name="connsiteX5" fmla="*/ 177800 w 3412067"/>
                            <a:gd name="connsiteY5" fmla="*/ 292100 h 664633"/>
                            <a:gd name="connsiteX6" fmla="*/ 296333 w 3412067"/>
                            <a:gd name="connsiteY6" fmla="*/ 406400 h 664633"/>
                            <a:gd name="connsiteX7" fmla="*/ 499533 w 3412067"/>
                            <a:gd name="connsiteY7" fmla="*/ 495300 h 664633"/>
                            <a:gd name="connsiteX8" fmla="*/ 922867 w 3412067"/>
                            <a:gd name="connsiteY8" fmla="*/ 541867 h 664633"/>
                            <a:gd name="connsiteX9" fmla="*/ 1524000 w 3412067"/>
                            <a:gd name="connsiteY9" fmla="*/ 554567 h 664633"/>
                            <a:gd name="connsiteX10" fmla="*/ 2159000 w 3412067"/>
                            <a:gd name="connsiteY10" fmla="*/ 579967 h 664633"/>
                            <a:gd name="connsiteX11" fmla="*/ 2984500 w 3412067"/>
                            <a:gd name="connsiteY11" fmla="*/ 643467 h 664633"/>
                            <a:gd name="connsiteX12" fmla="*/ 3412067 w 3412067"/>
                            <a:gd name="connsiteY12" fmla="*/ 664633 h 664633"/>
                            <a:gd name="connsiteX13" fmla="*/ 3412067 w 3412067"/>
                            <a:gd name="connsiteY13" fmla="*/ 664633 h 664633"/>
                            <a:gd name="connsiteX14" fmla="*/ 131233 w 3412067"/>
                            <a:gd name="connsiteY14" fmla="*/ 651933 h 66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412067" h="664633">
                              <a:moveTo>
                                <a:pt x="131233" y="651933"/>
                              </a:moveTo>
                              <a:lnTo>
                                <a:pt x="0" y="0"/>
                              </a:lnTo>
                              <a:lnTo>
                                <a:pt x="0" y="0"/>
                              </a:lnTo>
                              <a:cubicBezTo>
                                <a:pt x="10583" y="16933"/>
                                <a:pt x="46567" y="71967"/>
                                <a:pt x="63500" y="101600"/>
                              </a:cubicBezTo>
                              <a:cubicBezTo>
                                <a:pt x="80433" y="131233"/>
                                <a:pt x="82550" y="146050"/>
                                <a:pt x="101600" y="177800"/>
                              </a:cubicBezTo>
                              <a:cubicBezTo>
                                <a:pt x="120650" y="209550"/>
                                <a:pt x="145345" y="254000"/>
                                <a:pt x="177800" y="292100"/>
                              </a:cubicBezTo>
                              <a:cubicBezTo>
                                <a:pt x="210255" y="330200"/>
                                <a:pt x="242711" y="372533"/>
                                <a:pt x="296333" y="406400"/>
                              </a:cubicBezTo>
                              <a:cubicBezTo>
                                <a:pt x="349955" y="440267"/>
                                <a:pt x="395111" y="472722"/>
                                <a:pt x="499533" y="495300"/>
                              </a:cubicBezTo>
                              <a:cubicBezTo>
                                <a:pt x="603955" y="517878"/>
                                <a:pt x="752123" y="531989"/>
                                <a:pt x="922867" y="541867"/>
                              </a:cubicBezTo>
                              <a:cubicBezTo>
                                <a:pt x="1093611" y="551745"/>
                                <a:pt x="1317978" y="548217"/>
                                <a:pt x="1524000" y="554567"/>
                              </a:cubicBezTo>
                              <a:cubicBezTo>
                                <a:pt x="1730022" y="560917"/>
                                <a:pt x="1915583" y="565150"/>
                                <a:pt x="2159000" y="579967"/>
                              </a:cubicBezTo>
                              <a:cubicBezTo>
                                <a:pt x="2402417" y="594784"/>
                                <a:pt x="2775655" y="629356"/>
                                <a:pt x="2984500" y="643467"/>
                              </a:cubicBezTo>
                              <a:cubicBezTo>
                                <a:pt x="3193345" y="657578"/>
                                <a:pt x="3412067" y="664633"/>
                                <a:pt x="3412067" y="664633"/>
                              </a:cubicBezTo>
                              <a:lnTo>
                                <a:pt x="3412067" y="664633"/>
                              </a:lnTo>
                              <a:lnTo>
                                <a:pt x="131233" y="651933"/>
                              </a:ln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8B48610" id="Freeform: Shape 1942407010" o:spid="_x0000_s1026" style="position:absolute;margin-left:201pt;margin-top:82.2pt;width:268.65pt;height:52.3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3412067,66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" path="m131233,651933l,,,c10583,16933,46567,71967,63500,101600v16933,29633,19050,44450,38100,76200c120650,209550,145345,254000,177800,292100v32455,38100,64911,80433,118533,114300c349955,440267,395111,472722,499533,495300v104422,22578,252590,36689,423334,46567c1093611,551745,1317978,548217,1524000,554567v206022,6350,391583,10583,635000,25400c2402417,594784,2775655,629356,2984500,643467v208845,14111,427567,21166,427567,21166l3412067,664633,131233,651933xe" fillcolor="gray [1629]" stroked="f" strokeweight="2pt">
                <v:path arrowok="t" o:connecttype="custom" o:connectlocs="131233,651933;0,0;0,0;63500,101600;101600,177800;177800,292100;296333,406400;499533,495300;922867,541867;1524000,554567;2159000,579967;2984500,643467;3412067,664633;3412067,664633;131233,651933" o:connectangles="0,0,0,0,0,0,0,0,0,0,0,0,0,0,0"/>
              </v:shape>
            </w:pict>
          </mc:Fallback>
        </mc:AlternateContent>
      </w:r>
      <w:r w:rsidR="00B754F3" w:rsidRPr="003263A0">
        <w:rPr>
          <w:noProof/>
        </w:rPr>
        <mc:AlternateContent>
          <mc:Choice Requires="wps">
            <w:drawing>
              <wp:anchor distT="0" distB="0" distL="114300" distR="114300" simplePos="0" relativeHeight="251793408" behindDoc="0" locked="0" layoutInCell="1" allowOverlap="1" wp14:anchorId="6E651D02" wp14:editId="12CE0CF5">
                <wp:simplePos x="0" y="0"/>
                <wp:positionH relativeFrom="column">
                  <wp:posOffset>2514600</wp:posOffset>
                </wp:positionH>
                <wp:positionV relativeFrom="paragraph">
                  <wp:posOffset>911860</wp:posOffset>
                </wp:positionV>
                <wp:extent cx="160020" cy="784860"/>
                <wp:effectExtent l="0" t="0" r="30480" b="34290"/>
                <wp:wrapNone/>
                <wp:docPr id="977393371" name="Straight Connector 977393371"/>
                <wp:cNvGraphicFramePr/>
                <a:graphic xmlns:a="http://schemas.openxmlformats.org/drawingml/2006/main">
                  <a:graphicData uri="http://schemas.microsoft.com/office/word/2010/wordprocessingShape">
                    <wps:wsp>
                      <wps:cNvCnPr/>
                      <wps:spPr>
                        <a:xfrm>
                          <a:off x="0" y="0"/>
                          <a:ext cx="160020" cy="78486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73E6354" id="Straight Connector 97739337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71.8pt" to="210.6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" strokecolor="black [3040]">
                <v:stroke dashstyle="3 1"/>
              </v:line>
            </w:pict>
          </mc:Fallback>
        </mc:AlternateContent>
      </w:r>
      <w:r w:rsidR="002D2193" w:rsidRPr="003263A0">
        <w:rPr>
          <w:noProof/>
        </w:rPr>
        <mc:AlternateContent>
          <mc:Choice Requires="wps">
            <w:drawing>
              <wp:anchor distT="0" distB="0" distL="114300" distR="114300" simplePos="0" relativeHeight="251772928" behindDoc="0" locked="0" layoutInCell="1" allowOverlap="1" wp14:anchorId="1A57D663" wp14:editId="4F9DFFBD">
                <wp:simplePos x="0" y="0"/>
                <wp:positionH relativeFrom="column">
                  <wp:posOffset>1638300</wp:posOffset>
                </wp:positionH>
                <wp:positionV relativeFrom="paragraph">
                  <wp:posOffset>1041400</wp:posOffset>
                </wp:positionV>
                <wp:extent cx="19050" cy="6350"/>
                <wp:effectExtent l="0" t="0" r="19050" b="31750"/>
                <wp:wrapNone/>
                <wp:docPr id="1143505813" name="Straight Connector 1143505813"/>
                <wp:cNvGraphicFramePr/>
                <a:graphic xmlns:a="http://schemas.openxmlformats.org/drawingml/2006/main">
                  <a:graphicData uri="http://schemas.microsoft.com/office/word/2010/wordprocessingShape">
                    <wps:wsp>
                      <wps:cNvCnPr/>
                      <wps:spPr>
                        <a:xfrm>
                          <a:off x="0" y="0"/>
                          <a:ext cx="19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6945E100" id="Straight Connector 1143505813"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29pt,82pt" to="1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" strokecolor="#4579b8 [3044]"/>
            </w:pict>
          </mc:Fallback>
        </mc:AlternateContent>
      </w:r>
      <w:r w:rsidR="002D2193" w:rsidRPr="003263A0">
        <w:rPr>
          <w:noProof/>
        </w:rPr>
        <w:drawing>
          <wp:inline distT="0" distB="0" distL="0" distR="0" wp14:anchorId="76A7A199" wp14:editId="71969E7F">
            <wp:extent cx="1980000" cy="2171700"/>
            <wp:effectExtent l="0" t="0" r="1270" b="0"/>
            <wp:docPr id="1086598499" name="Chart 1">
              <a:extLst xmlns:a="http://schemas.openxmlformats.org/drawingml/2006/main">
                <a:ext uri="{FF2B5EF4-FFF2-40B4-BE49-F238E27FC236}">
                  <a16:creationId xmlns:a16="http://schemas.microsoft.com/office/drawing/2014/main" id="{099C4E93-01BD-4A77-9845-3044F8422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2D2193" w:rsidRPr="003263A0">
        <w:rPr>
          <w:noProof/>
        </w:rPr>
        <w:t xml:space="preserve"> </w:t>
      </w:r>
      <w:r w:rsidR="00702B2E" w:rsidRPr="003263A0">
        <w:rPr>
          <w:noProof/>
        </w:rPr>
        <w:drawing>
          <wp:inline distT="0" distB="0" distL="0" distR="0" wp14:anchorId="4F62D8EB" wp14:editId="0AF9EBE7">
            <wp:extent cx="4248000" cy="2195195"/>
            <wp:effectExtent l="0" t="0" r="635" b="0"/>
            <wp:docPr id="666834657" name="Chart 1">
              <a:extLst xmlns:a="http://schemas.openxmlformats.org/drawingml/2006/main">
                <a:ext uri="{FF2B5EF4-FFF2-40B4-BE49-F238E27FC236}">
                  <a16:creationId xmlns:a16="http://schemas.microsoft.com/office/drawing/2014/main" id="{9265C3CD-EF1F-71C7-897D-8691F5668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9D09F6" w14:textId="6B507890" w:rsidR="00417292" w:rsidRPr="003263A0" w:rsidRDefault="00B754F3">
      <w:pPr>
        <w:spacing w:line="480" w:lineRule="auto"/>
      </w:pPr>
      <w:bookmarkStart w:id="75" w:name="_Ref135084849"/>
      <w:r w:rsidRPr="003263A0">
        <w:t xml:space="preserve">Figure </w:t>
      </w:r>
      <w:r w:rsidR="00A92978">
        <w:fldChar w:fldCharType="begin"/>
      </w:r>
      <w:r w:rsidR="00A92978">
        <w:instrText xml:space="preserve"> SEQ Figure \* ARABIC </w:instrText>
      </w:r>
      <w:r w:rsidR="00A92978">
        <w:fldChar w:fldCharType="separate"/>
      </w:r>
      <w:r w:rsidR="00D903F1">
        <w:rPr>
          <w:noProof/>
        </w:rPr>
        <w:t>19</w:t>
      </w:r>
      <w:r w:rsidR="00A92978">
        <w:rPr>
          <w:noProof/>
        </w:rPr>
        <w:fldChar w:fldCharType="end"/>
      </w:r>
      <w:bookmarkEnd w:id="75"/>
      <w:r w:rsidR="007C0AD7" w:rsidRPr="003263A0">
        <w:t xml:space="preserve">: (a) Determination of remolding energy with linear approximation from a partial softening curve (after </w:t>
      </w:r>
      <w:sdt>
        <w:sdtPr>
          <w:rPr>
            <w:color w:val="000000"/>
          </w:rPr>
          <w:tag w:val="MENDELEY_CITATION_v3_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"/>
          <w:id w:val="455617524"/>
          <w:placeholder>
            <w:docPart w:val="DefaultPlaceholder_-1854013440"/>
          </w:placeholder>
        </w:sdtPr>
        <w:sdtEndPr/>
        <w:sdtContent>
          <w:r w:rsidR="001C0FC0" w:rsidRPr="003263A0">
            <w:rPr>
              <w:color w:val="000000"/>
            </w:rPr>
            <w:t>(Thakur et al., 2017)</w:t>
          </w:r>
        </w:sdtContent>
      </w:sdt>
      <w:r w:rsidR="007C0AD7" w:rsidRPr="003263A0">
        <w:t xml:space="preserve"> (b) Comparison between the remolding energy estimation </w:t>
      </w:r>
      <w:r w:rsidR="00C71BE1" w:rsidRPr="003263A0">
        <w:t>by linear approximation</w:t>
      </w:r>
      <w:r w:rsidR="002021A1" w:rsidRPr="003263A0">
        <w:t xml:space="preserve"> vs</w:t>
      </w:r>
      <w:r w:rsidR="00035AB5" w:rsidRPr="003263A0">
        <w:t>.</w:t>
      </w:r>
      <w:r w:rsidR="002021A1" w:rsidRPr="003263A0">
        <w:t xml:space="preserve"> actual non-linear stress-strain behavior</w:t>
      </w:r>
      <w:r w:rsidR="007C0AD7" w:rsidRPr="003263A0">
        <w:t>.</w:t>
      </w:r>
    </w:p>
    <w:p w14:paraId="495B4AFA" w14:textId="170F2EFC" w:rsidR="00FC3524" w:rsidRPr="003263A0" w:rsidRDefault="00FC3524">
      <w:pPr>
        <w:spacing w:line="480" w:lineRule="auto"/>
      </w:pPr>
      <w:r w:rsidRPr="003263A0">
        <w:t xml:space="preserve">The viability of linear estimation relies on a balanced offset between over-prediction and under-prediction, as exemplified by the red line in </w:t>
      </w:r>
      <w:r w:rsidR="00C56D38" w:rsidRPr="003263A0">
        <w:fldChar w:fldCharType="begin"/>
      </w:r>
      <w:r w:rsidR="00C56D38" w:rsidRPr="003263A0">
        <w:instrText xml:space="preserve"> REF _Ref135084849 \h </w:instrText>
      </w:r>
      <w:r w:rsidR="006F526C" w:rsidRPr="003263A0">
        <w:instrText xml:space="preserve"> \* MERGEFORMAT </w:instrText>
      </w:r>
      <w:r w:rsidR="00C56D38" w:rsidRPr="003263A0">
        <w:fldChar w:fldCharType="separate"/>
      </w:r>
      <w:r w:rsidR="00D903F1" w:rsidRPr="003263A0">
        <w:t xml:space="preserve">Figure </w:t>
      </w:r>
      <w:r w:rsidR="00D903F1">
        <w:rPr>
          <w:noProof/>
        </w:rPr>
        <w:t>19</w:t>
      </w:r>
      <w:r w:rsidR="00C56D38" w:rsidRPr="003263A0">
        <w:fldChar w:fldCharType="end"/>
      </w:r>
      <w:r w:rsidR="00397D9D" w:rsidRPr="003263A0">
        <w:t>b</w:t>
      </w:r>
      <w:r w:rsidRPr="003263A0">
        <w:t xml:space="preserve">. However, it is </w:t>
      </w:r>
      <w:r w:rsidR="007E7AE6" w:rsidRPr="003263A0">
        <w:t>essential</w:t>
      </w:r>
      <w:r w:rsidRPr="003263A0">
        <w:t xml:space="preserve"> to note that </w:t>
      </w:r>
      <w:r w:rsidR="00F74D96" w:rsidRPr="003263A0">
        <w:t>such assumptions cannot be made without access to the complete stress-strain curv</w:t>
      </w:r>
      <w:r w:rsidRPr="003263A0">
        <w:t>e. Furthermore, if the complete curve is already obtainable, the necessity for a linear approximation becomes redundant.</w:t>
      </w:r>
    </w:p>
    <w:p w14:paraId="00000122" w14:textId="0F01F683" w:rsidR="004975EB" w:rsidRPr="003263A0" w:rsidRDefault="00BE63C0">
      <w:pPr>
        <w:spacing w:line="480" w:lineRule="auto"/>
      </w:pPr>
      <w:r w:rsidRPr="003263A0">
        <w:t xml:space="preserve">This study proposes a methodology for obtaining the complete post-peak stress-strain curve, which enables the straightforward estimation of remolding energy by calculating the area beneath the stress-strain curve. </w:t>
      </w:r>
      <w:r w:rsidR="00955D71" w:rsidRPr="003263A0">
        <w:t>The area under the non-linear stress-strain curve i.e. the remolding energy</w:t>
      </w:r>
      <w:r w:rsidR="000166BB" w:rsidRPr="003263A0">
        <w:t xml:space="preserve"> (</w:t>
      </w:r>
      <w:r w:rsidR="000166BB" w:rsidRPr="003263A0">
        <w:fldChar w:fldCharType="begin"/>
      </w:r>
      <w:r w:rsidR="000166BB" w:rsidRPr="003263A0">
        <w:instrText xml:space="preserve"> REF _Ref118552621 \h </w:instrText>
      </w:r>
      <w:r w:rsidR="008039A8" w:rsidRPr="003263A0">
        <w:instrText xml:space="preserve"> \* MERGEFORMAT </w:instrText>
      </w:r>
      <w:r w:rsidR="000166BB" w:rsidRPr="003263A0">
        <w:fldChar w:fldCharType="separate"/>
      </w:r>
      <w:r w:rsidR="00D903F1" w:rsidRPr="003263A0">
        <w:t xml:space="preserve">Figure </w:t>
      </w:r>
      <w:r w:rsidR="00D903F1">
        <w:rPr>
          <w:noProof/>
        </w:rPr>
        <w:t>20</w:t>
      </w:r>
      <w:r w:rsidR="000166BB" w:rsidRPr="003263A0">
        <w:fldChar w:fldCharType="end"/>
      </w:r>
      <w:r w:rsidR="000166BB" w:rsidRPr="003263A0">
        <w:t>a)</w:t>
      </w:r>
      <w:r w:rsidR="00955D71" w:rsidRPr="003263A0">
        <w:t>, can be mathematically represented as,</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4C1200AC" w14:textId="77777777">
        <w:trPr>
          <w:trHeight w:val="129"/>
        </w:trPr>
        <w:tc>
          <w:tcPr>
            <w:tcW w:w="8733" w:type="dxa"/>
            <w:vAlign w:val="center"/>
          </w:tcPr>
          <w:bookmarkStart w:id="76" w:name="_heading=h.147n2zr" w:colFirst="0" w:colLast="0"/>
          <w:bookmarkEnd w:id="76"/>
          <w:p w14:paraId="00000123" w14:textId="2EB48DF6" w:rsidR="004975EB" w:rsidRPr="003263A0" w:rsidRDefault="00A92978">
            <w:pPr>
              <w:jc w:val="center"/>
              <w:rPr>
                <w:rFonts w:ascii="Cambria Math" w:eastAsia="Cambria Math" w:hAnsi="Cambria Math" w:cs="Cambria Math"/>
                <w:color w:val="000000"/>
              </w:rPr>
            </w:pPr>
            <m:oMathPara>
              <m:oMath>
                <m:sSup>
                  <m:sSupPr>
                    <m:ctrlPr>
                      <w:rPr>
                        <w:rFonts w:ascii="Cambria Math" w:eastAsia="Cambria Math" w:hAnsi="Cambria Math" w:cs="Cambria Math"/>
                        <w:i/>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R</m:t>
                    </m:r>
                  </m:sup>
                </m:sSup>
                <m:r>
                  <w:rPr>
                    <w:rFonts w:ascii="Cambria Math" w:eastAsia="Cambria Math" w:hAnsi="Cambria Math" w:cs="Cambria Math"/>
                    <w:color w:val="000000"/>
                  </w:rPr>
                  <m:t>=</m:t>
                </m:r>
                <m:nary>
                  <m:naryPr>
                    <m:ctrlPr>
                      <w:rPr>
                        <w:rFonts w:ascii="Cambria Math" w:eastAsia="Cambria Math" w:hAnsi="Cambria Math" w:cs="Cambria Math"/>
                        <w:color w:val="000000"/>
                      </w:rPr>
                    </m:ctrlPr>
                  </m:naryPr>
                  <m:sub>
                    <m:r>
                      <w:rPr>
                        <w:rFonts w:ascii="Cambria Math" w:eastAsia="Cambria Math" w:hAnsi="Cambria Math" w:cs="Cambria Math"/>
                        <w:color w:val="000000"/>
                      </w:rPr>
                      <m:t>γ</m:t>
                    </m: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p</m:t>
                        </m:r>
                      </m:sub>
                    </m:sSub>
                  </m:sub>
                  <m:sup>
                    <m:r>
                      <w:rPr>
                        <w:rFonts w:ascii="Cambria Math" w:eastAsia="Cambria Math" w:hAnsi="Cambria Math" w:cs="Cambria Math"/>
                        <w:color w:val="000000"/>
                      </w:rPr>
                      <m:t>γ</m:t>
                    </m: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sup>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m:t>
                        </m:r>
                      </m:sub>
                    </m:sSub>
                  </m:e>
                </m:nary>
                <m:r>
                  <w:rPr>
                    <w:rFonts w:ascii="Cambria Math" w:eastAsia="Cambria Math" w:hAnsi="Cambria Math" w:cs="Cambria Math"/>
                    <w:color w:val="000000"/>
                  </w:rPr>
                  <m:t>dγ</m:t>
                </m:r>
              </m:oMath>
            </m:oMathPara>
          </w:p>
        </w:tc>
        <w:tc>
          <w:tcPr>
            <w:tcW w:w="906" w:type="dxa"/>
            <w:vAlign w:val="center"/>
          </w:tcPr>
          <w:p w14:paraId="00000124" w14:textId="6CFD14BC" w:rsidR="004975EB" w:rsidRPr="003263A0" w:rsidRDefault="007A5927">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r w:rsidR="00D903F1">
              <w:rPr>
                <w:noProof/>
                <w:color w:val="000000"/>
              </w:rPr>
              <w:t>16</w:t>
            </w:r>
            <w:r w:rsidRPr="003263A0">
              <w:rPr>
                <w:color w:val="000000"/>
              </w:rPr>
              <w:fldChar w:fldCharType="end"/>
            </w:r>
          </w:p>
        </w:tc>
      </w:tr>
    </w:tbl>
    <w:p w14:paraId="00000125" w14:textId="2FE1D719" w:rsidR="004975EB" w:rsidRPr="003263A0" w:rsidRDefault="00955D71">
      <w:pPr>
        <w:spacing w:line="480" w:lineRule="auto"/>
      </w:pPr>
      <w:r w:rsidRPr="003263A0">
        <w:rPr>
          <w:color w:val="000000"/>
          <w:sz w:val="24"/>
          <w:szCs w:val="24"/>
        </w:rPr>
        <w:t>w</w:t>
      </w:r>
      <w:r w:rsidRPr="003263A0">
        <w:t xml:space="preserve">here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m:t>
            </m:r>
          </m:sub>
        </m:sSub>
      </m:oMath>
      <w:r w:rsidRPr="003263A0">
        <w:t xml:space="preserve"> is the shear strength that varies from the peak to the remolded state.</w:t>
      </w:r>
    </w:p>
    <w:p w14:paraId="00000126" w14:textId="470D1F3C" w:rsidR="004975EB" w:rsidRPr="003263A0" w:rsidRDefault="003E4374">
      <w:pPr>
        <w:spacing w:line="480" w:lineRule="auto"/>
      </w:pPr>
      <w:r w:rsidRPr="003263A0">
        <w:t xml:space="preserve">It </w:t>
      </w:r>
      <w:r w:rsidR="00955D71" w:rsidRPr="003263A0">
        <w:t>is possible to estimate the remolding energy by integrating the degrading shear strength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m:t>
            </m:r>
          </m:sub>
        </m:sSub>
      </m:oMath>
      <w:r w:rsidR="00955D71" w:rsidRPr="003263A0">
        <w:t xml:space="preserve">) </w:t>
      </w:r>
      <w:r w:rsidR="00E37BAA" w:rsidRPr="003263A0">
        <w:t>in</w:t>
      </w:r>
      <w:r w:rsidR="00955D71" w:rsidRPr="003263A0">
        <w:t xml:space="preserve"> Equation </w:t>
      </w:r>
      <w:r w:rsidR="00576E6D" w:rsidRPr="003263A0">
        <w:fldChar w:fldCharType="begin"/>
      </w:r>
      <w:r w:rsidR="00576E6D" w:rsidRPr="003263A0">
        <w:instrText xml:space="preserve"> REF _Ref118553474 \h </w:instrText>
      </w:r>
      <w:r w:rsidR="008039A8" w:rsidRPr="003263A0">
        <w:instrText xml:space="preserve"> \* MERGEFORMAT </w:instrText>
      </w:r>
      <w:r w:rsidR="00576E6D" w:rsidRPr="003263A0">
        <w:fldChar w:fldCharType="separate"/>
      </w:r>
      <w:r w:rsidR="00D903F1">
        <w:rPr>
          <w:noProof/>
          <w:color w:val="000000"/>
        </w:rPr>
        <w:t>10</w:t>
      </w:r>
      <w:r w:rsidR="00576E6D" w:rsidRPr="003263A0">
        <w:fldChar w:fldCharType="end"/>
      </w:r>
      <w:r w:rsidR="00955D71" w:rsidRPr="003263A0">
        <w:t xml:space="preserve"> with respect to strain (</w:t>
      </w:r>
      <m:oMath>
        <m:r>
          <w:rPr>
            <w:rFonts w:ascii="Cambria Math" w:hAnsi="Cambria Math"/>
          </w:rPr>
          <m:t>γ</m:t>
        </m:r>
      </m:oMath>
      <w:r w:rsidR="00955D71" w:rsidRPr="003263A0">
        <w:t xml:space="preserve">) from </w:t>
      </w:r>
      <m:oMath>
        <m:r>
          <w:rPr>
            <w:rFonts w:ascii="Cambria Math" w:eastAsia="Cambria Math" w:hAnsi="Cambria Math" w:cs="Cambria Math"/>
          </w:rPr>
          <m:t>γ=</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p</m:t>
            </m:r>
          </m:sub>
        </m:sSub>
      </m:oMath>
      <w:r w:rsidR="00955D71" w:rsidRPr="003263A0">
        <w:t xml:space="preserve"> to </w:t>
      </w:r>
      <m:oMath>
        <m:r>
          <w:rPr>
            <w:rFonts w:ascii="Cambria Math" w:eastAsia="Cambria Math" w:hAnsi="Cambria Math" w:cs="Cambria Math"/>
          </w:rPr>
          <m:t>γ=</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r</m:t>
            </m:r>
          </m:sub>
        </m:sSub>
      </m:oMath>
      <w:r w:rsidR="00955D71" w:rsidRPr="003263A0">
        <w:t xml:space="preserve"> as illustrated in </w:t>
      </w:r>
      <w:r w:rsidR="000919D8" w:rsidRPr="003263A0">
        <w:fldChar w:fldCharType="begin"/>
      </w:r>
      <w:r w:rsidR="000919D8" w:rsidRPr="003263A0">
        <w:instrText xml:space="preserve"> REF _Ref118552621 \h </w:instrText>
      </w:r>
      <w:r w:rsidR="008039A8" w:rsidRPr="003263A0">
        <w:instrText xml:space="preserve"> \* MERGEFORMAT </w:instrText>
      </w:r>
      <w:r w:rsidR="000919D8" w:rsidRPr="003263A0">
        <w:fldChar w:fldCharType="separate"/>
      </w:r>
      <w:r w:rsidR="00D903F1" w:rsidRPr="003263A0">
        <w:t xml:space="preserve">Figure </w:t>
      </w:r>
      <w:r w:rsidR="00D903F1">
        <w:rPr>
          <w:noProof/>
        </w:rPr>
        <w:t>20</w:t>
      </w:r>
      <w:r w:rsidR="000919D8" w:rsidRPr="003263A0">
        <w:fldChar w:fldCharType="end"/>
      </w:r>
      <w:r w:rsidR="007144DC" w:rsidRPr="003263A0">
        <w:t>b</w:t>
      </w:r>
      <w:r w:rsidR="00955D71" w:rsidRPr="003263A0">
        <w:t>. Therefore, the analytical expression for the remolding energy would be,</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47DF415E" w14:textId="77777777">
        <w:trPr>
          <w:trHeight w:val="129"/>
        </w:trPr>
        <w:tc>
          <w:tcPr>
            <w:tcW w:w="8733" w:type="dxa"/>
            <w:vAlign w:val="center"/>
          </w:tcPr>
          <w:p w14:paraId="00000127" w14:textId="1D0A35B8" w:rsidR="004975EB" w:rsidRPr="003263A0" w:rsidRDefault="00A92978">
            <w:pPr>
              <w:jc w:val="center"/>
              <w:rPr>
                <w:rFonts w:ascii="Cambria Math" w:eastAsia="Cambria Math" w:hAnsi="Cambria Math" w:cs="Cambria Math"/>
              </w:rPr>
            </w:pPr>
            <m:oMathPara>
              <m:oMath>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R</m:t>
                    </m:r>
                  </m:sup>
                </m:sSup>
                <m:r>
                  <w:rPr>
                    <w:rFonts w:ascii="Cambria Math" w:eastAsia="Cambria Math" w:hAnsi="Cambria Math" w:cs="Cambria Math"/>
                  </w:rPr>
                  <m:t>=</m:t>
                </m:r>
                <m:nary>
                  <m:naryPr>
                    <m:ctrlPr>
                      <w:rPr>
                        <w:rFonts w:ascii="Cambria Math" w:eastAsia="Cambria Math" w:hAnsi="Cambria Math" w:cs="Cambria Math"/>
                      </w:rPr>
                    </m:ctrlPr>
                  </m:naryPr>
                  <m:sub>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p</m:t>
                        </m:r>
                      </m:sub>
                    </m:sSub>
                  </m:sub>
                  <m:sup>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R</m:t>
                        </m:r>
                      </m:sub>
                    </m:sSub>
                  </m:sup>
                  <m:e>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e>
                        </m:d>
                        <m:r>
                          <w:rPr>
                            <w:rFonts w:ascii="Cambria Math" w:eastAsia="Cambria Math" w:hAnsi="Cambria Math" w:cs="Cambria Math"/>
                          </w:rPr>
                          <m:t>α</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m:t>
                            </m:r>
                            <m:r>
                              <w:rPr>
                                <w:rFonts w:ascii="Cambria Math" w:eastAsia="Cambria Math" w:hAnsi="Cambria Math" w:cs="Cambria Math"/>
                              </w:rPr>
                              <m:t>βγ</m:t>
                            </m:r>
                          </m:sup>
                        </m:sSup>
                      </m:e>
                    </m:d>
                  </m:e>
                </m:nary>
                <m:r>
                  <w:rPr>
                    <w:rFonts w:ascii="Cambria Math" w:eastAsia="Cambria Math" w:hAnsi="Cambria Math" w:cs="Cambria Math"/>
                  </w:rPr>
                  <m:t>dγ</m:t>
                </m:r>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R</m:t>
                        </m:r>
                      </m:sub>
                    </m:sSub>
                    <m:r>
                      <w:rPr>
                        <w:rFonts w:ascii="Cambria Math" w:eastAsia="Cambria Math" w:hAnsi="Cambria Math" w:cs="Cambria Math"/>
                      </w:rPr>
                      <m:t>)</m:t>
                    </m:r>
                  </m:e>
                </m:d>
              </m:oMath>
            </m:oMathPara>
          </w:p>
        </w:tc>
        <w:tc>
          <w:tcPr>
            <w:tcW w:w="906" w:type="dxa"/>
            <w:vAlign w:val="center"/>
          </w:tcPr>
          <w:p w14:paraId="00000128" w14:textId="1AB6525A" w:rsidR="004975EB" w:rsidRPr="003263A0" w:rsidRDefault="007A5927">
            <w:pPr>
              <w:pBdr>
                <w:top w:val="nil"/>
                <w:left w:val="nil"/>
                <w:bottom w:val="nil"/>
                <w:right w:val="nil"/>
                <w:between w:val="nil"/>
              </w:pBdr>
              <w:spacing w:line="480" w:lineRule="auto"/>
              <w:rPr>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77" w:name="_Ref129491751"/>
            <w:r w:rsidR="00D903F1">
              <w:rPr>
                <w:noProof/>
                <w:color w:val="000000"/>
              </w:rPr>
              <w:t>17</w:t>
            </w:r>
            <w:bookmarkEnd w:id="77"/>
            <w:r w:rsidRPr="003263A0">
              <w:rPr>
                <w:color w:val="000000"/>
              </w:rPr>
              <w:fldChar w:fldCharType="end"/>
            </w:r>
          </w:p>
        </w:tc>
      </w:tr>
    </w:tbl>
    <w:p w14:paraId="00000129" w14:textId="02D8A0C9" w:rsidR="004975EB" w:rsidRPr="003263A0" w:rsidRDefault="00955D71">
      <w:pPr>
        <w:spacing w:line="480" w:lineRule="auto"/>
        <w:jc w:val="center"/>
      </w:pPr>
      <w:r w:rsidRPr="003263A0">
        <w:rPr>
          <w:noProof/>
        </w:rPr>
        <w:drawing>
          <wp:inline distT="0" distB="0" distL="0" distR="0" wp14:anchorId="442D057B" wp14:editId="08D59D82">
            <wp:extent cx="4283317" cy="2214602"/>
            <wp:effectExtent l="0" t="0" r="5080" b="0"/>
            <wp:docPr id="341" name="Picture 34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4283317" cy="2214602"/>
                    </a:xfrm>
                    <a:prstGeom prst="rect">
                      <a:avLst/>
                    </a:prstGeom>
                    <a:ln/>
                  </pic:spPr>
                </pic:pic>
              </a:graphicData>
            </a:graphic>
          </wp:inline>
        </w:drawing>
      </w:r>
      <w:r w:rsidR="00972D71" w:rsidRPr="00972D71">
        <w:rPr>
          <w:noProof/>
        </w:rPr>
        <w:drawing>
          <wp:inline distT="0" distB="0" distL="0" distR="0" wp14:anchorId="4B9CF3C5" wp14:editId="10DC50A1">
            <wp:extent cx="4146884" cy="1940209"/>
            <wp:effectExtent l="0" t="0" r="6350" b="3175"/>
            <wp:docPr id="1658246740" name="Picture 1" descr="A graph of equations and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46740" name="Picture 1" descr="A graph of equations and formulas&#10;&#10;Description automatically generated"/>
                    <pic:cNvPicPr/>
                  </pic:nvPicPr>
                  <pic:blipFill>
                    <a:blip r:embed="rId51"/>
                    <a:stretch>
                      <a:fillRect/>
                    </a:stretch>
                  </pic:blipFill>
                  <pic:spPr>
                    <a:xfrm>
                      <a:off x="0" y="0"/>
                      <a:ext cx="4157581" cy="1945214"/>
                    </a:xfrm>
                    <a:prstGeom prst="rect">
                      <a:avLst/>
                    </a:prstGeom>
                  </pic:spPr>
                </pic:pic>
              </a:graphicData>
            </a:graphic>
          </wp:inline>
        </w:drawing>
      </w:r>
      <w:r w:rsidRPr="003263A0">
        <w:rPr>
          <w:noProof/>
        </w:rPr>
        <mc:AlternateContent>
          <mc:Choice Requires="wps">
            <w:drawing>
              <wp:anchor distT="45720" distB="45720" distL="114300" distR="114300" simplePos="0" relativeHeight="251670528" behindDoc="0" locked="0" layoutInCell="1" hidden="0" allowOverlap="1" wp14:anchorId="29115A2B" wp14:editId="24DB97D0">
                <wp:simplePos x="0" y="0"/>
                <wp:positionH relativeFrom="column">
                  <wp:posOffset>558800</wp:posOffset>
                </wp:positionH>
                <wp:positionV relativeFrom="paragraph">
                  <wp:posOffset>820420</wp:posOffset>
                </wp:positionV>
                <wp:extent cx="428625" cy="1414145"/>
                <wp:effectExtent l="0" t="0" r="0" b="0"/>
                <wp:wrapNone/>
                <wp:docPr id="311" name="Rectangle 311"/>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282898D4" w14:textId="77777777" w:rsidR="004975EB" w:rsidRDefault="00955D71">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115A2B" id="Rectangle 311" o:spid="_x0000_s1049" style="position:absolute;left:0;text-align:left;margin-left:44pt;margin-top:64.6pt;width:33.75pt;height:111.3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" filled="f" stroked="f">
                <v:textbox inset="2.53958mm,1.2694mm,2.53958mm,1.2694mm">
                  <w:txbxContent>
                    <w:p w14:paraId="282898D4" w14:textId="77777777" w:rsidR="004975EB" w:rsidRDefault="00955D71">
                      <w:pPr>
                        <w:textDirection w:val="btLr"/>
                      </w:pPr>
                      <w:r>
                        <w:rPr>
                          <w:color w:val="000000"/>
                        </w:rPr>
                        <w:t>(a)</w:t>
                      </w:r>
                    </w:p>
                  </w:txbxContent>
                </v:textbox>
              </v:rect>
            </w:pict>
          </mc:Fallback>
        </mc:AlternateContent>
      </w:r>
      <w:r w:rsidRPr="003263A0">
        <w:rPr>
          <w:noProof/>
        </w:rPr>
        <mc:AlternateContent>
          <mc:Choice Requires="wps">
            <w:drawing>
              <wp:anchor distT="45720" distB="45720" distL="114300" distR="114300" simplePos="0" relativeHeight="251680768" behindDoc="0" locked="0" layoutInCell="1" hidden="0" allowOverlap="1" wp14:anchorId="00016450" wp14:editId="50720D28">
                <wp:simplePos x="0" y="0"/>
                <wp:positionH relativeFrom="column">
                  <wp:posOffset>584200</wp:posOffset>
                </wp:positionH>
                <wp:positionV relativeFrom="paragraph">
                  <wp:posOffset>2966720</wp:posOffset>
                </wp:positionV>
                <wp:extent cx="428625" cy="1414145"/>
                <wp:effectExtent l="0" t="0" r="0" b="0"/>
                <wp:wrapNone/>
                <wp:docPr id="335" name="Rectangle 335"/>
                <wp:cNvGraphicFramePr/>
                <a:graphic xmlns:a="http://schemas.openxmlformats.org/drawingml/2006/main">
                  <a:graphicData uri="http://schemas.microsoft.com/office/word/2010/wordprocessingShape">
                    <wps:wsp>
                      <wps:cNvSpPr/>
                      <wps:spPr>
                        <a:xfrm>
                          <a:off x="5136450" y="3077690"/>
                          <a:ext cx="419100" cy="1404620"/>
                        </a:xfrm>
                        <a:prstGeom prst="rect">
                          <a:avLst/>
                        </a:prstGeom>
                        <a:noFill/>
                        <a:ln>
                          <a:noFill/>
                        </a:ln>
                      </wps:spPr>
                      <wps:txbx>
                        <w:txbxContent>
                          <w:p w14:paraId="48C16A56" w14:textId="77777777" w:rsidR="004975EB" w:rsidRDefault="00955D71">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00016450" id="Rectangle 335" o:spid="_x0000_s1050" style="position:absolute;left:0;text-align:left;margin-left:46pt;margin-top:233.6pt;width:33.75pt;height:111.3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" filled="f" stroked="f">
                <v:textbox inset="2.53958mm,1.2694mm,2.53958mm,1.2694mm">
                  <w:txbxContent>
                    <w:p w14:paraId="48C16A56" w14:textId="77777777" w:rsidR="004975EB" w:rsidRDefault="00955D71">
                      <w:pPr>
                        <w:textDirection w:val="btLr"/>
                      </w:pPr>
                      <w:r>
                        <w:rPr>
                          <w:color w:val="000000"/>
                        </w:rPr>
                        <w:t>(b)</w:t>
                      </w:r>
                    </w:p>
                  </w:txbxContent>
                </v:textbox>
              </v:rect>
            </w:pict>
          </mc:Fallback>
        </mc:AlternateContent>
      </w:r>
    </w:p>
    <w:p w14:paraId="0000012A" w14:textId="0DEC7F02" w:rsidR="004975EB" w:rsidRPr="003263A0" w:rsidRDefault="003A335A">
      <w:pPr>
        <w:spacing w:line="480" w:lineRule="auto"/>
        <w:jc w:val="center"/>
      </w:pPr>
      <w:bookmarkStart w:id="78" w:name="_heading=h.3o7alnk" w:colFirst="0" w:colLast="0"/>
      <w:bookmarkStart w:id="79" w:name="_Ref118552621"/>
      <w:bookmarkEnd w:id="78"/>
      <w:r w:rsidRPr="003263A0">
        <w:t xml:space="preserve">Figure </w:t>
      </w:r>
      <w:r w:rsidR="00A92978">
        <w:fldChar w:fldCharType="begin"/>
      </w:r>
      <w:r w:rsidR="00A92978">
        <w:instrText xml:space="preserve"> SEQ Figure \* ARABIC </w:instrText>
      </w:r>
      <w:r w:rsidR="00A92978">
        <w:fldChar w:fldCharType="separate"/>
      </w:r>
      <w:r w:rsidR="00D903F1">
        <w:rPr>
          <w:noProof/>
        </w:rPr>
        <w:t>20</w:t>
      </w:r>
      <w:r w:rsidR="00A92978">
        <w:rPr>
          <w:noProof/>
        </w:rPr>
        <w:fldChar w:fldCharType="end"/>
      </w:r>
      <w:bookmarkEnd w:id="79"/>
      <w:r w:rsidRPr="003263A0">
        <w:t xml:space="preserve"> (a-b): Determination of area under the post-peak curve by integration</w:t>
      </w:r>
    </w:p>
    <w:p w14:paraId="0000012B" w14:textId="77777777" w:rsidR="004975EB" w:rsidRPr="003263A0" w:rsidRDefault="00955D71" w:rsidP="009F447E">
      <w:pPr>
        <w:pStyle w:val="Titre1"/>
      </w:pPr>
      <w:r w:rsidRPr="003263A0">
        <w:t>Application to real cases</w:t>
      </w:r>
    </w:p>
    <w:p w14:paraId="0000012C" w14:textId="77777777" w:rsidR="004975EB" w:rsidRPr="003263A0" w:rsidRDefault="00955D71" w:rsidP="00351577">
      <w:pPr>
        <w:pStyle w:val="Titre2"/>
      </w:pPr>
      <w:r w:rsidRPr="003263A0">
        <w:t>Prediction of the stress-strain curve</w:t>
      </w:r>
    </w:p>
    <w:p w14:paraId="1D4C7BBC" w14:textId="60E6BB98" w:rsidR="00FB15A6" w:rsidRPr="003263A0" w:rsidRDefault="00955D71">
      <w:pPr>
        <w:spacing w:line="480" w:lineRule="auto"/>
      </w:pPr>
      <w:r w:rsidRPr="003263A0">
        <w:t xml:space="preserve">The methodology described in section </w:t>
      </w:r>
      <w:r w:rsidR="007D48AA" w:rsidRPr="003263A0">
        <w:fldChar w:fldCharType="begin"/>
      </w:r>
      <w:r w:rsidR="007D48AA" w:rsidRPr="003263A0">
        <w:instrText xml:space="preserve"> REF _Ref118676817 \r \h </w:instrText>
      </w:r>
      <w:r w:rsidR="00AE55C4" w:rsidRPr="003263A0">
        <w:instrText xml:space="preserve"> \* MERGEFORMAT </w:instrText>
      </w:r>
      <w:r w:rsidR="007D48AA" w:rsidRPr="003263A0">
        <w:fldChar w:fldCharType="separate"/>
      </w:r>
      <w:r w:rsidR="00D903F1">
        <w:t>3.3</w:t>
      </w:r>
      <w:r w:rsidR="007D48AA" w:rsidRPr="003263A0">
        <w:fldChar w:fldCharType="end"/>
      </w:r>
      <w:r w:rsidRPr="003263A0">
        <w:t xml:space="preserve"> has been applied to </w:t>
      </w:r>
      <w:r w:rsidR="00960AF4" w:rsidRPr="003263A0">
        <w:t>seven</w:t>
      </w:r>
      <w:r w:rsidRPr="003263A0">
        <w:t xml:space="preserve"> different landslide locations</w:t>
      </w:r>
      <w:r w:rsidR="0017545E" w:rsidRPr="003263A0">
        <w:t xml:space="preserve"> (6 eastern Canadian and 1 </w:t>
      </w:r>
      <w:r w:rsidR="007766FC" w:rsidRPr="003263A0">
        <w:t>Norwegian</w:t>
      </w:r>
      <w:r w:rsidR="000127DD" w:rsidRPr="003263A0">
        <w:t>)</w:t>
      </w:r>
      <w:r w:rsidRPr="003263A0">
        <w:t xml:space="preserve"> to predict the post-peak stress-strain behavior of sensitive clays. </w:t>
      </w:r>
      <w:r w:rsidR="00512FC6" w:rsidRPr="003263A0">
        <w:t>The</w:t>
      </w:r>
      <w:r w:rsidRPr="003263A0">
        <w:t xml:space="preserve"> landslides</w:t>
      </w:r>
      <w:r w:rsidR="00D92A98" w:rsidRPr="003263A0">
        <w:t xml:space="preserve"> presented here</w:t>
      </w:r>
      <w:r w:rsidRPr="003263A0">
        <w:t xml:space="preserve"> are</w:t>
      </w:r>
      <w:r w:rsidR="00571C6C" w:rsidRPr="003263A0">
        <w:t xml:space="preserve"> all</w:t>
      </w:r>
      <w:r w:rsidRPr="003263A0">
        <w:t xml:space="preserve"> identified as a spread retrogressive/progressive failure. The geotechnical properties of these sites are well described in the literature </w:t>
      </w:r>
      <w:sdt>
        <w:sdtPr>
          <w:rPr>
            <w:color w:val="000000"/>
          </w:rPr>
          <w:tag w:val="MENDELEY_CITATION_v3_eyJjaXRhdGlvbklEIjoiTUVOREVMRVlfQ0lUQVRJT05fNDEwM2E4MjUtZjJjMi00NGVkLThjNWUtNWRkZDljNDE5MzczIiwicHJvcGVydGllcyI6eyJub3RlSW5kZXgiOjB9LCJpc0VkaXRlZCI6ZmFsc2UsIm1hbnVhbE92ZXJyaWRlIjp7ImlzTWFudWFsbHlPdmVycmlkZGVuIjpmYWxzZSwiY2l0ZXByb2NUZXh0IjoiKEJqZXJydW0gYW5kIExhbmR2YSwgMTk2NjsgQnVybiwgMTk2ODsgRHVyYW5kLCAyMDE2OyBFaWRlIGFuZCBCamVycnVtLCAxOTU1OyBMb2NhdCwgMjAwNzsgTG9jYXQgZXQgYWwuLCAyMDE3LCAyMDE1LCAyMDEzOyBNaXRjaGVsbCwgMTk2OS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"/>
          <w:id w:val="816373354"/>
          <w:placeholder>
            <w:docPart w:val="DefaultPlaceholder_-1854013440"/>
          </w:placeholder>
        </w:sdtPr>
        <w:sdtEndPr/>
        <w:sdtContent>
          <w:r w:rsidR="001C0FC0" w:rsidRPr="003263A0">
            <w:rPr>
              <w:color w:val="000000"/>
            </w:rPr>
            <w:t>(Bjerrum and Landva, 1966; Burn, 1968; Durand, 2016; Eide and Bjerrum, 1955; Locat, 2007; Locat et al., 2017, 2015, 2013; Mitchell, 1969)</w:t>
          </w:r>
        </w:sdtContent>
      </w:sdt>
      <w:r w:rsidRPr="003263A0">
        <w:t xml:space="preserve">. </w:t>
      </w:r>
      <w:bookmarkStart w:id="80" w:name="_Hlk130172846"/>
      <w:r w:rsidR="00DD612E" w:rsidRPr="003263A0">
        <w:t xml:space="preserve">One of the major challenges in working with laboratory test </w:t>
      </w:r>
      <w:r w:rsidR="00D84AB2" w:rsidRPr="003263A0">
        <w:t>data</w:t>
      </w:r>
      <w:r w:rsidR="00DD612E" w:rsidRPr="003263A0">
        <w:t xml:space="preserve"> of sensitive clays involves the effect of sample disturbance</w:t>
      </w:r>
      <w:r w:rsidR="00D84AB2" w:rsidRPr="003263A0">
        <w:t>s.</w:t>
      </w:r>
      <w:r w:rsidR="0087283D" w:rsidRPr="003263A0">
        <w:t xml:space="preserve"> The quality of soil samples is a critical consideration in laboratory-based soil testing methods, particularly in the case of sensitive clays where sampling disturbance can significantly impact </w:t>
      </w:r>
      <w:r w:rsidR="009B6FDA" w:rsidRPr="003263A0">
        <w:t>the</w:t>
      </w:r>
      <w:r w:rsidR="0087283D" w:rsidRPr="003263A0">
        <w:t xml:space="preserve"> </w:t>
      </w:r>
      <w:r w:rsidR="009B6FDA" w:rsidRPr="003263A0">
        <w:t>m</w:t>
      </w:r>
      <w:r w:rsidR="002510D9" w:rsidRPr="003263A0">
        <w:t>echanical</w:t>
      </w:r>
      <w:r w:rsidR="0087283D" w:rsidRPr="003263A0">
        <w:t xml:space="preserve"> properties </w:t>
      </w:r>
      <w:r w:rsidR="00B45BBC" w:rsidRPr="003263A0">
        <w:t xml:space="preserve">of the clay </w:t>
      </w:r>
      <w:sdt>
        <w:sdtPr>
          <w:rPr>
            <w:color w:val="000000"/>
          </w:rPr>
          <w:tag w:val="MENDELEY_CITATION_v3_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"/>
          <w:id w:val="-2094457177"/>
          <w:placeholder>
            <w:docPart w:val="9EFC6793661245E7A2C9AA9BED5EB4CA"/>
          </w:placeholder>
        </w:sdtPr>
        <w:sdtEndPr/>
        <w:sdtContent>
          <w:r w:rsidR="001C0FC0" w:rsidRPr="003263A0">
            <w:rPr>
              <w:color w:val="000000"/>
            </w:rPr>
            <w:t>(Lefebvre and Poulin, 1979; Leroueil et al., 1983; Rochelle et al., 1981)</w:t>
          </w:r>
        </w:sdtContent>
      </w:sdt>
      <w:r w:rsidR="0087283D" w:rsidRPr="003263A0">
        <w:t>.</w:t>
      </w:r>
      <w:r w:rsidR="00684266" w:rsidRPr="003263A0">
        <w:t xml:space="preserve"> If </w:t>
      </w:r>
      <w:r w:rsidR="00ED4638" w:rsidRPr="003263A0">
        <w:t>soil properties are taken from bad quality sample</w:t>
      </w:r>
      <w:r w:rsidR="00055715" w:rsidRPr="003263A0">
        <w:t>s,</w:t>
      </w:r>
      <w:r w:rsidR="00ED4638" w:rsidRPr="003263A0">
        <w:t xml:space="preserve"> th</w:t>
      </w:r>
      <w:r w:rsidR="0046137A" w:rsidRPr="003263A0">
        <w:t>e finite element</w:t>
      </w:r>
      <w:r w:rsidR="00ED4638" w:rsidRPr="003263A0">
        <w:t xml:space="preserve"> numerical</w:t>
      </w:r>
      <w:r w:rsidR="00FA56A9" w:rsidRPr="003263A0">
        <w:t xml:space="preserve"> analysis of a sensitive clay slope may have</w:t>
      </w:r>
      <w:r w:rsidR="00342824" w:rsidRPr="003263A0">
        <w:t xml:space="preserve"> a 25% lower safety factor compared to a high</w:t>
      </w:r>
      <w:r w:rsidR="00035AB5" w:rsidRPr="003263A0">
        <w:t>-</w:t>
      </w:r>
      <w:r w:rsidR="00342824" w:rsidRPr="003263A0">
        <w:t xml:space="preserve">quality sample </w:t>
      </w:r>
      <w:sdt>
        <w:sdtPr>
          <w:rPr>
            <w:color w:val="000000"/>
          </w:rPr>
          <w:tag w:val="MENDELEY_CITATION_v3_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"/>
          <w:id w:val="-198239667"/>
          <w:placeholder>
            <w:docPart w:val="DefaultPlaceholder_-1854013440"/>
          </w:placeholder>
        </w:sdtPr>
        <w:sdtEndPr/>
        <w:sdtContent>
          <w:r w:rsidR="001C0FC0" w:rsidRPr="003263A0">
            <w:rPr>
              <w:color w:val="000000"/>
            </w:rPr>
            <w:t>(D’Ignazio et al., 2017)</w:t>
          </w:r>
        </w:sdtContent>
      </w:sdt>
      <w:r w:rsidR="00342824" w:rsidRPr="003263A0">
        <w:t>.</w:t>
      </w:r>
      <w:r w:rsidR="0087283D" w:rsidRPr="003263A0">
        <w:t xml:space="preserve"> </w:t>
      </w:r>
      <w:sdt>
        <w:sdtPr>
          <w:rPr>
            <w:color w:val="000000"/>
          </w:rPr>
          <w:tag w:val="MENDELEY_CITATION_v3_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"/>
          <w:id w:val="-1717727686"/>
          <w:placeholder>
            <w:docPart w:val="DefaultPlaceholder_-1854013440"/>
          </w:placeholder>
        </w:sdtPr>
        <w:sdtEndPr/>
        <w:sdtContent>
          <w:r w:rsidR="001C0FC0" w:rsidRPr="003263A0">
            <w:rPr>
              <w:color w:val="000000"/>
            </w:rPr>
            <w:t>Lunne et al. (2006)</w:t>
          </w:r>
        </w:sdtContent>
      </w:sdt>
      <w:r w:rsidR="0087283D" w:rsidRPr="003263A0">
        <w:t xml:space="preserve"> have proposed criteria for assessing sample disturbance in marine clays with OCR between 1 and 2. These criteria involve categorizing sample quality based on the normalized change in </w:t>
      </w:r>
      <w:r w:rsidR="00055715" w:rsidRPr="003263A0">
        <w:t xml:space="preserve">the </w:t>
      </w:r>
      <w:r w:rsidR="0087283D" w:rsidRPr="003263A0">
        <w:t xml:space="preserve">void ratio (Δe/e0) resulting from sample consolidation to assumed in situ effective stresses. These guidelines can be employed to ensure the quality of anisotropically consolidated samples compressed under undrained conditions (CAU) using the triaxial apparatus. </w:t>
      </w:r>
      <w:r w:rsidR="00267BA4" w:rsidRPr="003263A0">
        <w:t>The</w:t>
      </w:r>
      <w:r w:rsidR="0087283D" w:rsidRPr="003263A0">
        <w:t xml:space="preserve"> </w:t>
      </w:r>
      <w:r w:rsidR="00267BA4" w:rsidRPr="003263A0">
        <w:t>laboratory test data</w:t>
      </w:r>
      <w:r w:rsidR="00010745" w:rsidRPr="003263A0">
        <w:t xml:space="preserve"> </w:t>
      </w:r>
      <w:r w:rsidR="00267BA4" w:rsidRPr="003263A0">
        <w:t>used</w:t>
      </w:r>
      <w:r w:rsidR="0087283D" w:rsidRPr="003263A0">
        <w:t xml:space="preserve"> </w:t>
      </w:r>
      <w:r w:rsidR="00267BA4" w:rsidRPr="003263A0">
        <w:t>in this study</w:t>
      </w:r>
      <w:r w:rsidR="00614997" w:rsidRPr="003263A0">
        <w:t xml:space="preserve"> for most of the sites </w:t>
      </w:r>
      <w:r w:rsidR="0087283D" w:rsidRPr="003263A0">
        <w:t xml:space="preserve">had geotechnical investigation reports verifying sample quality </w:t>
      </w:r>
      <w:sdt>
        <w:sdtPr>
          <w:rPr>
            <w:color w:val="000000"/>
          </w:rPr>
          <w:tag w:val="MENDELEY_CITATION_v3_eyJjaXRhdGlvbklEIjoiTUVOREVMRVlfQ0lUQVRJT05fNmFhZjljY2MtODc3MC00ZjliLWEyZDMtZWI0NWFiMzc3NGFmIiwicHJvcGVydGllcyI6eyJub3RlSW5kZXgiOjB9LCJpc0VkaXRlZCI6ZmFsc2UsIm1hbnVhbE92ZXJyaWRlIjp7ImlzTWFudWFsbHlPdmVycmlkZGVuIjpmYWxzZSwiY2l0ZXByb2NUZXh0IjoiKER1cmFuZCwgMjAxNjsgTG9jYXQsIDIwMDc7IExvY2F0IGV0IGFsLiwgMjAxOSwgMjAxNywgMjAxNSwgMjAxMy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"/>
          <w:id w:val="1959518320"/>
          <w:placeholder>
            <w:docPart w:val="C9FC1422BA5F470F81AA0CEBC52EE81B"/>
          </w:placeholder>
        </w:sdtPr>
        <w:sdtEndPr/>
        <w:sdtContent>
          <w:r w:rsidR="001C0FC0" w:rsidRPr="003263A0">
            <w:rPr>
              <w:color w:val="000000"/>
            </w:rPr>
            <w:t>(Durand, 2016; Locat, 2007; Locat et al., 2019, 2017, 2015, 2013)</w:t>
          </w:r>
        </w:sdtContent>
      </w:sdt>
      <w:r w:rsidR="0087283D" w:rsidRPr="003263A0">
        <w:t>.</w:t>
      </w:r>
      <w:r w:rsidR="00C72751" w:rsidRPr="003263A0">
        <w:t xml:space="preserve"> </w:t>
      </w:r>
      <w:r w:rsidR="0042356A" w:rsidRPr="003263A0">
        <w:t>It is crucial to obtain laboratory test results from high-quality samples to</w:t>
      </w:r>
      <w:r w:rsidR="0018286D" w:rsidRPr="003263A0">
        <w:t xml:space="preserve"> </w:t>
      </w:r>
      <w:r w:rsidR="00234C78" w:rsidRPr="003263A0">
        <w:t>estimate post-peak stress-strain behavior accurately</w:t>
      </w:r>
      <w:r w:rsidR="0042356A" w:rsidRPr="003263A0">
        <w:t>.</w:t>
      </w:r>
    </w:p>
    <w:bookmarkEnd w:id="80"/>
    <w:p w14:paraId="0000012D" w14:textId="274BFE34" w:rsidR="004975EB" w:rsidRPr="003263A0" w:rsidRDefault="00955D71">
      <w:pPr>
        <w:spacing w:line="480" w:lineRule="auto"/>
      </w:pPr>
      <w:r w:rsidRPr="003263A0">
        <w:t xml:space="preserve">The geotechnical properties of each site are described in </w:t>
      </w:r>
      <w:r w:rsidR="002D3B44" w:rsidRPr="003263A0">
        <w:fldChar w:fldCharType="begin"/>
      </w:r>
      <w:r w:rsidR="002D3B44" w:rsidRPr="003263A0">
        <w:instrText xml:space="preserve"> REF _Ref118555803 \h </w:instrText>
      </w:r>
      <w:r w:rsidR="008039A8" w:rsidRPr="003263A0">
        <w:instrText xml:space="preserve"> \* MERGEFORMAT </w:instrText>
      </w:r>
      <w:r w:rsidR="002D3B44" w:rsidRPr="003263A0">
        <w:fldChar w:fldCharType="separate"/>
      </w:r>
      <w:r w:rsidR="00D903F1" w:rsidRPr="003263A0">
        <w:t xml:space="preserve">Table </w:t>
      </w:r>
      <w:r w:rsidR="00D903F1">
        <w:rPr>
          <w:noProof/>
        </w:rPr>
        <w:t>3</w:t>
      </w:r>
      <w:r w:rsidR="002D3B44" w:rsidRPr="003263A0">
        <w:fldChar w:fldCharType="end"/>
      </w:r>
      <w:r w:rsidRPr="003263A0">
        <w:t xml:space="preserve">, the partial stress-strain curves from direct shear test results are illustrated in </w:t>
      </w:r>
      <w:r w:rsidR="00D1425C" w:rsidRPr="003263A0">
        <w:fldChar w:fldCharType="begin"/>
      </w:r>
      <w:r w:rsidR="00D1425C" w:rsidRPr="003263A0">
        <w:instrText xml:space="preserve"> REF _Ref118552843 \h </w:instrText>
      </w:r>
      <w:r w:rsidR="008039A8" w:rsidRPr="003263A0">
        <w:instrText xml:space="preserve"> \* MERGEFORMAT </w:instrText>
      </w:r>
      <w:r w:rsidR="00D1425C" w:rsidRPr="003263A0">
        <w:fldChar w:fldCharType="separate"/>
      </w:r>
      <w:r w:rsidR="00D903F1" w:rsidRPr="003263A0">
        <w:t xml:space="preserve">Figure </w:t>
      </w:r>
      <w:r w:rsidR="00D903F1">
        <w:rPr>
          <w:noProof/>
        </w:rPr>
        <w:t>21</w:t>
      </w:r>
      <w:r w:rsidR="00D1425C" w:rsidRPr="003263A0">
        <w:fldChar w:fldCharType="end"/>
      </w:r>
      <w:r w:rsidRPr="003263A0">
        <w:t xml:space="preserve">, evaluation of </w:t>
      </w:r>
      <m:oMath>
        <m:r>
          <w:rPr>
            <w:rFonts w:ascii="Cambria Math" w:hAnsi="Cambria Math"/>
          </w:rPr>
          <m:t>α</m:t>
        </m:r>
      </m:oMath>
      <w:r w:rsidRPr="003263A0">
        <w:t xml:space="preserve"> and </w:t>
      </w:r>
      <m:oMath>
        <m:r>
          <w:rPr>
            <w:rFonts w:ascii="Cambria Math" w:hAnsi="Cambria Math"/>
          </w:rPr>
          <m:t>β</m:t>
        </m:r>
      </m:oMath>
      <w:r w:rsidRPr="003263A0">
        <w:t xml:space="preserve"> for each site from </w:t>
      </w:r>
      <m:oMath>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num>
          <m:den>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uR</m:t>
                </m:r>
              </m:sub>
            </m:sSub>
          </m:den>
        </m:f>
      </m:oMath>
      <w:r w:rsidRPr="003263A0">
        <w:t xml:space="preserve"> vs. </w:t>
      </w:r>
      <m:oMath>
        <m:r>
          <w:rPr>
            <w:rFonts w:ascii="Cambria Math" w:hAnsi="Cambria Math"/>
          </w:rPr>
          <m:t>γ</m:t>
        </m:r>
      </m:oMath>
      <w:r w:rsidRPr="003263A0">
        <w:t xml:space="preserve"> curves are illustrated in </w:t>
      </w:r>
      <w:r w:rsidR="000919D8" w:rsidRPr="003263A0">
        <w:fldChar w:fldCharType="begin"/>
      </w:r>
      <w:r w:rsidR="000919D8" w:rsidRPr="003263A0">
        <w:instrText xml:space="preserve"> REF _Ref118552649 \h </w:instrText>
      </w:r>
      <w:r w:rsidR="008039A8" w:rsidRPr="003263A0">
        <w:instrText xml:space="preserve"> \* MERGEFORMAT </w:instrText>
      </w:r>
      <w:r w:rsidR="000919D8" w:rsidRPr="003263A0">
        <w:fldChar w:fldCharType="separate"/>
      </w:r>
      <w:r w:rsidR="00D903F1" w:rsidRPr="003263A0">
        <w:t xml:space="preserve">Figure </w:t>
      </w:r>
      <w:r w:rsidR="00D903F1">
        <w:rPr>
          <w:noProof/>
        </w:rPr>
        <w:t>22</w:t>
      </w:r>
      <w:r w:rsidR="000919D8" w:rsidRPr="003263A0">
        <w:fldChar w:fldCharType="end"/>
      </w:r>
      <w:r w:rsidRPr="003263A0">
        <w:t xml:space="preserve"> (a-</w:t>
      </w:r>
      <w:r w:rsidR="007C72C6" w:rsidRPr="003263A0">
        <w:t>g</w:t>
      </w:r>
      <w:r w:rsidRPr="003263A0">
        <w:t xml:space="preserve">), with estimated values of </w:t>
      </w:r>
      <w:r w:rsidRPr="003263A0">
        <w:rPr>
          <w:i/>
        </w:rPr>
        <w:t>α</w:t>
      </w:r>
      <w:r w:rsidRPr="003263A0">
        <w:t xml:space="preserve">, </w:t>
      </w:r>
      <w:r w:rsidRPr="003263A0">
        <w:rPr>
          <w:i/>
          <w:iCs/>
        </w:rPr>
        <w:t>β</w:t>
      </w:r>
      <w:r w:rsidRPr="003263A0">
        <w:t xml:space="preserve">, </w:t>
      </w:r>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R</m:t>
            </m:r>
          </m:sub>
        </m:sSub>
      </m:oMath>
      <w:r w:rsidRPr="003263A0">
        <w:t xml:space="preserve"> and </w:t>
      </w:r>
      <m:oMath>
        <m:sSub>
          <m:sSubPr>
            <m:ctrlPr>
              <w:rPr>
                <w:rFonts w:ascii="Cambria Math" w:eastAsia="Cambria Math" w:hAnsi="Cambria Math" w:cs="Cambria Math"/>
              </w:rPr>
            </m:ctrlPr>
          </m:sSubPr>
          <m:e>
            <m:r>
              <w:rPr>
                <w:rFonts w:ascii="Cambria Math" w:hAnsi="Cambria Math"/>
              </w:rPr>
              <m:t>γ</m:t>
            </m:r>
          </m:e>
          <m:sub>
            <m:r>
              <w:rPr>
                <w:rFonts w:ascii="Cambria Math" w:eastAsia="Cambria Math" w:hAnsi="Cambria Math" w:cs="Cambria Math"/>
              </w:rPr>
              <m:t>r</m:t>
            </m:r>
          </m:sub>
        </m:sSub>
      </m:oMath>
      <w:r w:rsidRPr="003263A0">
        <w:t xml:space="preserve"> for all locations are presented in </w:t>
      </w:r>
      <w:r w:rsidR="00D37D60" w:rsidRPr="003263A0">
        <w:fldChar w:fldCharType="begin"/>
      </w:r>
      <w:r w:rsidR="00D37D60" w:rsidRPr="003263A0">
        <w:instrText xml:space="preserve"> REF _Ref118555860 \h </w:instrText>
      </w:r>
      <w:r w:rsidR="008039A8" w:rsidRPr="003263A0">
        <w:instrText xml:space="preserve"> \* MERGEFORMAT </w:instrText>
      </w:r>
      <w:r w:rsidR="00D37D60" w:rsidRPr="003263A0">
        <w:fldChar w:fldCharType="separate"/>
      </w:r>
      <w:r w:rsidR="00D903F1" w:rsidRPr="003263A0">
        <w:t xml:space="preserve">Table </w:t>
      </w:r>
      <w:r w:rsidR="00D903F1">
        <w:rPr>
          <w:noProof/>
        </w:rPr>
        <w:t>4</w:t>
      </w:r>
      <w:r w:rsidR="00D37D60" w:rsidRPr="003263A0">
        <w:fldChar w:fldCharType="end"/>
      </w:r>
      <w:r w:rsidRPr="003263A0">
        <w:t xml:space="preserve">. Finally, the complete stress-strain curves are constructed in </w:t>
      </w:r>
      <w:r w:rsidR="000919D8" w:rsidRPr="003263A0">
        <w:fldChar w:fldCharType="begin"/>
      </w:r>
      <w:r w:rsidR="000919D8" w:rsidRPr="003263A0">
        <w:instrText xml:space="preserve"> REF _Ref118552660 \h </w:instrText>
      </w:r>
      <w:r w:rsidR="008039A8" w:rsidRPr="003263A0">
        <w:instrText xml:space="preserve"> \* MERGEFORMAT </w:instrText>
      </w:r>
      <w:r w:rsidR="000919D8" w:rsidRPr="003263A0">
        <w:fldChar w:fldCharType="separate"/>
      </w:r>
      <w:r w:rsidR="00D903F1" w:rsidRPr="003263A0">
        <w:t xml:space="preserve">Figure </w:t>
      </w:r>
      <w:r w:rsidR="00D903F1">
        <w:rPr>
          <w:noProof/>
        </w:rPr>
        <w:t>23</w:t>
      </w:r>
      <w:r w:rsidR="000919D8" w:rsidRPr="003263A0">
        <w:fldChar w:fldCharType="end"/>
      </w:r>
      <w:r w:rsidR="007C01C9" w:rsidRPr="003263A0">
        <w:t xml:space="preserve"> (a-b)</w:t>
      </w:r>
      <w:r w:rsidRPr="003263A0">
        <w:t>.</w:t>
      </w:r>
    </w:p>
    <w:p w14:paraId="0000012E" w14:textId="5B71F150" w:rsidR="004975EB" w:rsidRPr="003263A0" w:rsidRDefault="00746E7C">
      <w:pPr>
        <w:pBdr>
          <w:top w:val="nil"/>
          <w:left w:val="nil"/>
          <w:bottom w:val="nil"/>
          <w:right w:val="nil"/>
          <w:between w:val="nil"/>
        </w:pBdr>
        <w:spacing w:line="480" w:lineRule="auto"/>
        <w:rPr>
          <w:color w:val="000000"/>
        </w:rPr>
      </w:pPr>
      <w:bookmarkStart w:id="81" w:name="_heading=h.23ckvvd" w:colFirst="0" w:colLast="0"/>
      <w:bookmarkStart w:id="82" w:name="_Ref118555803"/>
      <w:bookmarkEnd w:id="81"/>
      <w:r w:rsidRPr="003263A0">
        <w:t xml:space="preserve">Table </w:t>
      </w:r>
      <w:r w:rsidR="00A92978">
        <w:fldChar w:fldCharType="begin"/>
      </w:r>
      <w:r w:rsidR="00A92978">
        <w:instrText xml:space="preserve"> SEQ Table \* ARABIC </w:instrText>
      </w:r>
      <w:r w:rsidR="00A92978">
        <w:fldChar w:fldCharType="separate"/>
      </w:r>
      <w:r w:rsidR="00D903F1">
        <w:rPr>
          <w:noProof/>
        </w:rPr>
        <w:t>3</w:t>
      </w:r>
      <w:r w:rsidR="00A92978">
        <w:rPr>
          <w:noProof/>
        </w:rPr>
        <w:fldChar w:fldCharType="end"/>
      </w:r>
      <w:bookmarkEnd w:id="82"/>
      <w:r w:rsidRPr="003263A0">
        <w:rPr>
          <w:color w:val="000000"/>
        </w:rPr>
        <w:t>: Geotechnical properties for the sensitive clays of different landslide locations</w:t>
      </w:r>
    </w:p>
    <w:tbl>
      <w:tblPr>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3"/>
        <w:gridCol w:w="851"/>
        <w:gridCol w:w="1134"/>
        <w:gridCol w:w="709"/>
        <w:gridCol w:w="1275"/>
        <w:gridCol w:w="1134"/>
        <w:gridCol w:w="1276"/>
        <w:gridCol w:w="1276"/>
      </w:tblGrid>
      <w:tr w:rsidR="0011400E" w:rsidRPr="003263A0" w14:paraId="0E4F4244" w14:textId="77777777" w:rsidTr="00F75BD7">
        <w:trPr>
          <w:trHeight w:val="20"/>
        </w:trPr>
        <w:tc>
          <w:tcPr>
            <w:tcW w:w="2333" w:type="dxa"/>
            <w:shd w:val="clear" w:color="auto" w:fill="auto"/>
            <w:vAlign w:val="center"/>
          </w:tcPr>
          <w:p w14:paraId="50FE411C" w14:textId="77777777" w:rsidR="0011400E" w:rsidRPr="003263A0" w:rsidRDefault="0011400E" w:rsidP="00F75BD7">
            <w:pPr>
              <w:spacing w:line="276" w:lineRule="auto"/>
              <w:jc w:val="center"/>
            </w:pPr>
            <w:r w:rsidRPr="003263A0">
              <w:t>Sites</w:t>
            </w:r>
          </w:p>
        </w:tc>
        <w:tc>
          <w:tcPr>
            <w:tcW w:w="851" w:type="dxa"/>
            <w:vMerge w:val="restart"/>
            <w:shd w:val="clear" w:color="auto" w:fill="auto"/>
            <w:vAlign w:val="center"/>
          </w:tcPr>
          <w:p w14:paraId="4514AB7C" w14:textId="77777777" w:rsidR="0011400E" w:rsidRPr="003263A0" w:rsidRDefault="0011400E" w:rsidP="00F75BD7">
            <w:pPr>
              <w:spacing w:line="276" w:lineRule="auto"/>
              <w:jc w:val="center"/>
              <w:rPr>
                <w:color w:val="000000"/>
              </w:rPr>
            </w:pPr>
            <w:r w:rsidRPr="003263A0">
              <w:rPr>
                <w:color w:val="000000"/>
              </w:rPr>
              <w:t>Cassel-man</w:t>
            </w:r>
          </w:p>
        </w:tc>
        <w:tc>
          <w:tcPr>
            <w:tcW w:w="1134" w:type="dxa"/>
            <w:vMerge w:val="restart"/>
            <w:shd w:val="clear" w:color="auto" w:fill="auto"/>
            <w:vAlign w:val="center"/>
          </w:tcPr>
          <w:p w14:paraId="4503857E" w14:textId="77777777" w:rsidR="0011400E" w:rsidRPr="003263A0" w:rsidRDefault="0011400E" w:rsidP="00F75BD7">
            <w:pPr>
              <w:spacing w:line="276" w:lineRule="auto"/>
              <w:jc w:val="center"/>
              <w:rPr>
                <w:color w:val="000000"/>
              </w:rPr>
            </w:pPr>
            <w:r w:rsidRPr="003263A0">
              <w:rPr>
                <w:color w:val="000000"/>
              </w:rPr>
              <w:t>Saint-Barnabé-Nord</w:t>
            </w:r>
          </w:p>
        </w:tc>
        <w:tc>
          <w:tcPr>
            <w:tcW w:w="709" w:type="dxa"/>
            <w:vMerge w:val="restart"/>
            <w:shd w:val="clear" w:color="auto" w:fill="auto"/>
            <w:vAlign w:val="center"/>
          </w:tcPr>
          <w:p w14:paraId="33251D9F" w14:textId="77777777" w:rsidR="0011400E" w:rsidRPr="003263A0" w:rsidRDefault="0011400E" w:rsidP="00F75BD7">
            <w:pPr>
              <w:spacing w:line="276" w:lineRule="auto"/>
              <w:jc w:val="center"/>
              <w:rPr>
                <w:color w:val="000000"/>
              </w:rPr>
            </w:pPr>
            <w:r w:rsidRPr="003263A0">
              <w:rPr>
                <w:color w:val="000000"/>
              </w:rPr>
              <w:t>Saint-Jude</w:t>
            </w:r>
          </w:p>
        </w:tc>
        <w:tc>
          <w:tcPr>
            <w:tcW w:w="1275" w:type="dxa"/>
            <w:vMerge w:val="restart"/>
            <w:shd w:val="clear" w:color="auto" w:fill="auto"/>
            <w:vAlign w:val="center"/>
          </w:tcPr>
          <w:p w14:paraId="31EE375A" w14:textId="77777777" w:rsidR="0011400E" w:rsidRPr="003263A0" w:rsidRDefault="0011400E" w:rsidP="00F75BD7">
            <w:pPr>
              <w:spacing w:line="276" w:lineRule="auto"/>
              <w:jc w:val="center"/>
              <w:rPr>
                <w:color w:val="000000"/>
                <w:lang w:val="fr-CA"/>
              </w:rPr>
            </w:pPr>
            <w:r w:rsidRPr="003263A0">
              <w:rPr>
                <w:color w:val="000000"/>
                <w:lang w:val="fr-CA"/>
              </w:rPr>
              <w:t>Saint-Luc-de-Vincennes</w:t>
            </w:r>
          </w:p>
        </w:tc>
        <w:tc>
          <w:tcPr>
            <w:tcW w:w="1134" w:type="dxa"/>
            <w:vMerge w:val="restart"/>
            <w:shd w:val="clear" w:color="auto" w:fill="auto"/>
            <w:vAlign w:val="center"/>
          </w:tcPr>
          <w:p w14:paraId="1ACE4254" w14:textId="77777777" w:rsidR="0011400E" w:rsidRPr="003263A0" w:rsidRDefault="0011400E" w:rsidP="00F75BD7">
            <w:pPr>
              <w:spacing w:line="276" w:lineRule="auto"/>
              <w:rPr>
                <w:color w:val="000000"/>
              </w:rPr>
            </w:pPr>
            <w:r w:rsidRPr="003263A0">
              <w:rPr>
                <w:color w:val="000000"/>
              </w:rPr>
              <w:t>Saint-Monique</w:t>
            </w:r>
          </w:p>
        </w:tc>
        <w:tc>
          <w:tcPr>
            <w:tcW w:w="1276" w:type="dxa"/>
            <w:vMerge w:val="restart"/>
            <w:vAlign w:val="center"/>
          </w:tcPr>
          <w:p w14:paraId="75D340B1" w14:textId="77777777" w:rsidR="0011400E" w:rsidRPr="003263A0" w:rsidRDefault="0011400E" w:rsidP="00F75BD7">
            <w:pPr>
              <w:spacing w:line="276" w:lineRule="auto"/>
              <w:rPr>
                <w:color w:val="000000"/>
              </w:rPr>
            </w:pPr>
            <w:r w:rsidRPr="003263A0">
              <w:rPr>
                <w:color w:val="000000"/>
              </w:rPr>
              <w:t>Rockcliffe</w:t>
            </w:r>
          </w:p>
        </w:tc>
        <w:tc>
          <w:tcPr>
            <w:tcW w:w="1276" w:type="dxa"/>
            <w:vMerge w:val="restart"/>
            <w:vAlign w:val="center"/>
          </w:tcPr>
          <w:p w14:paraId="4465BEA3" w14:textId="77777777" w:rsidR="0011400E" w:rsidRPr="003263A0" w:rsidRDefault="0011400E" w:rsidP="00F75BD7">
            <w:pPr>
              <w:spacing w:line="276" w:lineRule="auto"/>
              <w:rPr>
                <w:color w:val="000000"/>
              </w:rPr>
            </w:pPr>
            <w:r w:rsidRPr="003263A0">
              <w:rPr>
                <w:color w:val="000000"/>
              </w:rPr>
              <w:t>Bekkelaget</w:t>
            </w:r>
          </w:p>
        </w:tc>
      </w:tr>
      <w:tr w:rsidR="0011400E" w:rsidRPr="003263A0" w14:paraId="53ACA033" w14:textId="77777777" w:rsidTr="00F75BD7">
        <w:trPr>
          <w:trHeight w:val="20"/>
        </w:trPr>
        <w:tc>
          <w:tcPr>
            <w:tcW w:w="2333" w:type="dxa"/>
            <w:shd w:val="clear" w:color="auto" w:fill="auto"/>
            <w:vAlign w:val="center"/>
          </w:tcPr>
          <w:p w14:paraId="11ADF662" w14:textId="77777777" w:rsidR="0011400E" w:rsidRPr="003263A0" w:rsidRDefault="0011400E" w:rsidP="00F75BD7">
            <w:pPr>
              <w:spacing w:line="276" w:lineRule="auto"/>
              <w:jc w:val="center"/>
            </w:pPr>
            <w:r w:rsidRPr="003263A0">
              <w:t>Parameters</w:t>
            </w:r>
          </w:p>
        </w:tc>
        <w:tc>
          <w:tcPr>
            <w:tcW w:w="851" w:type="dxa"/>
            <w:vMerge/>
            <w:shd w:val="clear" w:color="auto" w:fill="auto"/>
            <w:vAlign w:val="center"/>
          </w:tcPr>
          <w:p w14:paraId="59D1D29C" w14:textId="77777777" w:rsidR="0011400E" w:rsidRPr="003263A0" w:rsidRDefault="0011400E" w:rsidP="00F75BD7">
            <w:pPr>
              <w:widowControl w:val="0"/>
              <w:pBdr>
                <w:top w:val="nil"/>
                <w:left w:val="nil"/>
                <w:bottom w:val="nil"/>
                <w:right w:val="nil"/>
                <w:between w:val="nil"/>
              </w:pBdr>
              <w:spacing w:line="276" w:lineRule="auto"/>
              <w:jc w:val="center"/>
            </w:pPr>
          </w:p>
        </w:tc>
        <w:tc>
          <w:tcPr>
            <w:tcW w:w="1134" w:type="dxa"/>
            <w:vMerge/>
            <w:shd w:val="clear" w:color="auto" w:fill="auto"/>
            <w:vAlign w:val="center"/>
          </w:tcPr>
          <w:p w14:paraId="61898FAC" w14:textId="77777777" w:rsidR="0011400E" w:rsidRPr="003263A0" w:rsidRDefault="0011400E" w:rsidP="00F75BD7">
            <w:pPr>
              <w:widowControl w:val="0"/>
              <w:pBdr>
                <w:top w:val="nil"/>
                <w:left w:val="nil"/>
                <w:bottom w:val="nil"/>
                <w:right w:val="nil"/>
                <w:between w:val="nil"/>
              </w:pBdr>
              <w:spacing w:line="276" w:lineRule="auto"/>
              <w:jc w:val="center"/>
            </w:pPr>
          </w:p>
        </w:tc>
        <w:tc>
          <w:tcPr>
            <w:tcW w:w="709" w:type="dxa"/>
            <w:vMerge/>
            <w:shd w:val="clear" w:color="auto" w:fill="auto"/>
            <w:vAlign w:val="center"/>
          </w:tcPr>
          <w:p w14:paraId="7559B3FD" w14:textId="77777777" w:rsidR="0011400E" w:rsidRPr="003263A0" w:rsidRDefault="0011400E" w:rsidP="00F75BD7">
            <w:pPr>
              <w:widowControl w:val="0"/>
              <w:pBdr>
                <w:top w:val="nil"/>
                <w:left w:val="nil"/>
                <w:bottom w:val="nil"/>
                <w:right w:val="nil"/>
                <w:between w:val="nil"/>
              </w:pBdr>
              <w:spacing w:line="276" w:lineRule="auto"/>
              <w:jc w:val="center"/>
            </w:pPr>
          </w:p>
        </w:tc>
        <w:tc>
          <w:tcPr>
            <w:tcW w:w="1275" w:type="dxa"/>
            <w:vMerge/>
            <w:shd w:val="clear" w:color="auto" w:fill="auto"/>
            <w:vAlign w:val="center"/>
          </w:tcPr>
          <w:p w14:paraId="0D5AF071" w14:textId="77777777" w:rsidR="0011400E" w:rsidRPr="003263A0" w:rsidRDefault="0011400E" w:rsidP="00F75BD7">
            <w:pPr>
              <w:widowControl w:val="0"/>
              <w:pBdr>
                <w:top w:val="nil"/>
                <w:left w:val="nil"/>
                <w:bottom w:val="nil"/>
                <w:right w:val="nil"/>
                <w:between w:val="nil"/>
              </w:pBdr>
              <w:spacing w:line="276" w:lineRule="auto"/>
              <w:jc w:val="center"/>
            </w:pPr>
          </w:p>
        </w:tc>
        <w:tc>
          <w:tcPr>
            <w:tcW w:w="1134" w:type="dxa"/>
            <w:vMerge/>
            <w:shd w:val="clear" w:color="auto" w:fill="auto"/>
            <w:vAlign w:val="center"/>
          </w:tcPr>
          <w:p w14:paraId="74C6D885" w14:textId="77777777" w:rsidR="0011400E" w:rsidRPr="003263A0" w:rsidRDefault="0011400E" w:rsidP="00F75BD7">
            <w:pPr>
              <w:widowControl w:val="0"/>
              <w:pBdr>
                <w:top w:val="nil"/>
                <w:left w:val="nil"/>
                <w:bottom w:val="nil"/>
                <w:right w:val="nil"/>
                <w:between w:val="nil"/>
              </w:pBdr>
              <w:spacing w:line="276" w:lineRule="auto"/>
              <w:jc w:val="center"/>
            </w:pPr>
          </w:p>
        </w:tc>
        <w:tc>
          <w:tcPr>
            <w:tcW w:w="1276" w:type="dxa"/>
            <w:vMerge/>
            <w:vAlign w:val="center"/>
          </w:tcPr>
          <w:p w14:paraId="0B6D4C5F" w14:textId="77777777" w:rsidR="0011400E" w:rsidRPr="003263A0" w:rsidRDefault="0011400E" w:rsidP="00F75BD7">
            <w:pPr>
              <w:widowControl w:val="0"/>
              <w:pBdr>
                <w:top w:val="nil"/>
                <w:left w:val="nil"/>
                <w:bottom w:val="nil"/>
                <w:right w:val="nil"/>
                <w:between w:val="nil"/>
              </w:pBdr>
              <w:spacing w:line="276" w:lineRule="auto"/>
              <w:jc w:val="center"/>
            </w:pPr>
          </w:p>
        </w:tc>
        <w:tc>
          <w:tcPr>
            <w:tcW w:w="1276" w:type="dxa"/>
            <w:vMerge/>
            <w:vAlign w:val="center"/>
          </w:tcPr>
          <w:p w14:paraId="7B179B45" w14:textId="77777777" w:rsidR="0011400E" w:rsidRPr="003263A0" w:rsidRDefault="0011400E" w:rsidP="00F75BD7">
            <w:pPr>
              <w:widowControl w:val="0"/>
              <w:pBdr>
                <w:top w:val="nil"/>
                <w:left w:val="nil"/>
                <w:bottom w:val="nil"/>
                <w:right w:val="nil"/>
                <w:between w:val="nil"/>
              </w:pBdr>
              <w:spacing w:line="276" w:lineRule="auto"/>
              <w:jc w:val="center"/>
            </w:pPr>
          </w:p>
        </w:tc>
      </w:tr>
      <w:tr w:rsidR="0011400E" w:rsidRPr="003263A0" w14:paraId="16CB2448" w14:textId="77777777" w:rsidTr="00F75BD7">
        <w:trPr>
          <w:trHeight w:val="20"/>
        </w:trPr>
        <w:tc>
          <w:tcPr>
            <w:tcW w:w="2333" w:type="dxa"/>
            <w:tcBorders>
              <w:right w:val="single" w:sz="4" w:space="0" w:color="auto"/>
            </w:tcBorders>
            <w:shd w:val="clear" w:color="auto" w:fill="auto"/>
            <w:vAlign w:val="center"/>
          </w:tcPr>
          <w:p w14:paraId="208AA15E" w14:textId="77777777" w:rsidR="0011400E" w:rsidRPr="003263A0" w:rsidRDefault="0011400E" w:rsidP="00F75BD7">
            <w:pPr>
              <w:spacing w:line="276" w:lineRule="auto"/>
            </w:pPr>
            <w:r w:rsidRPr="003263A0">
              <w:rPr>
                <w:color w:val="000000"/>
              </w:rPr>
              <w:t>Unit weight (</w:t>
            </w:r>
            <m:oMath>
              <m:r>
                <w:rPr>
                  <w:rFonts w:ascii="Cambria Math" w:eastAsia="Cambria Math" w:hAnsi="Cambria Math" w:cs="Cambria Math"/>
                  <w:color w:val="000000"/>
                </w:rPr>
                <m:t>m</m:t>
              </m:r>
            </m:oMath>
            <w:r w:rsidRPr="003263A0">
              <w:rPr>
                <w:color w:val="000000"/>
              </w:rPr>
              <w:t>) kN/m</w:t>
            </w:r>
            <w:r w:rsidRPr="003263A0">
              <w:rPr>
                <w:color w:val="000000"/>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5D48A7"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B8D64D"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024B8C"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191DBD"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96BA5F"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16</w:t>
            </w:r>
          </w:p>
        </w:tc>
        <w:tc>
          <w:tcPr>
            <w:tcW w:w="1276" w:type="dxa"/>
            <w:tcBorders>
              <w:top w:val="single" w:sz="4" w:space="0" w:color="auto"/>
              <w:left w:val="single" w:sz="4" w:space="0" w:color="auto"/>
              <w:bottom w:val="single" w:sz="4" w:space="0" w:color="auto"/>
              <w:right w:val="single" w:sz="4" w:space="0" w:color="auto"/>
            </w:tcBorders>
            <w:vAlign w:val="center"/>
          </w:tcPr>
          <w:p w14:paraId="3A7898C4"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17</w:t>
            </w:r>
          </w:p>
        </w:tc>
        <w:tc>
          <w:tcPr>
            <w:tcW w:w="1276" w:type="dxa"/>
            <w:tcBorders>
              <w:top w:val="single" w:sz="4" w:space="0" w:color="auto"/>
              <w:left w:val="single" w:sz="4" w:space="0" w:color="auto"/>
              <w:bottom w:val="single" w:sz="4" w:space="0" w:color="auto"/>
              <w:right w:val="single" w:sz="4" w:space="0" w:color="auto"/>
            </w:tcBorders>
            <w:vAlign w:val="center"/>
          </w:tcPr>
          <w:p w14:paraId="3F897144"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18.9</w:t>
            </w:r>
          </w:p>
        </w:tc>
      </w:tr>
      <w:tr w:rsidR="0011400E" w:rsidRPr="003263A0" w14:paraId="41B88E42" w14:textId="77777777" w:rsidTr="00F75BD7">
        <w:trPr>
          <w:trHeight w:val="20"/>
        </w:trPr>
        <w:tc>
          <w:tcPr>
            <w:tcW w:w="2333" w:type="dxa"/>
            <w:tcBorders>
              <w:bottom w:val="single" w:sz="4" w:space="0" w:color="auto"/>
              <w:right w:val="single" w:sz="4" w:space="0" w:color="auto"/>
            </w:tcBorders>
            <w:shd w:val="clear" w:color="auto" w:fill="auto"/>
            <w:vAlign w:val="center"/>
          </w:tcPr>
          <w:p w14:paraId="0A3BAB30" w14:textId="77777777" w:rsidR="0011400E" w:rsidRPr="003263A0" w:rsidRDefault="0011400E" w:rsidP="00F75BD7">
            <w:pPr>
              <w:spacing w:line="276" w:lineRule="auto"/>
            </w:pPr>
            <w:r w:rsidRPr="003263A0">
              <w:rPr>
                <w:color w:val="000000"/>
              </w:rPr>
              <w:t>Plasticity Index (</w:t>
            </w:r>
            <m:oMath>
              <m:sSub>
                <m:sSubPr>
                  <m:ctrlPr>
                    <w:rPr>
                      <w:rFonts w:ascii="Cambria Math" w:hAnsi="Cambria Math"/>
                      <w:i/>
                      <w:color w:val="000000"/>
                    </w:rPr>
                  </m:ctrlPr>
                </m:sSubPr>
                <m:e>
                  <m:r>
                    <w:rPr>
                      <w:rFonts w:ascii="Cambria Math" w:hAnsi="Cambria Math"/>
                      <w:color w:val="000000"/>
                      <w:vertAlign w:val="subscript"/>
                    </w:rPr>
                    <m:t>P</m:t>
                  </m:r>
                </m:e>
                <m:sub>
                  <m:r>
                    <w:rPr>
                      <w:rFonts w:ascii="Cambria Math" w:hAnsi="Cambria Math"/>
                      <w:color w:val="000000"/>
                    </w:rPr>
                    <m:t>I</m:t>
                  </m:r>
                </m:sub>
              </m:sSub>
            </m:oMath>
            <w:r w:rsidRPr="003263A0">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22F96D"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C78BCA"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4A78E9"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0D42C8"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C7DF14"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C5D5D0"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A85458"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10</w:t>
            </w:r>
          </w:p>
        </w:tc>
      </w:tr>
      <w:tr w:rsidR="0011400E" w:rsidRPr="003263A0" w14:paraId="415B1D1F" w14:textId="77777777" w:rsidTr="00F75BD7">
        <w:trPr>
          <w:trHeight w:val="20"/>
        </w:trPr>
        <w:tc>
          <w:tcPr>
            <w:tcW w:w="2333" w:type="dxa"/>
            <w:tcBorders>
              <w:top w:val="single" w:sz="4" w:space="0" w:color="auto"/>
              <w:left w:val="single" w:sz="4" w:space="0" w:color="auto"/>
              <w:bottom w:val="single" w:sz="4" w:space="0" w:color="auto"/>
              <w:right w:val="single" w:sz="4" w:space="0" w:color="auto"/>
            </w:tcBorders>
            <w:shd w:val="clear" w:color="auto" w:fill="auto"/>
            <w:vAlign w:val="bottom"/>
          </w:tcPr>
          <w:p w14:paraId="60364F18" w14:textId="77777777" w:rsidR="0011400E" w:rsidRPr="003263A0" w:rsidRDefault="0011400E" w:rsidP="00F75BD7">
            <w:pPr>
              <w:spacing w:line="276" w:lineRule="auto"/>
              <w:rPr>
                <w:color w:val="000000"/>
              </w:rPr>
            </w:pPr>
            <w:r w:rsidRPr="003263A0">
              <w:rPr>
                <w:iCs/>
                <w:color w:val="000000"/>
              </w:rPr>
              <w:t>Liquidity Index (</w:t>
            </w:r>
            <w:r w:rsidRPr="003263A0">
              <w:rPr>
                <w:i/>
                <w:color w:val="000000"/>
              </w:rPr>
              <w:t xml:space="preserve"> I</w:t>
            </w:r>
            <w:r w:rsidRPr="003263A0">
              <w:rPr>
                <w:i/>
                <w:color w:val="000000"/>
                <w:vertAlign w:val="subscript"/>
              </w:rPr>
              <w:t>L</w:t>
            </w:r>
            <w:r w:rsidRPr="003263A0">
              <w:rPr>
                <w:iCs/>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8532BF" w14:textId="77777777" w:rsidR="0011400E" w:rsidRPr="003263A0" w:rsidRDefault="0011400E" w:rsidP="00F75BD7">
            <w:pPr>
              <w:widowControl w:val="0"/>
              <w:pBdr>
                <w:top w:val="nil"/>
                <w:left w:val="nil"/>
                <w:bottom w:val="nil"/>
                <w:right w:val="nil"/>
                <w:between w:val="nil"/>
              </w:pBdr>
              <w:spacing w:line="276" w:lineRule="auto"/>
              <w:jc w:val="center"/>
              <w:rPr>
                <w:color w:val="000000"/>
              </w:rPr>
            </w:pPr>
            <w:r w:rsidRPr="003263A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F899DB" w14:textId="77777777" w:rsidR="0011400E" w:rsidRPr="003263A0" w:rsidRDefault="0011400E" w:rsidP="00F75BD7">
            <w:pPr>
              <w:widowControl w:val="0"/>
              <w:pBdr>
                <w:top w:val="nil"/>
                <w:left w:val="nil"/>
                <w:bottom w:val="nil"/>
                <w:right w:val="nil"/>
                <w:between w:val="nil"/>
              </w:pBdr>
              <w:spacing w:line="276" w:lineRule="auto"/>
              <w:jc w:val="center"/>
              <w:rPr>
                <w:color w:val="000000"/>
              </w:rPr>
            </w:pPr>
            <w:r w:rsidRPr="003263A0">
              <w:rPr>
                <w:color w:val="00000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3369E9" w14:textId="77777777" w:rsidR="0011400E" w:rsidRPr="003263A0" w:rsidRDefault="0011400E" w:rsidP="00F75BD7">
            <w:pPr>
              <w:widowControl w:val="0"/>
              <w:pBdr>
                <w:top w:val="nil"/>
                <w:left w:val="nil"/>
                <w:bottom w:val="nil"/>
                <w:right w:val="nil"/>
                <w:between w:val="nil"/>
              </w:pBdr>
              <w:spacing w:line="276" w:lineRule="auto"/>
              <w:jc w:val="center"/>
              <w:rPr>
                <w:color w:val="000000"/>
              </w:rPr>
            </w:pPr>
            <w:r w:rsidRPr="003263A0">
              <w:rPr>
                <w:color w:val="00000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172D327" w14:textId="77777777" w:rsidR="0011400E" w:rsidRPr="003263A0" w:rsidRDefault="0011400E" w:rsidP="00F75BD7">
            <w:pPr>
              <w:widowControl w:val="0"/>
              <w:pBdr>
                <w:top w:val="nil"/>
                <w:left w:val="nil"/>
                <w:bottom w:val="nil"/>
                <w:right w:val="nil"/>
                <w:between w:val="nil"/>
              </w:pBdr>
              <w:spacing w:line="276" w:lineRule="auto"/>
              <w:jc w:val="center"/>
              <w:rPr>
                <w:color w:val="000000"/>
              </w:rPr>
            </w:pPr>
            <w:r w:rsidRPr="003263A0">
              <w:rPr>
                <w:color w:val="00000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1B7243" w14:textId="77777777" w:rsidR="0011400E" w:rsidRPr="003263A0" w:rsidRDefault="0011400E" w:rsidP="00F75BD7">
            <w:pPr>
              <w:widowControl w:val="0"/>
              <w:pBdr>
                <w:top w:val="nil"/>
                <w:left w:val="nil"/>
                <w:bottom w:val="nil"/>
                <w:right w:val="nil"/>
                <w:between w:val="nil"/>
              </w:pBdr>
              <w:spacing w:line="276" w:lineRule="auto"/>
              <w:jc w:val="center"/>
              <w:rPr>
                <w:color w:val="000000"/>
              </w:rPr>
            </w:pPr>
            <w:r w:rsidRPr="003263A0">
              <w:rPr>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FB27D0" w14:textId="77777777" w:rsidR="0011400E" w:rsidRPr="003263A0" w:rsidRDefault="0011400E" w:rsidP="00F75BD7">
            <w:pPr>
              <w:widowControl w:val="0"/>
              <w:pBdr>
                <w:top w:val="nil"/>
                <w:left w:val="nil"/>
                <w:bottom w:val="nil"/>
                <w:right w:val="nil"/>
                <w:between w:val="nil"/>
              </w:pBdr>
              <w:spacing w:line="276" w:lineRule="auto"/>
              <w:jc w:val="center"/>
              <w:rPr>
                <w:color w:val="000000"/>
              </w:rPr>
            </w:pPr>
            <w:r w:rsidRPr="003263A0">
              <w:rPr>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334E98" w14:textId="77777777" w:rsidR="0011400E" w:rsidRPr="003263A0" w:rsidRDefault="0011400E" w:rsidP="00F75BD7">
            <w:pPr>
              <w:widowControl w:val="0"/>
              <w:pBdr>
                <w:top w:val="nil"/>
                <w:left w:val="nil"/>
                <w:bottom w:val="nil"/>
                <w:right w:val="nil"/>
                <w:between w:val="nil"/>
              </w:pBdr>
              <w:spacing w:line="276" w:lineRule="auto"/>
              <w:jc w:val="center"/>
              <w:rPr>
                <w:color w:val="000000"/>
              </w:rPr>
            </w:pPr>
            <w:r w:rsidRPr="003263A0">
              <w:rPr>
                <w:color w:val="000000"/>
              </w:rPr>
              <w:t>2.4</w:t>
            </w:r>
          </w:p>
        </w:tc>
      </w:tr>
      <w:tr w:rsidR="0011400E" w:rsidRPr="003263A0" w14:paraId="1AA5864F" w14:textId="77777777" w:rsidTr="00F75BD7">
        <w:trPr>
          <w:trHeight w:val="20"/>
        </w:trPr>
        <w:tc>
          <w:tcPr>
            <w:tcW w:w="2333" w:type="dxa"/>
            <w:tcBorders>
              <w:top w:val="single" w:sz="4" w:space="0" w:color="auto"/>
              <w:right w:val="single" w:sz="4" w:space="0" w:color="auto"/>
            </w:tcBorders>
            <w:shd w:val="clear" w:color="auto" w:fill="auto"/>
            <w:vAlign w:val="center"/>
          </w:tcPr>
          <w:p w14:paraId="5F790A7F" w14:textId="77777777" w:rsidR="0011400E" w:rsidRPr="003263A0" w:rsidRDefault="0011400E" w:rsidP="00F75BD7">
            <w:pPr>
              <w:spacing w:line="276" w:lineRule="auto"/>
              <w:jc w:val="center"/>
            </w:pPr>
            <w:r w:rsidRPr="003263A0">
              <w:rPr>
                <w:color w:val="000000"/>
              </w:rPr>
              <w:t>Slope Height (</w:t>
            </w:r>
            <w:r w:rsidRPr="003263A0">
              <w:rPr>
                <w:i/>
                <w:color w:val="000000"/>
              </w:rPr>
              <w:t>H</w:t>
            </w:r>
            <w:r w:rsidRPr="003263A0">
              <w:rPr>
                <w:color w:val="000000"/>
              </w:rPr>
              <w:t>) 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949AFB"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0A57C9"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D6BA9A"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8C14DBC"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CFEA15"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45</w:t>
            </w:r>
          </w:p>
        </w:tc>
        <w:tc>
          <w:tcPr>
            <w:tcW w:w="1276" w:type="dxa"/>
            <w:tcBorders>
              <w:top w:val="single" w:sz="4" w:space="0" w:color="auto"/>
              <w:left w:val="single" w:sz="4" w:space="0" w:color="auto"/>
              <w:bottom w:val="single" w:sz="4" w:space="0" w:color="auto"/>
              <w:right w:val="single" w:sz="4" w:space="0" w:color="auto"/>
            </w:tcBorders>
            <w:vAlign w:val="center"/>
          </w:tcPr>
          <w:p w14:paraId="2553F7BB"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21537B15" w14:textId="77777777" w:rsidR="0011400E" w:rsidRPr="003263A0" w:rsidRDefault="0011400E" w:rsidP="00F75BD7">
            <w:pPr>
              <w:widowControl w:val="0"/>
              <w:pBdr>
                <w:top w:val="nil"/>
                <w:left w:val="nil"/>
                <w:bottom w:val="nil"/>
                <w:right w:val="nil"/>
                <w:between w:val="nil"/>
              </w:pBdr>
              <w:spacing w:line="276" w:lineRule="auto"/>
              <w:jc w:val="center"/>
            </w:pPr>
            <w:r w:rsidRPr="003263A0">
              <w:rPr>
                <w:color w:val="000000"/>
              </w:rPr>
              <w:t>16</w:t>
            </w:r>
          </w:p>
        </w:tc>
      </w:tr>
      <w:tr w:rsidR="0011400E" w:rsidRPr="003263A0" w14:paraId="142E06AD" w14:textId="77777777" w:rsidTr="00F75BD7">
        <w:trPr>
          <w:trHeight w:val="20"/>
        </w:trPr>
        <w:tc>
          <w:tcPr>
            <w:tcW w:w="2333" w:type="dxa"/>
            <w:shd w:val="clear" w:color="auto" w:fill="auto"/>
            <w:vAlign w:val="center"/>
          </w:tcPr>
          <w:p w14:paraId="5B1E4895" w14:textId="77777777" w:rsidR="0011400E" w:rsidRPr="003263A0" w:rsidRDefault="0011400E" w:rsidP="00F75BD7">
            <w:pPr>
              <w:spacing w:line="276" w:lineRule="auto"/>
              <w:jc w:val="center"/>
              <w:rPr>
                <w:color w:val="000000"/>
              </w:rPr>
            </w:pPr>
            <w:r w:rsidRPr="003263A0">
              <w:rPr>
                <w:iCs/>
                <w:color w:val="000000"/>
              </w:rPr>
              <w:t>Sensitivity (</w:t>
            </w:r>
            <w:r w:rsidRPr="003263A0">
              <w:rPr>
                <w:i/>
                <w:color w:val="000000"/>
              </w:rPr>
              <w:t>S</w:t>
            </w:r>
            <w:r w:rsidRPr="003263A0">
              <w:rPr>
                <w:i/>
                <w:color w:val="000000"/>
                <w:vertAlign w:val="subscript"/>
              </w:rPr>
              <w:t>t</w:t>
            </w:r>
            <w:r w:rsidRPr="003263A0">
              <w:rPr>
                <w:iCs/>
                <w:color w:val="000000"/>
              </w:rPr>
              <w:t>)</w:t>
            </w:r>
          </w:p>
        </w:tc>
        <w:tc>
          <w:tcPr>
            <w:tcW w:w="851" w:type="dxa"/>
            <w:shd w:val="clear" w:color="auto" w:fill="auto"/>
            <w:vAlign w:val="center"/>
          </w:tcPr>
          <w:p w14:paraId="33D36BB3" w14:textId="77777777" w:rsidR="0011400E" w:rsidRPr="003263A0" w:rsidRDefault="0011400E" w:rsidP="00F75BD7">
            <w:pPr>
              <w:spacing w:line="276" w:lineRule="auto"/>
              <w:jc w:val="center"/>
              <w:rPr>
                <w:color w:val="000000"/>
              </w:rPr>
            </w:pPr>
            <w:r w:rsidRPr="003263A0">
              <w:rPr>
                <w:color w:val="000000"/>
              </w:rPr>
              <w:t>58</w:t>
            </w:r>
          </w:p>
        </w:tc>
        <w:tc>
          <w:tcPr>
            <w:tcW w:w="1134" w:type="dxa"/>
            <w:shd w:val="clear" w:color="auto" w:fill="auto"/>
            <w:vAlign w:val="center"/>
          </w:tcPr>
          <w:p w14:paraId="50D77743" w14:textId="77777777" w:rsidR="0011400E" w:rsidRPr="003263A0" w:rsidRDefault="0011400E" w:rsidP="00F75BD7">
            <w:pPr>
              <w:spacing w:line="276" w:lineRule="auto"/>
              <w:jc w:val="center"/>
              <w:rPr>
                <w:color w:val="000000"/>
              </w:rPr>
            </w:pPr>
            <w:r w:rsidRPr="003263A0">
              <w:rPr>
                <w:color w:val="000000"/>
              </w:rPr>
              <w:t>50</w:t>
            </w:r>
          </w:p>
        </w:tc>
        <w:tc>
          <w:tcPr>
            <w:tcW w:w="709" w:type="dxa"/>
            <w:shd w:val="clear" w:color="auto" w:fill="auto"/>
            <w:vAlign w:val="center"/>
          </w:tcPr>
          <w:p w14:paraId="750718E2" w14:textId="77777777" w:rsidR="0011400E" w:rsidRPr="003263A0" w:rsidRDefault="0011400E" w:rsidP="00F75BD7">
            <w:pPr>
              <w:spacing w:line="276" w:lineRule="auto"/>
              <w:jc w:val="center"/>
              <w:rPr>
                <w:color w:val="000000"/>
              </w:rPr>
            </w:pPr>
            <w:r w:rsidRPr="003263A0">
              <w:rPr>
                <w:color w:val="000000"/>
              </w:rPr>
              <w:t>60</w:t>
            </w:r>
          </w:p>
        </w:tc>
        <w:tc>
          <w:tcPr>
            <w:tcW w:w="1275" w:type="dxa"/>
            <w:shd w:val="clear" w:color="auto" w:fill="auto"/>
            <w:vAlign w:val="center"/>
          </w:tcPr>
          <w:p w14:paraId="2C52843F" w14:textId="77777777" w:rsidR="0011400E" w:rsidRPr="003263A0" w:rsidRDefault="0011400E" w:rsidP="00F75BD7">
            <w:pPr>
              <w:spacing w:line="276" w:lineRule="auto"/>
              <w:jc w:val="center"/>
              <w:rPr>
                <w:color w:val="000000"/>
              </w:rPr>
            </w:pPr>
            <w:r w:rsidRPr="003263A0">
              <w:rPr>
                <w:color w:val="000000"/>
              </w:rPr>
              <w:t>40</w:t>
            </w:r>
          </w:p>
        </w:tc>
        <w:tc>
          <w:tcPr>
            <w:tcW w:w="1134" w:type="dxa"/>
            <w:shd w:val="clear" w:color="auto" w:fill="auto"/>
            <w:vAlign w:val="center"/>
          </w:tcPr>
          <w:p w14:paraId="74A83F53" w14:textId="77777777" w:rsidR="0011400E" w:rsidRPr="003263A0" w:rsidRDefault="0011400E" w:rsidP="00F75BD7">
            <w:pPr>
              <w:spacing w:line="276" w:lineRule="auto"/>
              <w:jc w:val="center"/>
              <w:rPr>
                <w:color w:val="000000"/>
              </w:rPr>
            </w:pPr>
            <w:r w:rsidRPr="003263A0">
              <w:rPr>
                <w:color w:val="000000"/>
              </w:rPr>
              <w:t>55</w:t>
            </w:r>
          </w:p>
        </w:tc>
        <w:tc>
          <w:tcPr>
            <w:tcW w:w="1276" w:type="dxa"/>
            <w:vAlign w:val="center"/>
          </w:tcPr>
          <w:p w14:paraId="75923634" w14:textId="77777777" w:rsidR="0011400E" w:rsidRPr="003263A0" w:rsidRDefault="0011400E" w:rsidP="00F75BD7">
            <w:pPr>
              <w:spacing w:line="276" w:lineRule="auto"/>
              <w:jc w:val="center"/>
              <w:rPr>
                <w:color w:val="000000"/>
              </w:rPr>
            </w:pPr>
            <w:r w:rsidRPr="003263A0">
              <w:rPr>
                <w:color w:val="000000"/>
              </w:rPr>
              <w:t>55</w:t>
            </w:r>
          </w:p>
        </w:tc>
        <w:tc>
          <w:tcPr>
            <w:tcW w:w="1276" w:type="dxa"/>
            <w:vAlign w:val="center"/>
          </w:tcPr>
          <w:p w14:paraId="05366E31" w14:textId="77777777" w:rsidR="0011400E" w:rsidRPr="003263A0" w:rsidRDefault="0011400E" w:rsidP="00F75BD7">
            <w:pPr>
              <w:spacing w:line="276" w:lineRule="auto"/>
              <w:jc w:val="center"/>
              <w:rPr>
                <w:color w:val="000000"/>
              </w:rPr>
            </w:pPr>
            <w:r w:rsidRPr="003263A0">
              <w:rPr>
                <w:color w:val="000000"/>
              </w:rPr>
              <w:t>80</w:t>
            </w:r>
          </w:p>
        </w:tc>
      </w:tr>
      <w:tr w:rsidR="0011400E" w:rsidRPr="003263A0" w14:paraId="4B62C625" w14:textId="77777777" w:rsidTr="00F75BD7">
        <w:trPr>
          <w:trHeight w:val="20"/>
        </w:trPr>
        <w:tc>
          <w:tcPr>
            <w:tcW w:w="2333" w:type="dxa"/>
            <w:shd w:val="clear" w:color="auto" w:fill="auto"/>
            <w:vAlign w:val="center"/>
          </w:tcPr>
          <w:p w14:paraId="44C2C927" w14:textId="77777777" w:rsidR="0011400E" w:rsidRPr="003263A0" w:rsidRDefault="0011400E" w:rsidP="00F75BD7">
            <w:pPr>
              <w:spacing w:line="276" w:lineRule="auto"/>
              <w:jc w:val="center"/>
              <w:rPr>
                <w:color w:val="000000"/>
              </w:rPr>
            </w:pPr>
            <w:r w:rsidRPr="003263A0">
              <w:rPr>
                <w:iCs/>
                <w:color w:val="000000"/>
              </w:rPr>
              <w:t>Peak strength (</w:t>
            </w:r>
            <w:r w:rsidRPr="003263A0">
              <w:rPr>
                <w:i/>
                <w:color w:val="000000"/>
              </w:rPr>
              <w:t>s</w:t>
            </w:r>
            <w:r w:rsidRPr="003263A0">
              <w:rPr>
                <w:i/>
                <w:color w:val="000000"/>
                <w:vertAlign w:val="subscript"/>
              </w:rPr>
              <w:t>up</w:t>
            </w:r>
            <w:r w:rsidRPr="003263A0">
              <w:rPr>
                <w:color w:val="000000"/>
              </w:rPr>
              <w:t>) kPa</w:t>
            </w:r>
          </w:p>
        </w:tc>
        <w:tc>
          <w:tcPr>
            <w:tcW w:w="851" w:type="dxa"/>
            <w:tcBorders>
              <w:bottom w:val="single" w:sz="4" w:space="0" w:color="000000"/>
            </w:tcBorders>
            <w:shd w:val="clear" w:color="auto" w:fill="auto"/>
            <w:vAlign w:val="center"/>
          </w:tcPr>
          <w:p w14:paraId="7FABC0BE" w14:textId="77777777" w:rsidR="0011400E" w:rsidRPr="003263A0" w:rsidRDefault="0011400E" w:rsidP="00F75BD7">
            <w:pPr>
              <w:spacing w:line="276" w:lineRule="auto"/>
              <w:jc w:val="center"/>
              <w:rPr>
                <w:color w:val="000000"/>
              </w:rPr>
            </w:pPr>
            <w:r w:rsidRPr="003263A0">
              <w:rPr>
                <w:color w:val="000000"/>
              </w:rPr>
              <w:t>87.0</w:t>
            </w:r>
          </w:p>
        </w:tc>
        <w:tc>
          <w:tcPr>
            <w:tcW w:w="1134" w:type="dxa"/>
            <w:tcBorders>
              <w:bottom w:val="single" w:sz="4" w:space="0" w:color="000000"/>
            </w:tcBorders>
            <w:shd w:val="clear" w:color="auto" w:fill="auto"/>
            <w:vAlign w:val="center"/>
          </w:tcPr>
          <w:p w14:paraId="7B0E4895" w14:textId="77777777" w:rsidR="0011400E" w:rsidRPr="003263A0" w:rsidRDefault="0011400E" w:rsidP="00F75BD7">
            <w:pPr>
              <w:spacing w:line="276" w:lineRule="auto"/>
              <w:jc w:val="center"/>
              <w:rPr>
                <w:color w:val="000000"/>
              </w:rPr>
            </w:pPr>
            <w:r w:rsidRPr="003263A0">
              <w:rPr>
                <w:color w:val="000000"/>
              </w:rPr>
              <w:t>79.5</w:t>
            </w:r>
          </w:p>
        </w:tc>
        <w:tc>
          <w:tcPr>
            <w:tcW w:w="709" w:type="dxa"/>
            <w:tcBorders>
              <w:bottom w:val="single" w:sz="4" w:space="0" w:color="000000"/>
            </w:tcBorders>
            <w:shd w:val="clear" w:color="auto" w:fill="auto"/>
            <w:vAlign w:val="center"/>
          </w:tcPr>
          <w:p w14:paraId="6E037D3A" w14:textId="77777777" w:rsidR="0011400E" w:rsidRPr="003263A0" w:rsidRDefault="0011400E" w:rsidP="00F75BD7">
            <w:pPr>
              <w:spacing w:line="276" w:lineRule="auto"/>
              <w:jc w:val="center"/>
              <w:rPr>
                <w:color w:val="000000"/>
              </w:rPr>
            </w:pPr>
            <w:r w:rsidRPr="003263A0">
              <w:rPr>
                <w:color w:val="000000"/>
              </w:rPr>
              <w:t>55.2</w:t>
            </w:r>
          </w:p>
        </w:tc>
        <w:tc>
          <w:tcPr>
            <w:tcW w:w="1275" w:type="dxa"/>
            <w:tcBorders>
              <w:bottom w:val="single" w:sz="4" w:space="0" w:color="000000"/>
            </w:tcBorders>
            <w:shd w:val="clear" w:color="auto" w:fill="auto"/>
            <w:vAlign w:val="center"/>
          </w:tcPr>
          <w:p w14:paraId="16E81914" w14:textId="77777777" w:rsidR="0011400E" w:rsidRPr="003263A0" w:rsidRDefault="0011400E" w:rsidP="00F75BD7">
            <w:pPr>
              <w:spacing w:line="276" w:lineRule="auto"/>
              <w:jc w:val="center"/>
              <w:rPr>
                <w:color w:val="000000"/>
              </w:rPr>
            </w:pPr>
            <w:r w:rsidRPr="003263A0">
              <w:rPr>
                <w:color w:val="000000"/>
              </w:rPr>
              <w:t>55.0</w:t>
            </w:r>
          </w:p>
        </w:tc>
        <w:tc>
          <w:tcPr>
            <w:tcW w:w="1134" w:type="dxa"/>
            <w:tcBorders>
              <w:bottom w:val="single" w:sz="4" w:space="0" w:color="000000"/>
            </w:tcBorders>
            <w:shd w:val="clear" w:color="auto" w:fill="auto"/>
            <w:vAlign w:val="center"/>
          </w:tcPr>
          <w:p w14:paraId="6116C33E" w14:textId="77777777" w:rsidR="0011400E" w:rsidRPr="003263A0" w:rsidRDefault="0011400E" w:rsidP="00F75BD7">
            <w:pPr>
              <w:spacing w:line="276" w:lineRule="auto"/>
              <w:jc w:val="center"/>
              <w:rPr>
                <w:color w:val="000000"/>
              </w:rPr>
            </w:pPr>
            <w:r w:rsidRPr="003263A0">
              <w:rPr>
                <w:color w:val="000000"/>
              </w:rPr>
              <w:t>40.5</w:t>
            </w:r>
          </w:p>
        </w:tc>
        <w:tc>
          <w:tcPr>
            <w:tcW w:w="1276" w:type="dxa"/>
            <w:tcBorders>
              <w:bottom w:val="single" w:sz="4" w:space="0" w:color="000000"/>
            </w:tcBorders>
            <w:vAlign w:val="center"/>
          </w:tcPr>
          <w:p w14:paraId="414D1D74" w14:textId="77777777" w:rsidR="0011400E" w:rsidRPr="003263A0" w:rsidRDefault="0011400E" w:rsidP="00F75BD7">
            <w:pPr>
              <w:spacing w:line="276" w:lineRule="auto"/>
              <w:jc w:val="center"/>
              <w:rPr>
                <w:color w:val="000000"/>
              </w:rPr>
            </w:pPr>
            <w:r w:rsidRPr="003263A0">
              <w:rPr>
                <w:color w:val="000000"/>
              </w:rPr>
              <w:t>54.9</w:t>
            </w:r>
          </w:p>
        </w:tc>
        <w:tc>
          <w:tcPr>
            <w:tcW w:w="1276" w:type="dxa"/>
            <w:tcBorders>
              <w:bottom w:val="single" w:sz="4" w:space="0" w:color="000000"/>
            </w:tcBorders>
            <w:vAlign w:val="center"/>
          </w:tcPr>
          <w:p w14:paraId="466FD59D" w14:textId="77777777" w:rsidR="0011400E" w:rsidRPr="003263A0" w:rsidRDefault="0011400E" w:rsidP="00F75BD7">
            <w:pPr>
              <w:spacing w:line="276" w:lineRule="auto"/>
              <w:jc w:val="center"/>
              <w:rPr>
                <w:color w:val="000000"/>
              </w:rPr>
            </w:pPr>
            <w:r w:rsidRPr="003263A0">
              <w:rPr>
                <w:color w:val="000000"/>
              </w:rPr>
              <w:t>16.2</w:t>
            </w:r>
          </w:p>
        </w:tc>
      </w:tr>
      <w:tr w:rsidR="0011400E" w:rsidRPr="003263A0" w14:paraId="0F147796" w14:textId="77777777" w:rsidTr="00F75BD7">
        <w:trPr>
          <w:trHeight w:val="20"/>
        </w:trPr>
        <w:tc>
          <w:tcPr>
            <w:tcW w:w="2333" w:type="dxa"/>
            <w:shd w:val="clear" w:color="auto" w:fill="auto"/>
            <w:vAlign w:val="center"/>
          </w:tcPr>
          <w:p w14:paraId="275858AD" w14:textId="77777777" w:rsidR="0011400E" w:rsidRPr="003263A0" w:rsidRDefault="0011400E" w:rsidP="00F75BD7">
            <w:pPr>
              <w:spacing w:line="276" w:lineRule="auto"/>
              <w:jc w:val="center"/>
              <w:rPr>
                <w:color w:val="000000"/>
              </w:rPr>
            </w:pPr>
            <w:r w:rsidRPr="003263A0">
              <w:rPr>
                <w:iCs/>
                <w:color w:val="000000"/>
              </w:rPr>
              <w:t>Remolded strength (</w:t>
            </w:r>
            <w:r w:rsidRPr="003263A0">
              <w:rPr>
                <w:i/>
                <w:color w:val="000000"/>
              </w:rPr>
              <w:t>s</w:t>
            </w:r>
            <w:r w:rsidRPr="003263A0">
              <w:rPr>
                <w:i/>
                <w:color w:val="000000"/>
                <w:vertAlign w:val="subscript"/>
              </w:rPr>
              <w:t>ur</w:t>
            </w:r>
            <w:r w:rsidRPr="003263A0">
              <w:rPr>
                <w:iCs/>
                <w:color w:val="000000"/>
              </w:rPr>
              <w:t>)</w:t>
            </w:r>
            <w:r w:rsidRPr="003263A0">
              <w:rPr>
                <w:color w:val="000000"/>
              </w:rPr>
              <w:t xml:space="preserve"> kPa</w:t>
            </w:r>
          </w:p>
        </w:tc>
        <w:tc>
          <w:tcPr>
            <w:tcW w:w="851" w:type="dxa"/>
            <w:tcBorders>
              <w:top w:val="single" w:sz="4" w:space="0" w:color="000000"/>
              <w:bottom w:val="single" w:sz="4" w:space="0" w:color="000000"/>
            </w:tcBorders>
            <w:shd w:val="clear" w:color="auto" w:fill="auto"/>
            <w:vAlign w:val="center"/>
          </w:tcPr>
          <w:p w14:paraId="034EB985" w14:textId="77777777" w:rsidR="0011400E" w:rsidRPr="003263A0" w:rsidRDefault="0011400E" w:rsidP="00F75BD7">
            <w:pPr>
              <w:spacing w:line="276" w:lineRule="auto"/>
              <w:jc w:val="center"/>
              <w:rPr>
                <w:color w:val="000000"/>
              </w:rPr>
            </w:pPr>
            <w:r w:rsidRPr="003263A0">
              <w:rPr>
                <w:color w:val="000000"/>
              </w:rPr>
              <w:t>1.50</w:t>
            </w:r>
          </w:p>
        </w:tc>
        <w:tc>
          <w:tcPr>
            <w:tcW w:w="1134" w:type="dxa"/>
            <w:tcBorders>
              <w:top w:val="single" w:sz="4" w:space="0" w:color="000000"/>
              <w:bottom w:val="single" w:sz="4" w:space="0" w:color="000000"/>
            </w:tcBorders>
            <w:shd w:val="clear" w:color="auto" w:fill="auto"/>
            <w:vAlign w:val="center"/>
          </w:tcPr>
          <w:p w14:paraId="7E2FE088" w14:textId="77777777" w:rsidR="0011400E" w:rsidRPr="003263A0" w:rsidRDefault="0011400E" w:rsidP="00F75BD7">
            <w:pPr>
              <w:spacing w:line="276" w:lineRule="auto"/>
              <w:jc w:val="center"/>
              <w:rPr>
                <w:color w:val="000000"/>
              </w:rPr>
            </w:pPr>
            <w:r w:rsidRPr="003263A0">
              <w:rPr>
                <w:color w:val="000000"/>
              </w:rPr>
              <w:t>1.59</w:t>
            </w:r>
          </w:p>
        </w:tc>
        <w:tc>
          <w:tcPr>
            <w:tcW w:w="709" w:type="dxa"/>
            <w:tcBorders>
              <w:top w:val="single" w:sz="4" w:space="0" w:color="000000"/>
              <w:bottom w:val="single" w:sz="4" w:space="0" w:color="000000"/>
            </w:tcBorders>
            <w:shd w:val="clear" w:color="auto" w:fill="auto"/>
            <w:vAlign w:val="center"/>
          </w:tcPr>
          <w:p w14:paraId="0DC5AA9C" w14:textId="77777777" w:rsidR="0011400E" w:rsidRPr="003263A0" w:rsidRDefault="0011400E" w:rsidP="00F75BD7">
            <w:pPr>
              <w:spacing w:line="276" w:lineRule="auto"/>
              <w:jc w:val="center"/>
              <w:rPr>
                <w:color w:val="000000"/>
              </w:rPr>
            </w:pPr>
            <w:r w:rsidRPr="003263A0">
              <w:rPr>
                <w:color w:val="000000"/>
              </w:rPr>
              <w:t>0.92</w:t>
            </w:r>
          </w:p>
        </w:tc>
        <w:tc>
          <w:tcPr>
            <w:tcW w:w="1275" w:type="dxa"/>
            <w:tcBorders>
              <w:top w:val="single" w:sz="4" w:space="0" w:color="000000"/>
              <w:bottom w:val="single" w:sz="4" w:space="0" w:color="000000"/>
            </w:tcBorders>
            <w:shd w:val="clear" w:color="auto" w:fill="auto"/>
            <w:vAlign w:val="center"/>
          </w:tcPr>
          <w:p w14:paraId="732EEE1F" w14:textId="77777777" w:rsidR="0011400E" w:rsidRPr="003263A0" w:rsidRDefault="0011400E" w:rsidP="00F75BD7">
            <w:pPr>
              <w:spacing w:line="276" w:lineRule="auto"/>
              <w:jc w:val="center"/>
              <w:rPr>
                <w:color w:val="000000"/>
              </w:rPr>
            </w:pPr>
            <w:r w:rsidRPr="003263A0">
              <w:rPr>
                <w:color w:val="000000"/>
              </w:rPr>
              <w:t>1.38</w:t>
            </w:r>
          </w:p>
        </w:tc>
        <w:tc>
          <w:tcPr>
            <w:tcW w:w="1134" w:type="dxa"/>
            <w:tcBorders>
              <w:top w:val="single" w:sz="4" w:space="0" w:color="000000"/>
              <w:bottom w:val="single" w:sz="4" w:space="0" w:color="000000"/>
            </w:tcBorders>
            <w:shd w:val="clear" w:color="auto" w:fill="auto"/>
            <w:vAlign w:val="center"/>
          </w:tcPr>
          <w:p w14:paraId="6A721817" w14:textId="77777777" w:rsidR="0011400E" w:rsidRPr="003263A0" w:rsidRDefault="0011400E" w:rsidP="00F75BD7">
            <w:pPr>
              <w:spacing w:line="276" w:lineRule="auto"/>
              <w:jc w:val="center"/>
              <w:rPr>
                <w:color w:val="000000"/>
              </w:rPr>
            </w:pPr>
            <w:r w:rsidRPr="003263A0">
              <w:rPr>
                <w:color w:val="000000"/>
              </w:rPr>
              <w:t>0.74</w:t>
            </w:r>
          </w:p>
        </w:tc>
        <w:tc>
          <w:tcPr>
            <w:tcW w:w="1276" w:type="dxa"/>
            <w:tcBorders>
              <w:top w:val="single" w:sz="4" w:space="0" w:color="000000"/>
              <w:bottom w:val="single" w:sz="4" w:space="0" w:color="000000"/>
            </w:tcBorders>
            <w:vAlign w:val="center"/>
          </w:tcPr>
          <w:p w14:paraId="36131BDF" w14:textId="77777777" w:rsidR="0011400E" w:rsidRPr="003263A0" w:rsidRDefault="0011400E" w:rsidP="00F75BD7">
            <w:pPr>
              <w:spacing w:line="276" w:lineRule="auto"/>
              <w:jc w:val="center"/>
              <w:rPr>
                <w:color w:val="000000"/>
              </w:rPr>
            </w:pPr>
            <w:r w:rsidRPr="003263A0">
              <w:rPr>
                <w:color w:val="000000"/>
              </w:rPr>
              <w:t>1.0</w:t>
            </w:r>
          </w:p>
        </w:tc>
        <w:tc>
          <w:tcPr>
            <w:tcW w:w="1276" w:type="dxa"/>
            <w:tcBorders>
              <w:top w:val="single" w:sz="4" w:space="0" w:color="000000"/>
              <w:bottom w:val="single" w:sz="4" w:space="0" w:color="000000"/>
            </w:tcBorders>
            <w:vAlign w:val="center"/>
          </w:tcPr>
          <w:p w14:paraId="16211AF9" w14:textId="77777777" w:rsidR="0011400E" w:rsidRPr="003263A0" w:rsidRDefault="0011400E" w:rsidP="00F75BD7">
            <w:pPr>
              <w:spacing w:line="276" w:lineRule="auto"/>
              <w:jc w:val="center"/>
              <w:rPr>
                <w:color w:val="000000"/>
              </w:rPr>
            </w:pPr>
            <w:r w:rsidRPr="003263A0">
              <w:rPr>
                <w:color w:val="000000"/>
              </w:rPr>
              <w:t>0.2</w:t>
            </w:r>
          </w:p>
        </w:tc>
      </w:tr>
      <w:tr w:rsidR="0011400E" w:rsidRPr="003263A0" w14:paraId="018A64D7" w14:textId="77777777" w:rsidTr="00F75BD7">
        <w:trPr>
          <w:trHeight w:val="20"/>
        </w:trPr>
        <w:tc>
          <w:tcPr>
            <w:tcW w:w="2333" w:type="dxa"/>
            <w:shd w:val="clear" w:color="auto" w:fill="auto"/>
            <w:vAlign w:val="center"/>
          </w:tcPr>
          <w:p w14:paraId="1F3C60A7" w14:textId="3835298A" w:rsidR="0011400E" w:rsidRPr="003263A0" w:rsidRDefault="0011400E" w:rsidP="00F75BD7">
            <w:pPr>
              <w:spacing w:line="276" w:lineRule="auto"/>
              <w:jc w:val="center"/>
              <w:rPr>
                <w:i/>
                <w:color w:val="000000"/>
              </w:rPr>
            </w:pPr>
            <w:r w:rsidRPr="003263A0">
              <w:rPr>
                <w:color w:val="000000"/>
              </w:rPr>
              <w:t xml:space="preserve">Peak strain </w:t>
            </w: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p</m:t>
                  </m:r>
                </m:sub>
              </m:sSub>
            </m:oMath>
            <w:r w:rsidR="00567CBA" w:rsidRPr="003263A0">
              <w:rPr>
                <w:color w:val="000000"/>
              </w:rPr>
              <w:t xml:space="preserve"> %</w:t>
            </w:r>
          </w:p>
        </w:tc>
        <w:tc>
          <w:tcPr>
            <w:tcW w:w="851" w:type="dxa"/>
            <w:tcBorders>
              <w:top w:val="single" w:sz="4" w:space="0" w:color="000000"/>
              <w:bottom w:val="single" w:sz="4" w:space="0" w:color="000000"/>
            </w:tcBorders>
            <w:shd w:val="clear" w:color="auto" w:fill="auto"/>
            <w:vAlign w:val="center"/>
          </w:tcPr>
          <w:p w14:paraId="6A54B21E" w14:textId="77777777" w:rsidR="0011400E" w:rsidRPr="003263A0" w:rsidRDefault="0011400E" w:rsidP="00F75BD7">
            <w:pPr>
              <w:spacing w:line="276" w:lineRule="auto"/>
              <w:jc w:val="center"/>
              <w:rPr>
                <w:color w:val="000000"/>
              </w:rPr>
            </w:pPr>
            <w:r w:rsidRPr="003263A0">
              <w:rPr>
                <w:color w:val="000000"/>
              </w:rPr>
              <w:t>6.5</w:t>
            </w:r>
          </w:p>
        </w:tc>
        <w:tc>
          <w:tcPr>
            <w:tcW w:w="1134" w:type="dxa"/>
            <w:tcBorders>
              <w:top w:val="single" w:sz="4" w:space="0" w:color="000000"/>
              <w:bottom w:val="single" w:sz="4" w:space="0" w:color="000000"/>
            </w:tcBorders>
            <w:shd w:val="clear" w:color="auto" w:fill="auto"/>
            <w:vAlign w:val="center"/>
          </w:tcPr>
          <w:p w14:paraId="4E4225BA" w14:textId="77777777" w:rsidR="0011400E" w:rsidRPr="003263A0" w:rsidRDefault="0011400E" w:rsidP="00F75BD7">
            <w:pPr>
              <w:spacing w:line="276" w:lineRule="auto"/>
              <w:jc w:val="center"/>
              <w:rPr>
                <w:color w:val="000000"/>
              </w:rPr>
            </w:pPr>
            <w:r w:rsidRPr="003263A0">
              <w:rPr>
                <w:color w:val="000000"/>
              </w:rPr>
              <w:t>4.0</w:t>
            </w:r>
          </w:p>
        </w:tc>
        <w:tc>
          <w:tcPr>
            <w:tcW w:w="709" w:type="dxa"/>
            <w:tcBorders>
              <w:top w:val="single" w:sz="4" w:space="0" w:color="000000"/>
              <w:bottom w:val="single" w:sz="4" w:space="0" w:color="000000"/>
            </w:tcBorders>
            <w:shd w:val="clear" w:color="auto" w:fill="auto"/>
            <w:vAlign w:val="center"/>
          </w:tcPr>
          <w:p w14:paraId="5AAE41EF" w14:textId="77777777" w:rsidR="0011400E" w:rsidRPr="003263A0" w:rsidRDefault="0011400E" w:rsidP="00F75BD7">
            <w:pPr>
              <w:spacing w:line="276" w:lineRule="auto"/>
              <w:jc w:val="center"/>
              <w:rPr>
                <w:color w:val="000000"/>
              </w:rPr>
            </w:pPr>
            <w:r w:rsidRPr="003263A0">
              <w:rPr>
                <w:color w:val="000000"/>
              </w:rPr>
              <w:t>3.2</w:t>
            </w:r>
          </w:p>
        </w:tc>
        <w:tc>
          <w:tcPr>
            <w:tcW w:w="1275" w:type="dxa"/>
            <w:tcBorders>
              <w:top w:val="single" w:sz="4" w:space="0" w:color="000000"/>
              <w:bottom w:val="single" w:sz="4" w:space="0" w:color="000000"/>
            </w:tcBorders>
            <w:shd w:val="clear" w:color="auto" w:fill="auto"/>
            <w:vAlign w:val="center"/>
          </w:tcPr>
          <w:p w14:paraId="6A246735" w14:textId="77777777" w:rsidR="0011400E" w:rsidRPr="003263A0" w:rsidRDefault="0011400E" w:rsidP="00F75BD7">
            <w:pPr>
              <w:spacing w:line="276" w:lineRule="auto"/>
              <w:jc w:val="center"/>
              <w:rPr>
                <w:color w:val="000000"/>
              </w:rPr>
            </w:pPr>
            <w:r w:rsidRPr="003263A0">
              <w:rPr>
                <w:color w:val="000000"/>
              </w:rPr>
              <w:t>2.4</w:t>
            </w:r>
          </w:p>
        </w:tc>
        <w:tc>
          <w:tcPr>
            <w:tcW w:w="1134" w:type="dxa"/>
            <w:tcBorders>
              <w:top w:val="single" w:sz="4" w:space="0" w:color="000000"/>
              <w:bottom w:val="single" w:sz="4" w:space="0" w:color="000000"/>
            </w:tcBorders>
            <w:shd w:val="clear" w:color="auto" w:fill="auto"/>
            <w:vAlign w:val="center"/>
          </w:tcPr>
          <w:p w14:paraId="11983FFD" w14:textId="77777777" w:rsidR="0011400E" w:rsidRPr="003263A0" w:rsidRDefault="0011400E" w:rsidP="00F75BD7">
            <w:pPr>
              <w:spacing w:line="276" w:lineRule="auto"/>
              <w:jc w:val="center"/>
              <w:rPr>
                <w:color w:val="000000"/>
              </w:rPr>
            </w:pPr>
            <w:r w:rsidRPr="003263A0">
              <w:rPr>
                <w:color w:val="000000"/>
              </w:rPr>
              <w:t>2.4</w:t>
            </w:r>
          </w:p>
        </w:tc>
        <w:tc>
          <w:tcPr>
            <w:tcW w:w="1276" w:type="dxa"/>
            <w:tcBorders>
              <w:top w:val="single" w:sz="4" w:space="0" w:color="000000"/>
              <w:bottom w:val="single" w:sz="4" w:space="0" w:color="000000"/>
            </w:tcBorders>
            <w:vAlign w:val="center"/>
          </w:tcPr>
          <w:p w14:paraId="18DB7753" w14:textId="77777777" w:rsidR="0011400E" w:rsidRPr="003263A0" w:rsidRDefault="0011400E" w:rsidP="00F75BD7">
            <w:pPr>
              <w:spacing w:line="276" w:lineRule="auto"/>
              <w:jc w:val="center"/>
              <w:rPr>
                <w:color w:val="000000"/>
              </w:rPr>
            </w:pPr>
            <w:r w:rsidRPr="003263A0">
              <w:rPr>
                <w:color w:val="000000"/>
              </w:rPr>
              <w:t>3.0</w:t>
            </w:r>
          </w:p>
        </w:tc>
        <w:tc>
          <w:tcPr>
            <w:tcW w:w="1276" w:type="dxa"/>
            <w:tcBorders>
              <w:top w:val="single" w:sz="4" w:space="0" w:color="000000"/>
              <w:bottom w:val="single" w:sz="4" w:space="0" w:color="000000"/>
            </w:tcBorders>
            <w:vAlign w:val="center"/>
          </w:tcPr>
          <w:p w14:paraId="367D5749" w14:textId="77777777" w:rsidR="0011400E" w:rsidRPr="003263A0" w:rsidRDefault="0011400E" w:rsidP="00F75BD7">
            <w:pPr>
              <w:spacing w:line="276" w:lineRule="auto"/>
              <w:jc w:val="center"/>
              <w:rPr>
                <w:color w:val="000000"/>
              </w:rPr>
            </w:pPr>
            <w:r w:rsidRPr="003263A0">
              <w:rPr>
                <w:color w:val="000000"/>
              </w:rPr>
              <w:t>6.6</w:t>
            </w:r>
          </w:p>
        </w:tc>
      </w:tr>
      <w:tr w:rsidR="0011400E" w:rsidRPr="003263A0" w14:paraId="4572A74B" w14:textId="77777777" w:rsidTr="00F75BD7">
        <w:trPr>
          <w:trHeight w:val="20"/>
        </w:trPr>
        <w:tc>
          <w:tcPr>
            <w:tcW w:w="2333" w:type="dxa"/>
            <w:shd w:val="clear" w:color="auto" w:fill="auto"/>
            <w:vAlign w:val="center"/>
          </w:tcPr>
          <w:p w14:paraId="354B2D00" w14:textId="77777777" w:rsidR="0011400E" w:rsidRPr="003263A0" w:rsidRDefault="0011400E" w:rsidP="00F75BD7">
            <w:pPr>
              <w:spacing w:line="276" w:lineRule="auto"/>
              <w:jc w:val="center"/>
              <w:rPr>
                <w:color w:val="000000"/>
              </w:rPr>
            </w:pPr>
            <w:r w:rsidRPr="003263A0">
              <w:rPr>
                <w:i/>
                <w:color w:val="000000"/>
              </w:rPr>
              <w:t>s</w:t>
            </w:r>
            <w:r w:rsidRPr="003263A0">
              <w:rPr>
                <w:i/>
                <w:color w:val="000000"/>
                <w:vertAlign w:val="subscript"/>
              </w:rPr>
              <w:t xml:space="preserve">uR </w:t>
            </w:r>
            <w:r w:rsidRPr="003263A0">
              <w:rPr>
                <w:iCs/>
                <w:color w:val="000000"/>
              </w:rPr>
              <w:t xml:space="preserve">(from eq 11) </w:t>
            </w:r>
            <w:r w:rsidRPr="003263A0">
              <w:rPr>
                <w:color w:val="000000"/>
              </w:rPr>
              <w:t>kPa</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00A28E1" w14:textId="77777777" w:rsidR="0011400E" w:rsidRPr="003263A0" w:rsidRDefault="0011400E" w:rsidP="00F75BD7">
            <w:pPr>
              <w:spacing w:line="276" w:lineRule="auto"/>
              <w:jc w:val="center"/>
              <w:rPr>
                <w:color w:val="000000"/>
              </w:rPr>
            </w:pPr>
            <w:r w:rsidRPr="003263A0">
              <w:rPr>
                <w:color w:val="000000"/>
              </w:rPr>
              <w:t>8.27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EF07B" w14:textId="77777777" w:rsidR="0011400E" w:rsidRPr="003263A0" w:rsidRDefault="0011400E" w:rsidP="00F75BD7">
            <w:pPr>
              <w:spacing w:line="276" w:lineRule="auto"/>
              <w:jc w:val="center"/>
              <w:rPr>
                <w:color w:val="000000"/>
              </w:rPr>
            </w:pPr>
            <w:r w:rsidRPr="003263A0">
              <w:rPr>
                <w:color w:val="000000"/>
              </w:rPr>
              <w:t>7.55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C6B5F" w14:textId="77777777" w:rsidR="0011400E" w:rsidRPr="003263A0" w:rsidRDefault="0011400E" w:rsidP="00F75BD7">
            <w:pPr>
              <w:spacing w:line="276" w:lineRule="auto"/>
              <w:jc w:val="center"/>
              <w:rPr>
                <w:color w:val="000000"/>
              </w:rPr>
            </w:pPr>
            <w:r w:rsidRPr="003263A0">
              <w:rPr>
                <w:color w:val="000000"/>
              </w:rPr>
              <w:t>5.24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00503" w14:textId="77777777" w:rsidR="0011400E" w:rsidRPr="003263A0" w:rsidRDefault="0011400E" w:rsidP="00F75BD7">
            <w:pPr>
              <w:spacing w:line="276" w:lineRule="auto"/>
              <w:jc w:val="center"/>
              <w:rPr>
                <w:color w:val="000000"/>
              </w:rPr>
            </w:pPr>
            <w:r w:rsidRPr="003263A0">
              <w:rPr>
                <w:color w:val="000000"/>
              </w:rPr>
              <w:t>5.22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D1457" w14:textId="77777777" w:rsidR="0011400E" w:rsidRPr="003263A0" w:rsidRDefault="0011400E" w:rsidP="00F75BD7">
            <w:pPr>
              <w:spacing w:line="276" w:lineRule="auto"/>
              <w:jc w:val="center"/>
              <w:rPr>
                <w:color w:val="000000"/>
              </w:rPr>
            </w:pPr>
            <w:r w:rsidRPr="003263A0">
              <w:rPr>
                <w:color w:val="000000"/>
              </w:rPr>
              <w:t>3.85</w:t>
            </w:r>
          </w:p>
        </w:tc>
        <w:tc>
          <w:tcPr>
            <w:tcW w:w="1276" w:type="dxa"/>
            <w:tcBorders>
              <w:top w:val="single" w:sz="4" w:space="0" w:color="000000"/>
              <w:left w:val="single" w:sz="4" w:space="0" w:color="000000"/>
              <w:bottom w:val="single" w:sz="4" w:space="0" w:color="000000"/>
              <w:right w:val="single" w:sz="4" w:space="0" w:color="000000"/>
            </w:tcBorders>
            <w:vAlign w:val="center"/>
          </w:tcPr>
          <w:p w14:paraId="4E7215B0" w14:textId="77777777" w:rsidR="0011400E" w:rsidRPr="003263A0" w:rsidRDefault="0011400E" w:rsidP="00F75BD7">
            <w:pPr>
              <w:spacing w:line="276" w:lineRule="auto"/>
              <w:jc w:val="center"/>
              <w:rPr>
                <w:color w:val="000000"/>
              </w:rPr>
            </w:pPr>
            <w:r w:rsidRPr="003263A0">
              <w:rPr>
                <w:color w:val="000000"/>
              </w:rPr>
              <w:t>5.22</w:t>
            </w:r>
          </w:p>
        </w:tc>
        <w:tc>
          <w:tcPr>
            <w:tcW w:w="1276" w:type="dxa"/>
            <w:tcBorders>
              <w:top w:val="single" w:sz="4" w:space="0" w:color="000000"/>
              <w:left w:val="single" w:sz="4" w:space="0" w:color="000000"/>
              <w:bottom w:val="single" w:sz="4" w:space="0" w:color="000000"/>
              <w:right w:val="single" w:sz="4" w:space="0" w:color="000000"/>
            </w:tcBorders>
            <w:vAlign w:val="center"/>
          </w:tcPr>
          <w:p w14:paraId="09B6D0BD" w14:textId="77777777" w:rsidR="0011400E" w:rsidRPr="003263A0" w:rsidRDefault="0011400E" w:rsidP="00F75BD7">
            <w:pPr>
              <w:spacing w:line="276" w:lineRule="auto"/>
              <w:jc w:val="center"/>
              <w:rPr>
                <w:color w:val="000000"/>
              </w:rPr>
            </w:pPr>
            <w:r w:rsidRPr="003263A0">
              <w:rPr>
                <w:color w:val="000000"/>
              </w:rPr>
              <w:t>1.54</w:t>
            </w:r>
          </w:p>
        </w:tc>
      </w:tr>
    </w:tbl>
    <w:p w14:paraId="00000154" w14:textId="77777777" w:rsidR="004975EB" w:rsidRPr="003263A0" w:rsidRDefault="004975EB">
      <w:pPr>
        <w:spacing w:line="480" w:lineRule="auto"/>
      </w:pPr>
    </w:p>
    <w:p w14:paraId="00000155" w14:textId="6A6B2E1F" w:rsidR="004975EB" w:rsidRPr="003263A0" w:rsidRDefault="00C34039">
      <w:pPr>
        <w:spacing w:line="480" w:lineRule="auto"/>
        <w:jc w:val="center"/>
      </w:pPr>
      <w:r w:rsidRPr="003263A0">
        <w:rPr>
          <w:noProof/>
        </w:rPr>
        <w:drawing>
          <wp:inline distT="0" distB="0" distL="0" distR="0" wp14:anchorId="2CD54553" wp14:editId="5B95F805">
            <wp:extent cx="6147227" cy="2197634"/>
            <wp:effectExtent l="0" t="0" r="6350" b="0"/>
            <wp:docPr id="6" name="Chart 6">
              <a:extLst xmlns:a="http://schemas.openxmlformats.org/drawingml/2006/main">
                <a:ext uri="{FF2B5EF4-FFF2-40B4-BE49-F238E27FC236}">
                  <a16:creationId xmlns:a16="http://schemas.microsoft.com/office/drawing/2014/main" id="{405C0FFA-B387-9AF2-C335-25DB38106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000156" w14:textId="36778FBA" w:rsidR="004975EB" w:rsidRPr="003263A0" w:rsidRDefault="003A335A">
      <w:pPr>
        <w:spacing w:line="480" w:lineRule="auto"/>
        <w:jc w:val="center"/>
      </w:pPr>
      <w:bookmarkStart w:id="83" w:name="_heading=h.ihv636" w:colFirst="0" w:colLast="0"/>
      <w:bookmarkStart w:id="84" w:name="_Ref118552843"/>
      <w:bookmarkStart w:id="85" w:name="_Hlk130170334"/>
      <w:bookmarkEnd w:id="83"/>
      <w:r w:rsidRPr="003263A0">
        <w:t xml:space="preserve">Figure </w:t>
      </w:r>
      <w:r w:rsidR="00A92978">
        <w:fldChar w:fldCharType="begin"/>
      </w:r>
      <w:r w:rsidR="00A92978">
        <w:instrText xml:space="preserve"> SEQ Figure \* ARABIC </w:instrText>
      </w:r>
      <w:r w:rsidR="00A92978">
        <w:fldChar w:fldCharType="separate"/>
      </w:r>
      <w:r w:rsidR="00D903F1">
        <w:rPr>
          <w:noProof/>
        </w:rPr>
        <w:t>21</w:t>
      </w:r>
      <w:r w:rsidR="00A92978">
        <w:rPr>
          <w:noProof/>
        </w:rPr>
        <w:fldChar w:fldCharType="end"/>
      </w:r>
      <w:bookmarkEnd w:id="84"/>
      <w:r w:rsidRPr="003263A0">
        <w:t>: Partial stress-strain curve from DSS test results for different sensitive clay landslide locations</w:t>
      </w:r>
    </w:p>
    <w:bookmarkEnd w:id="85"/>
    <w:p w14:paraId="00000157" w14:textId="4F6FE1F8" w:rsidR="004975EB" w:rsidRPr="003263A0" w:rsidRDefault="00EE27BB">
      <w:pPr>
        <w:spacing w:line="480" w:lineRule="auto"/>
      </w:pPr>
      <w:r w:rsidRPr="003263A0">
        <w:rPr>
          <w:noProof/>
        </w:rPr>
        <mc:AlternateContent>
          <mc:Choice Requires="wps">
            <w:drawing>
              <wp:anchor distT="45720" distB="45720" distL="114300" distR="114300" simplePos="0" relativeHeight="251688960" behindDoc="0" locked="0" layoutInCell="1" hidden="0" allowOverlap="1" wp14:anchorId="0BA22A94" wp14:editId="2DA2DB76">
                <wp:simplePos x="0" y="0"/>
                <wp:positionH relativeFrom="column">
                  <wp:posOffset>0</wp:posOffset>
                </wp:positionH>
                <wp:positionV relativeFrom="paragraph">
                  <wp:posOffset>398781</wp:posOffset>
                </wp:positionV>
                <wp:extent cx="419100" cy="373380"/>
                <wp:effectExtent l="0" t="0" r="0" b="7620"/>
                <wp:wrapNone/>
                <wp:docPr id="323" name="Rectangle 323"/>
                <wp:cNvGraphicFramePr/>
                <a:graphic xmlns:a="http://schemas.openxmlformats.org/drawingml/2006/main">
                  <a:graphicData uri="http://schemas.microsoft.com/office/word/2010/wordprocessingShape">
                    <wps:wsp>
                      <wps:cNvSpPr/>
                      <wps:spPr>
                        <a:xfrm>
                          <a:off x="0" y="0"/>
                          <a:ext cx="419100" cy="373380"/>
                        </a:xfrm>
                        <a:prstGeom prst="rect">
                          <a:avLst/>
                        </a:prstGeom>
                        <a:noFill/>
                        <a:ln>
                          <a:noFill/>
                        </a:ln>
                      </wps:spPr>
                      <wps:txbx>
                        <w:txbxContent>
                          <w:p w14:paraId="4A01CBE2" w14:textId="77777777" w:rsidR="004975EB" w:rsidRDefault="00955D71">
                            <w:pPr>
                              <w:textDirection w:val="btLr"/>
                            </w:pPr>
                            <w:r>
                              <w:rPr>
                                <w:color w:val="000000"/>
                              </w:rPr>
                              <w: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0BA22A94" id="Rectangle 323" o:spid="_x0000_s1051" style="position:absolute;left:0;text-align:left;margin-left:0;margin-top:31.4pt;width:33pt;height:29.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" filled="f" stroked="f">
                <v:textbox inset="2.53958mm,1.2694mm,2.53958mm,1.2694mm">
                  <w:txbxContent>
                    <w:p w14:paraId="4A01CBE2" w14:textId="77777777" w:rsidR="004975EB" w:rsidRDefault="00955D71">
                      <w:pPr>
                        <w:textDirection w:val="btLr"/>
                      </w:pPr>
                      <w:r>
                        <w:rPr>
                          <w:color w:val="000000"/>
                        </w:rPr>
                        <w:t>(a)</w:t>
                      </w:r>
                    </w:p>
                  </w:txbxContent>
                </v:textbox>
              </v:rect>
            </w:pict>
          </mc:Fallback>
        </mc:AlternateContent>
      </w:r>
      <w:r w:rsidRPr="003263A0">
        <w:rPr>
          <w:noProof/>
        </w:rPr>
        <mc:AlternateContent>
          <mc:Choice Requires="wps">
            <w:drawing>
              <wp:anchor distT="45720" distB="45720" distL="114300" distR="114300" simplePos="0" relativeHeight="251697152" behindDoc="0" locked="0" layoutInCell="1" hidden="0" allowOverlap="1" wp14:anchorId="55FB4D81" wp14:editId="70B184E2">
                <wp:simplePos x="0" y="0"/>
                <wp:positionH relativeFrom="column">
                  <wp:posOffset>2987040</wp:posOffset>
                </wp:positionH>
                <wp:positionV relativeFrom="paragraph">
                  <wp:posOffset>391161</wp:posOffset>
                </wp:positionV>
                <wp:extent cx="419100" cy="381000"/>
                <wp:effectExtent l="0" t="0" r="0" b="0"/>
                <wp:wrapNone/>
                <wp:docPr id="313" name="Rectangle 313"/>
                <wp:cNvGraphicFramePr/>
                <a:graphic xmlns:a="http://schemas.openxmlformats.org/drawingml/2006/main">
                  <a:graphicData uri="http://schemas.microsoft.com/office/word/2010/wordprocessingShape">
                    <wps:wsp>
                      <wps:cNvSpPr/>
                      <wps:spPr>
                        <a:xfrm>
                          <a:off x="0" y="0"/>
                          <a:ext cx="419100" cy="381000"/>
                        </a:xfrm>
                        <a:prstGeom prst="rect">
                          <a:avLst/>
                        </a:prstGeom>
                        <a:noFill/>
                        <a:ln>
                          <a:noFill/>
                        </a:ln>
                      </wps:spPr>
                      <wps:txbx>
                        <w:txbxContent>
                          <w:p w14:paraId="65C9AFA7" w14:textId="77777777" w:rsidR="004975EB" w:rsidRDefault="00955D71">
                            <w:pPr>
                              <w:textDirection w:val="btLr"/>
                            </w:pPr>
                            <w:r>
                              <w:rPr>
                                <w:color w:val="000000"/>
                              </w:rPr>
                              <w:t>(b)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5FB4D81" id="Rectangle 313" o:spid="_x0000_s1052" style="position:absolute;left:0;text-align:left;margin-left:235.2pt;margin-top:30.8pt;width:33pt;height:30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" filled="f" stroked="f">
                <v:textbox inset="2.53958mm,1.2694mm,2.53958mm,1.2694mm">
                  <w:txbxContent>
                    <w:p w14:paraId="65C9AFA7" w14:textId="77777777" w:rsidR="004975EB" w:rsidRDefault="00955D71">
                      <w:pPr>
                        <w:textDirection w:val="btLr"/>
                      </w:pPr>
                      <w:r>
                        <w:rPr>
                          <w:color w:val="000000"/>
                        </w:rPr>
                        <w:t>(b)</w:t>
                      </w:r>
                    </w:p>
                  </w:txbxContent>
                </v:textbox>
              </v:rect>
            </w:pict>
          </mc:Fallback>
        </mc:AlternateContent>
      </w:r>
      <w:r w:rsidR="00955D71" w:rsidRPr="003263A0">
        <w:t xml:space="preserve">      </w:t>
      </w:r>
      <w:r w:rsidR="00955D71" w:rsidRPr="003263A0">
        <w:rPr>
          <w:noProof/>
        </w:rPr>
        <w:drawing>
          <wp:inline distT="0" distB="0" distL="0" distR="0" wp14:anchorId="2F0CF1B1" wp14:editId="12D02D0F">
            <wp:extent cx="2808000" cy="1620000"/>
            <wp:effectExtent l="0" t="0" r="0" b="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955D71" w:rsidRPr="003263A0">
        <w:t xml:space="preserve">       </w:t>
      </w:r>
      <w:r w:rsidR="00955D71" w:rsidRPr="003263A0">
        <w:rPr>
          <w:noProof/>
          <w:sz w:val="20"/>
          <w:szCs w:val="20"/>
        </w:rPr>
        <w:drawing>
          <wp:inline distT="0" distB="0" distL="0" distR="0" wp14:anchorId="1A218484" wp14:editId="18D945B4">
            <wp:extent cx="2808000" cy="1620000"/>
            <wp:effectExtent l="0" t="0" r="0" b="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000158" w14:textId="229D2782" w:rsidR="004975EB" w:rsidRPr="003263A0" w:rsidRDefault="00D949DC">
      <w:pPr>
        <w:spacing w:line="480" w:lineRule="auto"/>
      </w:pPr>
      <w:r w:rsidRPr="003263A0">
        <w:rPr>
          <w:noProof/>
        </w:rPr>
        <mc:AlternateContent>
          <mc:Choice Requires="wps">
            <w:drawing>
              <wp:anchor distT="45720" distB="45720" distL="114300" distR="114300" simplePos="0" relativeHeight="251705344" behindDoc="0" locked="0" layoutInCell="1" hidden="0" allowOverlap="1" wp14:anchorId="61CE1F45" wp14:editId="0694F413">
                <wp:simplePos x="0" y="0"/>
                <wp:positionH relativeFrom="column">
                  <wp:posOffset>0</wp:posOffset>
                </wp:positionH>
                <wp:positionV relativeFrom="paragraph">
                  <wp:posOffset>452121</wp:posOffset>
                </wp:positionV>
                <wp:extent cx="419100" cy="342900"/>
                <wp:effectExtent l="0" t="0" r="0" b="0"/>
                <wp:wrapNone/>
                <wp:docPr id="332" name="Rectangle 332"/>
                <wp:cNvGraphicFramePr/>
                <a:graphic xmlns:a="http://schemas.openxmlformats.org/drawingml/2006/main">
                  <a:graphicData uri="http://schemas.microsoft.com/office/word/2010/wordprocessingShape">
                    <wps:wsp>
                      <wps:cNvSpPr/>
                      <wps:spPr>
                        <a:xfrm>
                          <a:off x="0" y="0"/>
                          <a:ext cx="419100" cy="342900"/>
                        </a:xfrm>
                        <a:prstGeom prst="rect">
                          <a:avLst/>
                        </a:prstGeom>
                        <a:noFill/>
                        <a:ln>
                          <a:noFill/>
                        </a:ln>
                      </wps:spPr>
                      <wps:txbx>
                        <w:txbxContent>
                          <w:p w14:paraId="112CA324" w14:textId="77777777" w:rsidR="004975EB" w:rsidRDefault="00955D71">
                            <w:pPr>
                              <w:textDirection w:val="btLr"/>
                            </w:pPr>
                            <w:r>
                              <w:rPr>
                                <w:color w:val="000000"/>
                              </w:rPr>
                              <w:t>(c)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1CE1F45" id="Rectangle 332" o:spid="_x0000_s1053" style="position:absolute;left:0;text-align:left;margin-left:0;margin-top:35.6pt;width:33pt;height:2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" filled="f" stroked="f">
                <v:textbox inset="2.53958mm,1.2694mm,2.53958mm,1.2694mm">
                  <w:txbxContent>
                    <w:p w14:paraId="112CA324" w14:textId="77777777" w:rsidR="004975EB" w:rsidRDefault="00955D71">
                      <w:pPr>
                        <w:textDirection w:val="btLr"/>
                      </w:pPr>
                      <w:r>
                        <w:rPr>
                          <w:color w:val="000000"/>
                        </w:rPr>
                        <w:t>(c)</w:t>
                      </w:r>
                    </w:p>
                  </w:txbxContent>
                </v:textbox>
              </v:rect>
            </w:pict>
          </mc:Fallback>
        </mc:AlternateContent>
      </w:r>
      <w:r w:rsidRPr="003263A0">
        <w:rPr>
          <w:noProof/>
        </w:rPr>
        <mc:AlternateContent>
          <mc:Choice Requires="wps">
            <w:drawing>
              <wp:anchor distT="45720" distB="45720" distL="114300" distR="114300" simplePos="0" relativeHeight="251713536" behindDoc="0" locked="0" layoutInCell="1" hidden="0" allowOverlap="1" wp14:anchorId="014F2517" wp14:editId="0F7EB5BD">
                <wp:simplePos x="0" y="0"/>
                <wp:positionH relativeFrom="column">
                  <wp:posOffset>2956560</wp:posOffset>
                </wp:positionH>
                <wp:positionV relativeFrom="paragraph">
                  <wp:posOffset>452121</wp:posOffset>
                </wp:positionV>
                <wp:extent cx="419100" cy="388620"/>
                <wp:effectExtent l="0" t="0" r="0" b="0"/>
                <wp:wrapNone/>
                <wp:docPr id="314" name="Rectangle 314"/>
                <wp:cNvGraphicFramePr/>
                <a:graphic xmlns:a="http://schemas.openxmlformats.org/drawingml/2006/main">
                  <a:graphicData uri="http://schemas.microsoft.com/office/word/2010/wordprocessingShape">
                    <wps:wsp>
                      <wps:cNvSpPr/>
                      <wps:spPr>
                        <a:xfrm>
                          <a:off x="0" y="0"/>
                          <a:ext cx="419100" cy="388620"/>
                        </a:xfrm>
                        <a:prstGeom prst="rect">
                          <a:avLst/>
                        </a:prstGeom>
                        <a:noFill/>
                        <a:ln>
                          <a:noFill/>
                        </a:ln>
                      </wps:spPr>
                      <wps:txbx>
                        <w:txbxContent>
                          <w:p w14:paraId="7DD994CC" w14:textId="77777777" w:rsidR="004975EB" w:rsidRDefault="00955D71">
                            <w:pPr>
                              <w:textDirection w:val="btLr"/>
                            </w:pPr>
                            <w:r>
                              <w:rPr>
                                <w:color w:val="000000"/>
                              </w:rPr>
                              <w:t>(d)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014F2517" id="Rectangle 314" o:spid="_x0000_s1054" style="position:absolute;left:0;text-align:left;margin-left:232.8pt;margin-top:35.6pt;width:33pt;height:30.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" filled="f" stroked="f">
                <v:textbox inset="2.53958mm,1.2694mm,2.53958mm,1.2694mm">
                  <w:txbxContent>
                    <w:p w14:paraId="7DD994CC" w14:textId="77777777" w:rsidR="004975EB" w:rsidRDefault="00955D71">
                      <w:pPr>
                        <w:textDirection w:val="btLr"/>
                      </w:pPr>
                      <w:r>
                        <w:rPr>
                          <w:color w:val="000000"/>
                        </w:rPr>
                        <w:t>(d)</w:t>
                      </w:r>
                    </w:p>
                  </w:txbxContent>
                </v:textbox>
              </v:rect>
            </w:pict>
          </mc:Fallback>
        </mc:AlternateContent>
      </w:r>
      <w:r w:rsidR="00955D71" w:rsidRPr="003263A0">
        <w:t xml:space="preserve">      </w:t>
      </w:r>
      <w:r w:rsidR="00955D71" w:rsidRPr="003263A0">
        <w:rPr>
          <w:noProof/>
        </w:rPr>
        <w:drawing>
          <wp:inline distT="0" distB="0" distL="0" distR="0" wp14:anchorId="18BD9D4A" wp14:editId="15D15ECB">
            <wp:extent cx="2808000" cy="1620000"/>
            <wp:effectExtent l="0" t="0" r="0" b="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955D71" w:rsidRPr="003263A0">
        <w:t xml:space="preserve">      </w:t>
      </w:r>
      <w:r w:rsidR="00955D71" w:rsidRPr="003263A0">
        <w:rPr>
          <w:noProof/>
        </w:rPr>
        <w:drawing>
          <wp:inline distT="0" distB="0" distL="0" distR="0" wp14:anchorId="0972ABDA" wp14:editId="118B406F">
            <wp:extent cx="2808000" cy="1620000"/>
            <wp:effectExtent l="0" t="0" r="0" b="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9F48650" w14:textId="1148577D" w:rsidR="00C45826" w:rsidRPr="003263A0" w:rsidRDefault="00D949DC">
      <w:pPr>
        <w:spacing w:line="480" w:lineRule="auto"/>
        <w:jc w:val="center"/>
        <w:rPr>
          <w:noProof/>
        </w:rPr>
      </w:pPr>
      <w:r w:rsidRPr="003263A0">
        <w:rPr>
          <w:noProof/>
        </w:rPr>
        <mc:AlternateContent>
          <mc:Choice Requires="wps">
            <w:drawing>
              <wp:anchor distT="45720" distB="45720" distL="114300" distR="114300" simplePos="0" relativeHeight="251738112" behindDoc="0" locked="0" layoutInCell="1" hidden="0" allowOverlap="1" wp14:anchorId="781B17F9" wp14:editId="00B9ED38">
                <wp:simplePos x="0" y="0"/>
                <wp:positionH relativeFrom="column">
                  <wp:posOffset>3021330</wp:posOffset>
                </wp:positionH>
                <wp:positionV relativeFrom="paragraph">
                  <wp:posOffset>279400</wp:posOffset>
                </wp:positionV>
                <wp:extent cx="373380" cy="365760"/>
                <wp:effectExtent l="0" t="0" r="0" b="0"/>
                <wp:wrapNone/>
                <wp:docPr id="10" name="Rectangle 10"/>
                <wp:cNvGraphicFramePr/>
                <a:graphic xmlns:a="http://schemas.openxmlformats.org/drawingml/2006/main">
                  <a:graphicData uri="http://schemas.microsoft.com/office/word/2010/wordprocessingShape">
                    <wps:wsp>
                      <wps:cNvSpPr/>
                      <wps:spPr>
                        <a:xfrm>
                          <a:off x="0" y="0"/>
                          <a:ext cx="373380" cy="365760"/>
                        </a:xfrm>
                        <a:prstGeom prst="rect">
                          <a:avLst/>
                        </a:prstGeom>
                        <a:noFill/>
                        <a:ln>
                          <a:noFill/>
                        </a:ln>
                      </wps:spPr>
                      <wps:txbx>
                        <w:txbxContent>
                          <w:p w14:paraId="1BC91032" w14:textId="4BCB4407" w:rsidR="00D949DC" w:rsidRDefault="00D949DC" w:rsidP="00D949DC">
                            <w:pPr>
                              <w:textDirection w:val="btLr"/>
                            </w:pPr>
                            <w:r>
                              <w:rPr>
                                <w:color w:val="000000"/>
                              </w:rPr>
                              <w:t>(f)</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81B17F9" id="Rectangle 10" o:spid="_x0000_s1055" style="position:absolute;left:0;text-align:left;margin-left:237.9pt;margin-top:22pt;width:29.4pt;height:28.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" filled="f" stroked="f">
                <v:textbox inset="2.53958mm,1.2694mm,2.53958mm,1.2694mm">
                  <w:txbxContent>
                    <w:p w14:paraId="1BC91032" w14:textId="4BCB4407" w:rsidR="00D949DC" w:rsidRDefault="00D949DC" w:rsidP="00D949DC">
                      <w:pPr>
                        <w:textDirection w:val="btLr"/>
                      </w:pPr>
                      <w:r>
                        <w:rPr>
                          <w:color w:val="000000"/>
                        </w:rPr>
                        <w:t>(f)</w:t>
                      </w:r>
                    </w:p>
                  </w:txbxContent>
                </v:textbox>
              </v:rect>
            </w:pict>
          </mc:Fallback>
        </mc:AlternateContent>
      </w:r>
      <w:r w:rsidR="00C45826" w:rsidRPr="003263A0">
        <w:rPr>
          <w:noProof/>
        </w:rPr>
        <mc:AlternateContent>
          <mc:Choice Requires="wps">
            <w:drawing>
              <wp:anchor distT="45720" distB="45720" distL="114300" distR="114300" simplePos="0" relativeHeight="251721728" behindDoc="0" locked="0" layoutInCell="1" hidden="0" allowOverlap="1" wp14:anchorId="6F085694" wp14:editId="79C2BC69">
                <wp:simplePos x="0" y="0"/>
                <wp:positionH relativeFrom="column">
                  <wp:posOffset>1905</wp:posOffset>
                </wp:positionH>
                <wp:positionV relativeFrom="paragraph">
                  <wp:posOffset>340360</wp:posOffset>
                </wp:positionV>
                <wp:extent cx="373380" cy="365760"/>
                <wp:effectExtent l="0" t="0" r="0" b="0"/>
                <wp:wrapNone/>
                <wp:docPr id="338" name="Rectangle 338"/>
                <wp:cNvGraphicFramePr/>
                <a:graphic xmlns:a="http://schemas.openxmlformats.org/drawingml/2006/main">
                  <a:graphicData uri="http://schemas.microsoft.com/office/word/2010/wordprocessingShape">
                    <wps:wsp>
                      <wps:cNvSpPr/>
                      <wps:spPr>
                        <a:xfrm>
                          <a:off x="0" y="0"/>
                          <a:ext cx="373380" cy="365760"/>
                        </a:xfrm>
                        <a:prstGeom prst="rect">
                          <a:avLst/>
                        </a:prstGeom>
                        <a:noFill/>
                        <a:ln>
                          <a:noFill/>
                        </a:ln>
                      </wps:spPr>
                      <wps:txbx>
                        <w:txbxContent>
                          <w:p w14:paraId="3E2E6541" w14:textId="77777777" w:rsidR="004975EB" w:rsidRDefault="00955D71">
                            <w:pPr>
                              <w:textDirection w:val="btLr"/>
                            </w:pPr>
                            <w:r>
                              <w:rPr>
                                <w:color w:val="000000"/>
                              </w:rPr>
                              <w: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F085694" id="Rectangle 338" o:spid="_x0000_s1056" style="position:absolute;left:0;text-align:left;margin-left:.15pt;margin-top:26.8pt;width:29.4pt;height:28.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" filled="f" stroked="f">
                <v:textbox inset="2.53958mm,1.2694mm,2.53958mm,1.2694mm">
                  <w:txbxContent>
                    <w:p w14:paraId="3E2E6541" w14:textId="77777777" w:rsidR="004975EB" w:rsidRDefault="00955D71">
                      <w:pPr>
                        <w:textDirection w:val="btLr"/>
                      </w:pPr>
                      <w:r>
                        <w:rPr>
                          <w:color w:val="000000"/>
                        </w:rPr>
                        <w:t>(e)</w:t>
                      </w:r>
                    </w:p>
                  </w:txbxContent>
                </v:textbox>
              </v:rect>
            </w:pict>
          </mc:Fallback>
        </mc:AlternateContent>
      </w:r>
      <w:r w:rsidR="00955D71" w:rsidRPr="003263A0">
        <w:rPr>
          <w:noProof/>
        </w:rPr>
        <w:drawing>
          <wp:inline distT="0" distB="0" distL="0" distR="0" wp14:anchorId="639616BA" wp14:editId="1CC46CCF">
            <wp:extent cx="2808000" cy="1620000"/>
            <wp:effectExtent l="0" t="0" r="0" b="0"/>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4309AE" w:rsidRPr="003263A0">
        <w:rPr>
          <w:noProof/>
        </w:rPr>
        <w:t xml:space="preserve"> </w:t>
      </w:r>
      <w:r w:rsidR="00C45826" w:rsidRPr="003263A0">
        <w:rPr>
          <w:noProof/>
        </w:rPr>
        <w:t xml:space="preserve">       </w:t>
      </w:r>
      <w:r w:rsidR="0094476B" w:rsidRPr="003263A0">
        <w:rPr>
          <w:noProof/>
        </w:rPr>
        <w:drawing>
          <wp:inline distT="0" distB="0" distL="0" distR="0" wp14:anchorId="2AC96F18" wp14:editId="01AF77C8">
            <wp:extent cx="2731770" cy="1619885"/>
            <wp:effectExtent l="0" t="0" r="0" b="0"/>
            <wp:docPr id="8" name="Chart 8">
              <a:extLst xmlns:a="http://schemas.openxmlformats.org/drawingml/2006/main">
                <a:ext uri="{FF2B5EF4-FFF2-40B4-BE49-F238E27FC236}">
                  <a16:creationId xmlns:a16="http://schemas.microsoft.com/office/drawing/2014/main" id="{1F8F8FC2-4927-294D-FF6B-79A91B7E6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4309AE" w:rsidRPr="003263A0">
        <w:rPr>
          <w:noProof/>
        </w:rPr>
        <w:t xml:space="preserve"> </w:t>
      </w:r>
    </w:p>
    <w:p w14:paraId="00000159" w14:textId="4D2A56B3" w:rsidR="004975EB" w:rsidRPr="003263A0" w:rsidRDefault="000D44CF" w:rsidP="00C33FD9">
      <w:pPr>
        <w:spacing w:line="480" w:lineRule="auto"/>
        <w:jc w:val="center"/>
        <w:rPr>
          <w:noProof/>
        </w:rPr>
      </w:pPr>
      <w:r w:rsidRPr="003263A0">
        <w:rPr>
          <w:noProof/>
        </w:rPr>
        <mc:AlternateContent>
          <mc:Choice Requires="wps">
            <w:drawing>
              <wp:anchor distT="45720" distB="45720" distL="114300" distR="114300" simplePos="0" relativeHeight="251746304" behindDoc="0" locked="0" layoutInCell="1" hidden="0" allowOverlap="1" wp14:anchorId="70D6A9D5" wp14:editId="319E4349">
                <wp:simplePos x="0" y="0"/>
                <wp:positionH relativeFrom="column">
                  <wp:posOffset>1386840</wp:posOffset>
                </wp:positionH>
                <wp:positionV relativeFrom="paragraph">
                  <wp:posOffset>335280</wp:posOffset>
                </wp:positionV>
                <wp:extent cx="373380" cy="365760"/>
                <wp:effectExtent l="0" t="0" r="0" b="0"/>
                <wp:wrapNone/>
                <wp:docPr id="12" name="Rectangle 12"/>
                <wp:cNvGraphicFramePr/>
                <a:graphic xmlns:a="http://schemas.openxmlformats.org/drawingml/2006/main">
                  <a:graphicData uri="http://schemas.microsoft.com/office/word/2010/wordprocessingShape">
                    <wps:wsp>
                      <wps:cNvSpPr/>
                      <wps:spPr>
                        <a:xfrm>
                          <a:off x="0" y="0"/>
                          <a:ext cx="373380" cy="365760"/>
                        </a:xfrm>
                        <a:prstGeom prst="rect">
                          <a:avLst/>
                        </a:prstGeom>
                        <a:noFill/>
                        <a:ln>
                          <a:noFill/>
                        </a:ln>
                      </wps:spPr>
                      <wps:txbx>
                        <w:txbxContent>
                          <w:p w14:paraId="13E016DC" w14:textId="2DDBA768" w:rsidR="000D44CF" w:rsidRDefault="000D44CF" w:rsidP="000D44CF">
                            <w:pPr>
                              <w:textDirection w:val="btLr"/>
                            </w:pPr>
                            <w:r>
                              <w:rPr>
                                <w:color w:val="000000"/>
                              </w:rPr>
                              <w:t>(g)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0D6A9D5" id="Rectangle 12" o:spid="_x0000_s1057" style="position:absolute;left:0;text-align:left;margin-left:109.2pt;margin-top:26.4pt;width:29.4pt;height:28.8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" filled="f" stroked="f">
                <v:textbox inset="2.53958mm,1.2694mm,2.53958mm,1.2694mm">
                  <w:txbxContent>
                    <w:p w14:paraId="13E016DC" w14:textId="2DDBA768" w:rsidR="000D44CF" w:rsidRDefault="000D44CF" w:rsidP="000D44CF">
                      <w:pPr>
                        <w:textDirection w:val="btLr"/>
                      </w:pPr>
                      <w:r>
                        <w:rPr>
                          <w:color w:val="000000"/>
                        </w:rPr>
                        <w:t>(g)</w:t>
                      </w:r>
                    </w:p>
                  </w:txbxContent>
                </v:textbox>
              </v:rect>
            </w:pict>
          </mc:Fallback>
        </mc:AlternateContent>
      </w:r>
      <w:r w:rsidR="006933EA" w:rsidRPr="003263A0">
        <w:rPr>
          <w:noProof/>
        </w:rPr>
        <w:drawing>
          <wp:inline distT="0" distB="0" distL="0" distR="0" wp14:anchorId="71E6BAEB" wp14:editId="4392D812">
            <wp:extent cx="3112770" cy="1619885"/>
            <wp:effectExtent l="0" t="0" r="0" b="0"/>
            <wp:docPr id="11" name="Chart 11">
              <a:extLst xmlns:a="http://schemas.openxmlformats.org/drawingml/2006/main">
                <a:ext uri="{FF2B5EF4-FFF2-40B4-BE49-F238E27FC236}">
                  <a16:creationId xmlns:a16="http://schemas.microsoft.com/office/drawing/2014/main" id="{1F8F8FC2-4927-294D-FF6B-79A91B7E6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000015A" w14:textId="40D6434B" w:rsidR="004975EB" w:rsidRPr="003263A0" w:rsidRDefault="003A335A">
      <w:pPr>
        <w:pBdr>
          <w:top w:val="nil"/>
          <w:left w:val="nil"/>
          <w:bottom w:val="nil"/>
          <w:right w:val="nil"/>
          <w:between w:val="nil"/>
        </w:pBdr>
        <w:spacing w:after="200"/>
        <w:jc w:val="center"/>
        <w:rPr>
          <w:color w:val="000000"/>
        </w:rPr>
      </w:pPr>
      <w:bookmarkStart w:id="86" w:name="_heading=h.32hioqz" w:colFirst="0" w:colLast="0"/>
      <w:bookmarkStart w:id="87" w:name="_Ref118552649"/>
      <w:bookmarkEnd w:id="86"/>
      <w:r w:rsidRPr="003263A0">
        <w:t xml:space="preserve">Figure </w:t>
      </w:r>
      <w:r w:rsidR="00A92978">
        <w:fldChar w:fldCharType="begin"/>
      </w:r>
      <w:r w:rsidR="00A92978">
        <w:instrText xml:space="preserve"> SEQ Figure \* ARABIC </w:instrText>
      </w:r>
      <w:r w:rsidR="00A92978">
        <w:fldChar w:fldCharType="separate"/>
      </w:r>
      <w:r w:rsidR="00D903F1">
        <w:rPr>
          <w:noProof/>
        </w:rPr>
        <w:t>22</w:t>
      </w:r>
      <w:r w:rsidR="00A92978">
        <w:rPr>
          <w:noProof/>
        </w:rPr>
        <w:fldChar w:fldCharType="end"/>
      </w:r>
      <w:bookmarkEnd w:id="87"/>
      <w:r w:rsidR="0043074A" w:rsidRPr="003263A0">
        <w:rPr>
          <w:noProof/>
        </w:rPr>
        <w:t xml:space="preserve"> (a-g)</w:t>
      </w:r>
      <w:r w:rsidRPr="003263A0">
        <w:rPr>
          <w:color w:val="000000"/>
        </w:rPr>
        <w:t xml:space="preserve">: Estimation of </w:t>
      </w:r>
      <m:oMath>
        <m:r>
          <w:rPr>
            <w:rFonts w:ascii="Cambria Math" w:eastAsia="Cambria Math" w:hAnsi="Cambria Math" w:cs="Cambria Math"/>
            <w:color w:val="000000"/>
          </w:rPr>
          <m:t xml:space="preserve">α </m:t>
        </m:r>
      </m:oMath>
      <w:r w:rsidRPr="003263A0">
        <w:rPr>
          <w:color w:val="000000"/>
        </w:rPr>
        <w:t>and β for different sensitive clay landslide locations</w:t>
      </w:r>
    </w:p>
    <w:p w14:paraId="0000015B" w14:textId="75985031" w:rsidR="004975EB" w:rsidRPr="003263A0" w:rsidRDefault="00746E7C">
      <w:pPr>
        <w:pBdr>
          <w:top w:val="nil"/>
          <w:left w:val="nil"/>
          <w:bottom w:val="nil"/>
          <w:right w:val="nil"/>
          <w:between w:val="nil"/>
        </w:pBdr>
        <w:spacing w:line="480" w:lineRule="auto"/>
        <w:rPr>
          <w:color w:val="000000"/>
        </w:rPr>
      </w:pPr>
      <w:bookmarkStart w:id="88" w:name="_Ref118555860"/>
      <w:r w:rsidRPr="003263A0">
        <w:t xml:space="preserve">Table </w:t>
      </w:r>
      <w:r w:rsidR="00A92978">
        <w:fldChar w:fldCharType="begin"/>
      </w:r>
      <w:r w:rsidR="00A92978">
        <w:instrText xml:space="preserve"> SEQ Table \* ARABIC </w:instrText>
      </w:r>
      <w:r w:rsidR="00A92978">
        <w:fldChar w:fldCharType="separate"/>
      </w:r>
      <w:r w:rsidR="00D903F1">
        <w:rPr>
          <w:noProof/>
        </w:rPr>
        <w:t>4</w:t>
      </w:r>
      <w:r w:rsidR="00A92978">
        <w:rPr>
          <w:noProof/>
        </w:rPr>
        <w:fldChar w:fldCharType="end"/>
      </w:r>
      <w:bookmarkEnd w:id="88"/>
      <w:r w:rsidRPr="003263A0">
        <w:rPr>
          <w:color w:val="000000"/>
        </w:rPr>
        <w:t>: Additional parameters required for the prediction of the complete stress-strain curve</w:t>
      </w:r>
      <w:r w:rsidR="00A750D5" w:rsidRPr="003263A0">
        <w:rPr>
          <w:color w:val="000000"/>
        </w:rPr>
        <w:t>s</w:t>
      </w:r>
    </w:p>
    <w:tbl>
      <w:tblPr>
        <w:tblW w:w="101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1029"/>
        <w:gridCol w:w="1292"/>
        <w:gridCol w:w="1430"/>
        <w:gridCol w:w="1134"/>
        <w:gridCol w:w="1417"/>
        <w:gridCol w:w="1134"/>
        <w:gridCol w:w="1276"/>
        <w:gridCol w:w="1418"/>
      </w:tblGrid>
      <w:tr w:rsidR="008B4581" w:rsidRPr="003263A0" w14:paraId="5A36D04F" w14:textId="758C1446" w:rsidTr="008B4581">
        <w:trPr>
          <w:trHeight w:val="265"/>
        </w:trPr>
        <w:tc>
          <w:tcPr>
            <w:tcW w:w="1029" w:type="dxa"/>
            <w:shd w:val="clear" w:color="auto" w:fill="auto"/>
          </w:tcPr>
          <w:p w14:paraId="0000015C" w14:textId="77777777" w:rsidR="008B4581" w:rsidRPr="003263A0" w:rsidRDefault="008B4581" w:rsidP="00D06C2D">
            <w:pPr>
              <w:spacing w:line="276" w:lineRule="auto"/>
              <w:jc w:val="center"/>
              <w:rPr>
                <w:sz w:val="20"/>
                <w:szCs w:val="20"/>
              </w:rPr>
            </w:pPr>
            <w:r w:rsidRPr="003263A0">
              <w:rPr>
                <w:sz w:val="20"/>
                <w:szCs w:val="20"/>
              </w:rPr>
              <w:t>Sites</w:t>
            </w:r>
          </w:p>
        </w:tc>
        <w:tc>
          <w:tcPr>
            <w:tcW w:w="1292" w:type="dxa"/>
            <w:vMerge w:val="restart"/>
            <w:shd w:val="clear" w:color="auto" w:fill="auto"/>
            <w:vAlign w:val="center"/>
          </w:tcPr>
          <w:p w14:paraId="0000015D" w14:textId="0FC42702" w:rsidR="008B4581" w:rsidRPr="003263A0" w:rsidRDefault="008B4581" w:rsidP="00D06C2D">
            <w:pPr>
              <w:spacing w:line="276" w:lineRule="auto"/>
              <w:jc w:val="center"/>
              <w:rPr>
                <w:color w:val="000000"/>
              </w:rPr>
            </w:pPr>
            <w:r w:rsidRPr="003263A0">
              <w:rPr>
                <w:color w:val="000000"/>
              </w:rPr>
              <w:t>Casselman</w:t>
            </w:r>
          </w:p>
        </w:tc>
        <w:tc>
          <w:tcPr>
            <w:tcW w:w="1430" w:type="dxa"/>
            <w:vMerge w:val="restart"/>
            <w:shd w:val="clear" w:color="auto" w:fill="auto"/>
            <w:vAlign w:val="center"/>
          </w:tcPr>
          <w:p w14:paraId="0000015E" w14:textId="731932FE" w:rsidR="008B4581" w:rsidRPr="003263A0" w:rsidRDefault="008B4581" w:rsidP="00D06C2D">
            <w:pPr>
              <w:spacing w:line="276" w:lineRule="auto"/>
              <w:jc w:val="center"/>
              <w:rPr>
                <w:color w:val="000000"/>
              </w:rPr>
            </w:pPr>
            <w:r w:rsidRPr="003263A0">
              <w:rPr>
                <w:color w:val="000000"/>
              </w:rPr>
              <w:t xml:space="preserve">Saint-Barnabé-Nord </w:t>
            </w:r>
          </w:p>
        </w:tc>
        <w:tc>
          <w:tcPr>
            <w:tcW w:w="1134" w:type="dxa"/>
            <w:vMerge w:val="restart"/>
            <w:shd w:val="clear" w:color="auto" w:fill="auto"/>
            <w:vAlign w:val="center"/>
          </w:tcPr>
          <w:p w14:paraId="0000015F" w14:textId="55E3E17B" w:rsidR="008B4581" w:rsidRPr="003263A0" w:rsidRDefault="008B4581" w:rsidP="00D06C2D">
            <w:pPr>
              <w:spacing w:line="276" w:lineRule="auto"/>
              <w:jc w:val="center"/>
              <w:rPr>
                <w:color w:val="000000"/>
              </w:rPr>
            </w:pPr>
            <w:r w:rsidRPr="003263A0">
              <w:rPr>
                <w:color w:val="000000"/>
              </w:rPr>
              <w:t xml:space="preserve">Saint-Jude </w:t>
            </w:r>
          </w:p>
        </w:tc>
        <w:tc>
          <w:tcPr>
            <w:tcW w:w="1417" w:type="dxa"/>
            <w:vMerge w:val="restart"/>
            <w:shd w:val="clear" w:color="auto" w:fill="auto"/>
            <w:vAlign w:val="center"/>
          </w:tcPr>
          <w:p w14:paraId="00000160" w14:textId="26A6D24F" w:rsidR="008B4581" w:rsidRPr="003263A0" w:rsidRDefault="008B4581" w:rsidP="00D06C2D">
            <w:pPr>
              <w:spacing w:line="276" w:lineRule="auto"/>
              <w:jc w:val="center"/>
              <w:rPr>
                <w:color w:val="000000"/>
                <w:lang w:val="fr-CA"/>
              </w:rPr>
            </w:pPr>
            <w:r w:rsidRPr="003263A0">
              <w:rPr>
                <w:color w:val="000000"/>
                <w:lang w:val="fr-CA"/>
              </w:rPr>
              <w:t xml:space="preserve">Saint-Luc-de-Vincennes </w:t>
            </w:r>
          </w:p>
        </w:tc>
        <w:tc>
          <w:tcPr>
            <w:tcW w:w="1134" w:type="dxa"/>
            <w:vMerge w:val="restart"/>
            <w:shd w:val="clear" w:color="auto" w:fill="auto"/>
            <w:vAlign w:val="center"/>
          </w:tcPr>
          <w:p w14:paraId="00000161" w14:textId="68DEF2D2" w:rsidR="008B4581" w:rsidRPr="003263A0" w:rsidRDefault="008B4581" w:rsidP="00D06C2D">
            <w:pPr>
              <w:spacing w:line="276" w:lineRule="auto"/>
              <w:jc w:val="center"/>
              <w:rPr>
                <w:color w:val="000000"/>
              </w:rPr>
            </w:pPr>
            <w:r w:rsidRPr="003263A0">
              <w:rPr>
                <w:color w:val="000000"/>
              </w:rPr>
              <w:t xml:space="preserve">Saint-Monique </w:t>
            </w:r>
          </w:p>
        </w:tc>
        <w:tc>
          <w:tcPr>
            <w:tcW w:w="1276" w:type="dxa"/>
            <w:vMerge w:val="restart"/>
          </w:tcPr>
          <w:p w14:paraId="41728402" w14:textId="275A4BF3" w:rsidR="008B4581" w:rsidRPr="003263A0" w:rsidRDefault="00496163" w:rsidP="00D06C2D">
            <w:pPr>
              <w:spacing w:line="276" w:lineRule="auto"/>
              <w:jc w:val="center"/>
              <w:rPr>
                <w:color w:val="000000"/>
              </w:rPr>
            </w:pPr>
            <w:r w:rsidRPr="003263A0">
              <w:rPr>
                <w:color w:val="000000"/>
              </w:rPr>
              <w:t>Rockcliffe</w:t>
            </w:r>
          </w:p>
        </w:tc>
        <w:tc>
          <w:tcPr>
            <w:tcW w:w="1418" w:type="dxa"/>
            <w:vMerge w:val="restart"/>
          </w:tcPr>
          <w:p w14:paraId="19F2C981" w14:textId="0E407A04" w:rsidR="008B4581" w:rsidRPr="003263A0" w:rsidRDefault="00C062E1" w:rsidP="00D06C2D">
            <w:pPr>
              <w:spacing w:line="276" w:lineRule="auto"/>
              <w:jc w:val="center"/>
              <w:rPr>
                <w:color w:val="000000"/>
              </w:rPr>
            </w:pPr>
            <w:r w:rsidRPr="003263A0">
              <w:rPr>
                <w:color w:val="000000"/>
              </w:rPr>
              <w:t>Bekkelaget</w:t>
            </w:r>
          </w:p>
        </w:tc>
      </w:tr>
      <w:tr w:rsidR="008B4581" w:rsidRPr="003263A0" w14:paraId="03E250A7" w14:textId="36BBDF61" w:rsidTr="008B4581">
        <w:trPr>
          <w:trHeight w:val="264"/>
        </w:trPr>
        <w:tc>
          <w:tcPr>
            <w:tcW w:w="1029" w:type="dxa"/>
            <w:shd w:val="clear" w:color="auto" w:fill="auto"/>
          </w:tcPr>
          <w:p w14:paraId="00000162" w14:textId="77777777" w:rsidR="008B4581" w:rsidRPr="003263A0" w:rsidRDefault="008B4581" w:rsidP="00D06C2D">
            <w:pPr>
              <w:spacing w:line="276" w:lineRule="auto"/>
              <w:jc w:val="center"/>
              <w:rPr>
                <w:sz w:val="20"/>
                <w:szCs w:val="20"/>
              </w:rPr>
            </w:pPr>
            <w:r w:rsidRPr="003263A0">
              <w:rPr>
                <w:sz w:val="20"/>
                <w:szCs w:val="20"/>
              </w:rPr>
              <w:t>Parameters</w:t>
            </w:r>
          </w:p>
        </w:tc>
        <w:tc>
          <w:tcPr>
            <w:tcW w:w="1292" w:type="dxa"/>
            <w:vMerge/>
            <w:shd w:val="clear" w:color="auto" w:fill="auto"/>
            <w:vAlign w:val="center"/>
          </w:tcPr>
          <w:p w14:paraId="00000163" w14:textId="77777777" w:rsidR="008B4581" w:rsidRPr="003263A0" w:rsidRDefault="008B4581" w:rsidP="00D06C2D">
            <w:pPr>
              <w:widowControl w:val="0"/>
              <w:pBdr>
                <w:top w:val="nil"/>
                <w:left w:val="nil"/>
                <w:bottom w:val="nil"/>
                <w:right w:val="nil"/>
                <w:between w:val="nil"/>
              </w:pBdr>
              <w:spacing w:line="276" w:lineRule="auto"/>
              <w:jc w:val="left"/>
              <w:rPr>
                <w:sz w:val="20"/>
                <w:szCs w:val="20"/>
              </w:rPr>
            </w:pPr>
          </w:p>
        </w:tc>
        <w:tc>
          <w:tcPr>
            <w:tcW w:w="1430" w:type="dxa"/>
            <w:vMerge/>
            <w:shd w:val="clear" w:color="auto" w:fill="auto"/>
            <w:vAlign w:val="center"/>
          </w:tcPr>
          <w:p w14:paraId="00000164" w14:textId="77777777" w:rsidR="008B4581" w:rsidRPr="003263A0" w:rsidRDefault="008B4581" w:rsidP="00D06C2D">
            <w:pPr>
              <w:widowControl w:val="0"/>
              <w:pBdr>
                <w:top w:val="nil"/>
                <w:left w:val="nil"/>
                <w:bottom w:val="nil"/>
                <w:right w:val="nil"/>
                <w:between w:val="nil"/>
              </w:pBdr>
              <w:spacing w:line="276" w:lineRule="auto"/>
              <w:jc w:val="left"/>
              <w:rPr>
                <w:sz w:val="20"/>
                <w:szCs w:val="20"/>
              </w:rPr>
            </w:pPr>
          </w:p>
        </w:tc>
        <w:tc>
          <w:tcPr>
            <w:tcW w:w="1134" w:type="dxa"/>
            <w:vMerge/>
            <w:shd w:val="clear" w:color="auto" w:fill="auto"/>
            <w:vAlign w:val="center"/>
          </w:tcPr>
          <w:p w14:paraId="00000165" w14:textId="77777777" w:rsidR="008B4581" w:rsidRPr="003263A0" w:rsidRDefault="008B4581" w:rsidP="00D06C2D">
            <w:pPr>
              <w:widowControl w:val="0"/>
              <w:pBdr>
                <w:top w:val="nil"/>
                <w:left w:val="nil"/>
                <w:bottom w:val="nil"/>
                <w:right w:val="nil"/>
                <w:between w:val="nil"/>
              </w:pBdr>
              <w:spacing w:line="276" w:lineRule="auto"/>
              <w:jc w:val="left"/>
              <w:rPr>
                <w:sz w:val="20"/>
                <w:szCs w:val="20"/>
              </w:rPr>
            </w:pPr>
          </w:p>
        </w:tc>
        <w:tc>
          <w:tcPr>
            <w:tcW w:w="1417" w:type="dxa"/>
            <w:vMerge/>
            <w:shd w:val="clear" w:color="auto" w:fill="auto"/>
            <w:vAlign w:val="center"/>
          </w:tcPr>
          <w:p w14:paraId="00000166" w14:textId="77777777" w:rsidR="008B4581" w:rsidRPr="003263A0" w:rsidRDefault="008B4581" w:rsidP="00D06C2D">
            <w:pPr>
              <w:widowControl w:val="0"/>
              <w:pBdr>
                <w:top w:val="nil"/>
                <w:left w:val="nil"/>
                <w:bottom w:val="nil"/>
                <w:right w:val="nil"/>
                <w:between w:val="nil"/>
              </w:pBdr>
              <w:spacing w:line="276" w:lineRule="auto"/>
              <w:jc w:val="left"/>
              <w:rPr>
                <w:sz w:val="20"/>
                <w:szCs w:val="20"/>
              </w:rPr>
            </w:pPr>
          </w:p>
        </w:tc>
        <w:tc>
          <w:tcPr>
            <w:tcW w:w="1134" w:type="dxa"/>
            <w:vMerge/>
            <w:shd w:val="clear" w:color="auto" w:fill="auto"/>
            <w:vAlign w:val="center"/>
          </w:tcPr>
          <w:p w14:paraId="00000167" w14:textId="77777777" w:rsidR="008B4581" w:rsidRPr="003263A0" w:rsidRDefault="008B4581" w:rsidP="00D06C2D">
            <w:pPr>
              <w:widowControl w:val="0"/>
              <w:pBdr>
                <w:top w:val="nil"/>
                <w:left w:val="nil"/>
                <w:bottom w:val="nil"/>
                <w:right w:val="nil"/>
                <w:between w:val="nil"/>
              </w:pBdr>
              <w:spacing w:line="276" w:lineRule="auto"/>
              <w:jc w:val="left"/>
              <w:rPr>
                <w:sz w:val="20"/>
                <w:szCs w:val="20"/>
              </w:rPr>
            </w:pPr>
          </w:p>
        </w:tc>
        <w:tc>
          <w:tcPr>
            <w:tcW w:w="1276" w:type="dxa"/>
            <w:vMerge/>
          </w:tcPr>
          <w:p w14:paraId="32FF30E0" w14:textId="77777777" w:rsidR="008B4581" w:rsidRPr="003263A0" w:rsidRDefault="008B4581" w:rsidP="00D06C2D">
            <w:pPr>
              <w:widowControl w:val="0"/>
              <w:pBdr>
                <w:top w:val="nil"/>
                <w:left w:val="nil"/>
                <w:bottom w:val="nil"/>
                <w:right w:val="nil"/>
                <w:between w:val="nil"/>
              </w:pBdr>
              <w:spacing w:line="276" w:lineRule="auto"/>
              <w:jc w:val="left"/>
              <w:rPr>
                <w:sz w:val="20"/>
                <w:szCs w:val="20"/>
              </w:rPr>
            </w:pPr>
          </w:p>
        </w:tc>
        <w:tc>
          <w:tcPr>
            <w:tcW w:w="1418" w:type="dxa"/>
            <w:vMerge/>
          </w:tcPr>
          <w:p w14:paraId="60756627" w14:textId="77777777" w:rsidR="008B4581" w:rsidRPr="003263A0" w:rsidRDefault="008B4581" w:rsidP="00D06C2D">
            <w:pPr>
              <w:widowControl w:val="0"/>
              <w:pBdr>
                <w:top w:val="nil"/>
                <w:left w:val="nil"/>
                <w:bottom w:val="nil"/>
                <w:right w:val="nil"/>
                <w:between w:val="nil"/>
              </w:pBdr>
              <w:spacing w:line="276" w:lineRule="auto"/>
              <w:jc w:val="left"/>
              <w:rPr>
                <w:sz w:val="20"/>
                <w:szCs w:val="20"/>
              </w:rPr>
            </w:pPr>
          </w:p>
        </w:tc>
      </w:tr>
      <w:tr w:rsidR="008B4581" w:rsidRPr="003263A0" w14:paraId="1C3CC401" w14:textId="06002A33" w:rsidTr="008B4581">
        <w:trPr>
          <w:trHeight w:val="286"/>
        </w:trPr>
        <w:tc>
          <w:tcPr>
            <w:tcW w:w="1029" w:type="dxa"/>
            <w:shd w:val="clear" w:color="auto" w:fill="auto"/>
            <w:vAlign w:val="center"/>
          </w:tcPr>
          <w:p w14:paraId="00000168" w14:textId="77777777" w:rsidR="008B4581" w:rsidRPr="003263A0" w:rsidRDefault="008B4581" w:rsidP="00D06C2D">
            <w:pPr>
              <w:spacing w:line="276" w:lineRule="auto"/>
              <w:jc w:val="center"/>
              <w:rPr>
                <w:sz w:val="20"/>
                <w:szCs w:val="20"/>
              </w:rPr>
            </w:pPr>
            <m:oMathPara>
              <m:oMath>
                <m:r>
                  <w:rPr>
                    <w:rFonts w:ascii="Cambria Math" w:hAnsi="Cambria Math"/>
                  </w:rPr>
                  <m:t>α</m:t>
                </m:r>
              </m:oMath>
            </m:oMathPara>
          </w:p>
        </w:tc>
        <w:tc>
          <w:tcPr>
            <w:tcW w:w="1292" w:type="dxa"/>
            <w:shd w:val="clear" w:color="auto" w:fill="auto"/>
            <w:vAlign w:val="center"/>
          </w:tcPr>
          <w:p w14:paraId="00000169" w14:textId="5F9AF1D8" w:rsidR="008B4581" w:rsidRPr="003263A0" w:rsidRDefault="008B4581" w:rsidP="00D06C2D">
            <w:pPr>
              <w:spacing w:line="276" w:lineRule="auto"/>
              <w:jc w:val="center"/>
              <w:rPr>
                <w:color w:val="000000"/>
              </w:rPr>
            </w:pPr>
            <w:r w:rsidRPr="003263A0">
              <w:rPr>
                <w:color w:val="000000"/>
              </w:rPr>
              <w:t>1.157</w:t>
            </w:r>
          </w:p>
        </w:tc>
        <w:tc>
          <w:tcPr>
            <w:tcW w:w="1430" w:type="dxa"/>
            <w:shd w:val="clear" w:color="auto" w:fill="auto"/>
            <w:vAlign w:val="center"/>
          </w:tcPr>
          <w:p w14:paraId="0000016A" w14:textId="3CCDCC97" w:rsidR="008B4581" w:rsidRPr="003263A0" w:rsidRDefault="008B4581" w:rsidP="00D06C2D">
            <w:pPr>
              <w:spacing w:line="276" w:lineRule="auto"/>
              <w:jc w:val="center"/>
              <w:rPr>
                <w:color w:val="000000"/>
              </w:rPr>
            </w:pPr>
            <w:r w:rsidRPr="003263A0">
              <w:rPr>
                <w:color w:val="000000"/>
              </w:rPr>
              <w:t>1.091</w:t>
            </w:r>
          </w:p>
        </w:tc>
        <w:tc>
          <w:tcPr>
            <w:tcW w:w="1134" w:type="dxa"/>
            <w:shd w:val="clear" w:color="auto" w:fill="auto"/>
            <w:vAlign w:val="center"/>
          </w:tcPr>
          <w:p w14:paraId="0000016B" w14:textId="04372E9E" w:rsidR="008B4581" w:rsidRPr="003263A0" w:rsidRDefault="008B4581" w:rsidP="00D06C2D">
            <w:pPr>
              <w:spacing w:line="276" w:lineRule="auto"/>
              <w:jc w:val="center"/>
              <w:rPr>
                <w:color w:val="000000"/>
              </w:rPr>
            </w:pPr>
            <w:r w:rsidRPr="003263A0">
              <w:rPr>
                <w:color w:val="000000"/>
              </w:rPr>
              <w:t>1.049</w:t>
            </w:r>
          </w:p>
        </w:tc>
        <w:tc>
          <w:tcPr>
            <w:tcW w:w="1417" w:type="dxa"/>
            <w:shd w:val="clear" w:color="auto" w:fill="auto"/>
            <w:vAlign w:val="center"/>
          </w:tcPr>
          <w:p w14:paraId="0000016C" w14:textId="7E3A1CA9" w:rsidR="008B4581" w:rsidRPr="003263A0" w:rsidRDefault="008B4581" w:rsidP="00D06C2D">
            <w:pPr>
              <w:spacing w:line="276" w:lineRule="auto"/>
              <w:jc w:val="center"/>
              <w:rPr>
                <w:color w:val="000000"/>
              </w:rPr>
            </w:pPr>
            <w:r w:rsidRPr="003263A0">
              <w:rPr>
                <w:color w:val="000000"/>
              </w:rPr>
              <w:t>0.945</w:t>
            </w:r>
          </w:p>
        </w:tc>
        <w:tc>
          <w:tcPr>
            <w:tcW w:w="1134" w:type="dxa"/>
            <w:shd w:val="clear" w:color="auto" w:fill="auto"/>
            <w:vAlign w:val="center"/>
          </w:tcPr>
          <w:p w14:paraId="0000016D" w14:textId="5213B223" w:rsidR="008B4581" w:rsidRPr="003263A0" w:rsidRDefault="008B4581" w:rsidP="00D06C2D">
            <w:pPr>
              <w:spacing w:line="276" w:lineRule="auto"/>
              <w:jc w:val="center"/>
              <w:rPr>
                <w:color w:val="000000"/>
              </w:rPr>
            </w:pPr>
            <w:r w:rsidRPr="003263A0">
              <w:rPr>
                <w:color w:val="000000"/>
              </w:rPr>
              <w:t>0.952</w:t>
            </w:r>
          </w:p>
        </w:tc>
        <w:tc>
          <w:tcPr>
            <w:tcW w:w="1276" w:type="dxa"/>
          </w:tcPr>
          <w:p w14:paraId="78091C5F" w14:textId="05749485" w:rsidR="008B4581" w:rsidRPr="003263A0" w:rsidRDefault="00C062E1" w:rsidP="00D06C2D">
            <w:pPr>
              <w:spacing w:line="276" w:lineRule="auto"/>
              <w:jc w:val="center"/>
              <w:rPr>
                <w:color w:val="000000"/>
              </w:rPr>
            </w:pPr>
            <w:r w:rsidRPr="003263A0">
              <w:rPr>
                <w:color w:val="000000"/>
              </w:rPr>
              <w:t>1.208</w:t>
            </w:r>
          </w:p>
        </w:tc>
        <w:tc>
          <w:tcPr>
            <w:tcW w:w="1418" w:type="dxa"/>
          </w:tcPr>
          <w:p w14:paraId="4F5F8865" w14:textId="0494D162" w:rsidR="008B4581" w:rsidRPr="003263A0" w:rsidRDefault="00C062E1" w:rsidP="00D06C2D">
            <w:pPr>
              <w:spacing w:line="276" w:lineRule="auto"/>
              <w:jc w:val="center"/>
              <w:rPr>
                <w:color w:val="000000"/>
              </w:rPr>
            </w:pPr>
            <w:r w:rsidRPr="003263A0">
              <w:rPr>
                <w:color w:val="000000"/>
              </w:rPr>
              <w:t>1.526</w:t>
            </w:r>
          </w:p>
        </w:tc>
      </w:tr>
      <w:tr w:rsidR="008B4581" w:rsidRPr="003263A0" w14:paraId="623809B7" w14:textId="072165F9" w:rsidTr="008B4581">
        <w:trPr>
          <w:trHeight w:val="286"/>
        </w:trPr>
        <w:tc>
          <w:tcPr>
            <w:tcW w:w="1029" w:type="dxa"/>
            <w:shd w:val="clear" w:color="auto" w:fill="auto"/>
            <w:vAlign w:val="center"/>
          </w:tcPr>
          <w:p w14:paraId="0000016E" w14:textId="77777777" w:rsidR="008B4581" w:rsidRPr="003263A0" w:rsidRDefault="008B4581" w:rsidP="00D06C2D">
            <w:pPr>
              <w:spacing w:line="276" w:lineRule="auto"/>
              <w:jc w:val="center"/>
              <w:rPr>
                <w:color w:val="000000"/>
              </w:rPr>
            </w:pPr>
            <m:oMathPara>
              <m:oMath>
                <m:r>
                  <w:rPr>
                    <w:rFonts w:ascii="Cambria Math" w:hAnsi="Cambria Math"/>
                  </w:rPr>
                  <m:t>β</m:t>
                </m:r>
              </m:oMath>
            </m:oMathPara>
          </w:p>
        </w:tc>
        <w:tc>
          <w:tcPr>
            <w:tcW w:w="1292" w:type="dxa"/>
            <w:tcBorders>
              <w:bottom w:val="single" w:sz="4" w:space="0" w:color="000000"/>
            </w:tcBorders>
            <w:shd w:val="clear" w:color="auto" w:fill="auto"/>
            <w:vAlign w:val="center"/>
          </w:tcPr>
          <w:p w14:paraId="0000016F" w14:textId="01ED350B" w:rsidR="008B4581" w:rsidRPr="003263A0" w:rsidRDefault="008B4581" w:rsidP="00D06C2D">
            <w:pPr>
              <w:spacing w:line="276" w:lineRule="auto"/>
              <w:jc w:val="center"/>
              <w:rPr>
                <w:color w:val="000000"/>
              </w:rPr>
            </w:pPr>
            <w:r w:rsidRPr="003263A0">
              <w:rPr>
                <w:color w:val="000000"/>
              </w:rPr>
              <w:t>-0.024</w:t>
            </w:r>
          </w:p>
        </w:tc>
        <w:tc>
          <w:tcPr>
            <w:tcW w:w="1430" w:type="dxa"/>
            <w:tcBorders>
              <w:bottom w:val="single" w:sz="4" w:space="0" w:color="000000"/>
            </w:tcBorders>
            <w:shd w:val="clear" w:color="auto" w:fill="auto"/>
            <w:vAlign w:val="center"/>
          </w:tcPr>
          <w:p w14:paraId="00000170" w14:textId="19417FE7" w:rsidR="008B4581" w:rsidRPr="003263A0" w:rsidRDefault="008B4581" w:rsidP="00D06C2D">
            <w:pPr>
              <w:spacing w:line="276" w:lineRule="auto"/>
              <w:jc w:val="center"/>
              <w:rPr>
                <w:color w:val="000000"/>
              </w:rPr>
            </w:pPr>
            <w:r w:rsidRPr="003263A0">
              <w:rPr>
                <w:color w:val="000000"/>
              </w:rPr>
              <w:t>-0.026</w:t>
            </w:r>
          </w:p>
        </w:tc>
        <w:tc>
          <w:tcPr>
            <w:tcW w:w="1134" w:type="dxa"/>
            <w:tcBorders>
              <w:bottom w:val="single" w:sz="4" w:space="0" w:color="000000"/>
            </w:tcBorders>
            <w:shd w:val="clear" w:color="auto" w:fill="auto"/>
            <w:vAlign w:val="center"/>
          </w:tcPr>
          <w:p w14:paraId="00000171" w14:textId="56C34D2B" w:rsidR="008B4581" w:rsidRPr="003263A0" w:rsidRDefault="008B4581" w:rsidP="00D06C2D">
            <w:pPr>
              <w:spacing w:line="276" w:lineRule="auto"/>
              <w:jc w:val="center"/>
              <w:rPr>
                <w:color w:val="000000"/>
              </w:rPr>
            </w:pPr>
            <w:r w:rsidRPr="003263A0">
              <w:rPr>
                <w:color w:val="000000"/>
              </w:rPr>
              <w:t>-0.025</w:t>
            </w:r>
          </w:p>
        </w:tc>
        <w:tc>
          <w:tcPr>
            <w:tcW w:w="1417" w:type="dxa"/>
            <w:tcBorders>
              <w:bottom w:val="single" w:sz="4" w:space="0" w:color="000000"/>
            </w:tcBorders>
            <w:shd w:val="clear" w:color="auto" w:fill="auto"/>
            <w:vAlign w:val="center"/>
          </w:tcPr>
          <w:p w14:paraId="00000172" w14:textId="777FC8CC" w:rsidR="008B4581" w:rsidRPr="003263A0" w:rsidRDefault="008B4581" w:rsidP="00D06C2D">
            <w:pPr>
              <w:spacing w:line="276" w:lineRule="auto"/>
              <w:jc w:val="center"/>
              <w:rPr>
                <w:color w:val="000000"/>
              </w:rPr>
            </w:pPr>
            <w:r w:rsidRPr="003263A0">
              <w:rPr>
                <w:color w:val="000000"/>
              </w:rPr>
              <w:t>-0.029</w:t>
            </w:r>
          </w:p>
        </w:tc>
        <w:tc>
          <w:tcPr>
            <w:tcW w:w="1134" w:type="dxa"/>
            <w:tcBorders>
              <w:bottom w:val="single" w:sz="4" w:space="0" w:color="000000"/>
            </w:tcBorders>
            <w:shd w:val="clear" w:color="auto" w:fill="auto"/>
            <w:vAlign w:val="center"/>
          </w:tcPr>
          <w:p w14:paraId="00000173" w14:textId="2A5318A9" w:rsidR="008B4581" w:rsidRPr="003263A0" w:rsidRDefault="008B4581" w:rsidP="00D06C2D">
            <w:pPr>
              <w:spacing w:line="276" w:lineRule="auto"/>
              <w:jc w:val="center"/>
              <w:rPr>
                <w:color w:val="000000"/>
              </w:rPr>
            </w:pPr>
            <w:r w:rsidRPr="003263A0">
              <w:rPr>
                <w:color w:val="000000"/>
              </w:rPr>
              <w:t>-0.028</w:t>
            </w:r>
          </w:p>
        </w:tc>
        <w:tc>
          <w:tcPr>
            <w:tcW w:w="1276" w:type="dxa"/>
            <w:tcBorders>
              <w:bottom w:val="single" w:sz="4" w:space="0" w:color="000000"/>
            </w:tcBorders>
          </w:tcPr>
          <w:p w14:paraId="17781AA9" w14:textId="2C688F33" w:rsidR="008B4581" w:rsidRPr="003263A0" w:rsidRDefault="00C062E1" w:rsidP="00D06C2D">
            <w:pPr>
              <w:spacing w:line="276" w:lineRule="auto"/>
              <w:jc w:val="center"/>
              <w:rPr>
                <w:color w:val="000000"/>
              </w:rPr>
            </w:pPr>
            <w:r w:rsidRPr="003263A0">
              <w:rPr>
                <w:color w:val="000000"/>
              </w:rPr>
              <w:t>-0.0</w:t>
            </w:r>
            <w:r w:rsidR="002A56B1" w:rsidRPr="003263A0">
              <w:rPr>
                <w:color w:val="000000"/>
              </w:rPr>
              <w:t>60</w:t>
            </w:r>
          </w:p>
        </w:tc>
        <w:tc>
          <w:tcPr>
            <w:tcW w:w="1418" w:type="dxa"/>
            <w:tcBorders>
              <w:bottom w:val="single" w:sz="4" w:space="0" w:color="000000"/>
            </w:tcBorders>
          </w:tcPr>
          <w:p w14:paraId="2751BCE1" w14:textId="433607C2" w:rsidR="008B4581" w:rsidRPr="003263A0" w:rsidRDefault="002A56B1" w:rsidP="00D06C2D">
            <w:pPr>
              <w:spacing w:line="276" w:lineRule="auto"/>
              <w:jc w:val="center"/>
              <w:rPr>
                <w:color w:val="000000"/>
              </w:rPr>
            </w:pPr>
            <w:r w:rsidRPr="003263A0">
              <w:rPr>
                <w:color w:val="000000"/>
              </w:rPr>
              <w:t>-0.048</w:t>
            </w:r>
          </w:p>
        </w:tc>
      </w:tr>
      <w:tr w:rsidR="008B4581" w:rsidRPr="003263A0" w14:paraId="66944931" w14:textId="22B6B1C3" w:rsidTr="008B4581">
        <w:trPr>
          <w:trHeight w:val="298"/>
        </w:trPr>
        <w:tc>
          <w:tcPr>
            <w:tcW w:w="1029" w:type="dxa"/>
            <w:shd w:val="clear" w:color="auto" w:fill="auto"/>
            <w:vAlign w:val="center"/>
          </w:tcPr>
          <w:p w14:paraId="00000174" w14:textId="77777777" w:rsidR="008B4581" w:rsidRPr="003263A0" w:rsidRDefault="00A92978" w:rsidP="00D06C2D">
            <w:pPr>
              <w:spacing w:line="276" w:lineRule="auto"/>
              <w:jc w:val="right"/>
              <w:rPr>
                <w:rFonts w:ascii="Calibri" w:eastAsia="Calibri" w:hAnsi="Calibri" w:cs="Calibri"/>
                <w:color w:val="000000"/>
              </w:rPr>
            </w:pP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008B4581" w:rsidRPr="003263A0">
              <w:rPr>
                <w:rFonts w:ascii="Calibri" w:eastAsia="Calibri" w:hAnsi="Calibri" w:cs="Calibri"/>
                <w:color w:val="000000"/>
              </w:rPr>
              <w:t xml:space="preserve"> (%)</w:t>
            </w:r>
          </w:p>
        </w:tc>
        <w:tc>
          <w:tcPr>
            <w:tcW w:w="1292" w:type="dxa"/>
            <w:tcBorders>
              <w:top w:val="single" w:sz="4" w:space="0" w:color="000000"/>
              <w:left w:val="nil"/>
              <w:bottom w:val="single" w:sz="4" w:space="0" w:color="000000"/>
              <w:right w:val="single" w:sz="4" w:space="0" w:color="000000"/>
            </w:tcBorders>
            <w:shd w:val="clear" w:color="auto" w:fill="auto"/>
            <w:vAlign w:val="bottom"/>
          </w:tcPr>
          <w:p w14:paraId="00000175" w14:textId="0428591D" w:rsidR="008B4581" w:rsidRPr="003263A0" w:rsidRDefault="003C578F" w:rsidP="00D06C2D">
            <w:pPr>
              <w:spacing w:line="276" w:lineRule="auto"/>
              <w:jc w:val="center"/>
              <w:rPr>
                <w:color w:val="000000"/>
              </w:rPr>
            </w:pPr>
            <w:r w:rsidRPr="003263A0">
              <w:rPr>
                <w:color w:val="000000"/>
              </w:rPr>
              <w:t>250</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6" w14:textId="7D411C82" w:rsidR="008B4581" w:rsidRPr="003263A0" w:rsidRDefault="001A63D8" w:rsidP="00D06C2D">
            <w:pPr>
              <w:spacing w:line="276" w:lineRule="auto"/>
              <w:jc w:val="center"/>
              <w:rPr>
                <w:color w:val="000000"/>
              </w:rPr>
            </w:pPr>
            <w:r w:rsidRPr="003263A0">
              <w:rPr>
                <w:color w:val="000000"/>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7" w14:textId="7366C322" w:rsidR="008B4581" w:rsidRPr="003263A0" w:rsidRDefault="004019E8" w:rsidP="00D06C2D">
            <w:pPr>
              <w:spacing w:line="276" w:lineRule="auto"/>
              <w:jc w:val="center"/>
              <w:rPr>
                <w:color w:val="000000"/>
              </w:rPr>
            </w:pPr>
            <w:r w:rsidRPr="003263A0">
              <w:rPr>
                <w:color w:val="000000"/>
              </w:rPr>
              <w:t>240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8" w14:textId="0BC7121B" w:rsidR="008B4581" w:rsidRPr="003263A0" w:rsidRDefault="004019E8" w:rsidP="00D06C2D">
            <w:pPr>
              <w:spacing w:line="276" w:lineRule="auto"/>
              <w:jc w:val="center"/>
              <w:rPr>
                <w:color w:val="000000"/>
              </w:rPr>
            </w:pPr>
            <w:r w:rsidRPr="003263A0">
              <w:rPr>
                <w:color w:val="000000"/>
              </w:rPr>
              <w:t>195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9" w14:textId="468FB488" w:rsidR="008B4581" w:rsidRPr="003263A0" w:rsidRDefault="00977823" w:rsidP="00D06C2D">
            <w:pPr>
              <w:spacing w:line="276" w:lineRule="auto"/>
              <w:jc w:val="center"/>
              <w:rPr>
                <w:color w:val="000000"/>
              </w:rPr>
            </w:pPr>
            <w:r w:rsidRPr="003263A0">
              <w:rPr>
                <w:color w:val="000000"/>
              </w:rPr>
              <w:t>180</w:t>
            </w:r>
          </w:p>
        </w:tc>
        <w:tc>
          <w:tcPr>
            <w:tcW w:w="1276" w:type="dxa"/>
            <w:tcBorders>
              <w:top w:val="single" w:sz="4" w:space="0" w:color="000000"/>
              <w:left w:val="single" w:sz="4" w:space="0" w:color="000000"/>
              <w:bottom w:val="single" w:sz="4" w:space="0" w:color="000000"/>
              <w:right w:val="single" w:sz="4" w:space="0" w:color="000000"/>
            </w:tcBorders>
          </w:tcPr>
          <w:p w14:paraId="1DEA2A35" w14:textId="299A2FBC" w:rsidR="008B4581" w:rsidRPr="003263A0" w:rsidRDefault="00977823" w:rsidP="00D06C2D">
            <w:pPr>
              <w:spacing w:line="276" w:lineRule="auto"/>
              <w:jc w:val="center"/>
              <w:rPr>
                <w:color w:val="000000"/>
              </w:rPr>
            </w:pPr>
            <w:r w:rsidRPr="003263A0">
              <w:rPr>
                <w:color w:val="000000"/>
              </w:rPr>
              <w:t>95</w:t>
            </w:r>
          </w:p>
        </w:tc>
        <w:tc>
          <w:tcPr>
            <w:tcW w:w="1418" w:type="dxa"/>
            <w:tcBorders>
              <w:top w:val="single" w:sz="4" w:space="0" w:color="000000"/>
              <w:left w:val="single" w:sz="4" w:space="0" w:color="000000"/>
              <w:bottom w:val="single" w:sz="4" w:space="0" w:color="000000"/>
              <w:right w:val="single" w:sz="4" w:space="0" w:color="000000"/>
            </w:tcBorders>
          </w:tcPr>
          <w:p w14:paraId="55CE5BEE" w14:textId="3304DAE2" w:rsidR="008B4581" w:rsidRPr="003263A0" w:rsidRDefault="003C578F" w:rsidP="00D06C2D">
            <w:pPr>
              <w:spacing w:line="276" w:lineRule="auto"/>
              <w:jc w:val="center"/>
              <w:rPr>
                <w:color w:val="000000"/>
              </w:rPr>
            </w:pPr>
            <w:r w:rsidRPr="003263A0">
              <w:rPr>
                <w:color w:val="000000"/>
              </w:rPr>
              <w:t>120</w:t>
            </w:r>
          </w:p>
        </w:tc>
      </w:tr>
      <w:tr w:rsidR="008B4581" w:rsidRPr="003263A0" w14:paraId="5763EDAE" w14:textId="1D775FDD" w:rsidTr="008B4581">
        <w:trPr>
          <w:trHeight w:val="298"/>
        </w:trPr>
        <w:tc>
          <w:tcPr>
            <w:tcW w:w="1029" w:type="dxa"/>
            <w:shd w:val="clear" w:color="auto" w:fill="auto"/>
            <w:vAlign w:val="center"/>
          </w:tcPr>
          <w:p w14:paraId="0000017A" w14:textId="77777777" w:rsidR="008B4581" w:rsidRPr="003263A0" w:rsidRDefault="00A92978" w:rsidP="00D06C2D">
            <w:pPr>
              <w:spacing w:line="276" w:lineRule="auto"/>
              <w:jc w:val="right"/>
              <w:rPr>
                <w:rFonts w:ascii="Calibri" w:eastAsia="Calibri" w:hAnsi="Calibri" w:cs="Calibri"/>
                <w:color w:val="000000"/>
              </w:rPr>
            </w:pPr>
            <m:oMath>
              <m:sSub>
                <m:sSubPr>
                  <m:ctrlPr>
                    <w:rPr>
                      <w:rFonts w:ascii="Cambria Math" w:eastAsia="Cambria Math" w:hAnsi="Cambria Math" w:cs="Cambria Math"/>
                      <w:color w:val="000000"/>
                    </w:rPr>
                  </m:ctrlPr>
                </m:sSubPr>
                <m:e>
                  <m:r>
                    <w:rPr>
                      <w:rFonts w:ascii="Cambria Math" w:hAnsi="Cambria Math"/>
                    </w:rPr>
                    <m:t>γ</m:t>
                  </m:r>
                </m:e>
                <m:sub>
                  <m:r>
                    <w:rPr>
                      <w:rFonts w:ascii="Cambria Math" w:eastAsia="Cambria Math" w:hAnsi="Cambria Math" w:cs="Cambria Math"/>
                      <w:color w:val="000000"/>
                    </w:rPr>
                    <m:t>r</m:t>
                  </m:r>
                </m:sub>
              </m:sSub>
            </m:oMath>
            <w:r w:rsidR="008B4581" w:rsidRPr="003263A0">
              <w:rPr>
                <w:rFonts w:ascii="Calibri" w:eastAsia="Calibri" w:hAnsi="Calibri" w:cs="Calibri"/>
                <w:color w:val="000000"/>
              </w:rPr>
              <w:t>(%)</w:t>
            </w:r>
          </w:p>
        </w:tc>
        <w:tc>
          <w:tcPr>
            <w:tcW w:w="1292" w:type="dxa"/>
            <w:tcBorders>
              <w:top w:val="single" w:sz="4" w:space="0" w:color="000000"/>
              <w:left w:val="nil"/>
              <w:bottom w:val="single" w:sz="4" w:space="0" w:color="000000"/>
              <w:right w:val="single" w:sz="4" w:space="0" w:color="000000"/>
            </w:tcBorders>
            <w:shd w:val="clear" w:color="auto" w:fill="auto"/>
            <w:vAlign w:val="bottom"/>
          </w:tcPr>
          <w:p w14:paraId="0000017B" w14:textId="47E2E4C2" w:rsidR="008B4581" w:rsidRPr="003263A0" w:rsidRDefault="003C578F" w:rsidP="00D06C2D">
            <w:pPr>
              <w:spacing w:line="276" w:lineRule="auto"/>
              <w:jc w:val="center"/>
              <w:rPr>
                <w:color w:val="000000"/>
              </w:rPr>
            </w:pPr>
            <w:r w:rsidRPr="003263A0">
              <w:rPr>
                <w:color w:val="000000"/>
              </w:rPr>
              <w:t>2828</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C" w14:textId="48FEEE1D" w:rsidR="008B4581" w:rsidRPr="003263A0" w:rsidRDefault="001A63D8" w:rsidP="00D06C2D">
            <w:pPr>
              <w:spacing w:line="276" w:lineRule="auto"/>
              <w:jc w:val="center"/>
              <w:rPr>
                <w:color w:val="000000"/>
              </w:rPr>
            </w:pPr>
            <w:r w:rsidRPr="003263A0">
              <w:rPr>
                <w:color w:val="000000"/>
              </w:rPr>
              <w:t>2377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D" w14:textId="4DB16E21" w:rsidR="008B4581" w:rsidRPr="003263A0" w:rsidRDefault="004019E8" w:rsidP="00D06C2D">
            <w:pPr>
              <w:spacing w:line="276" w:lineRule="auto"/>
              <w:jc w:val="center"/>
              <w:rPr>
                <w:color w:val="000000"/>
              </w:rPr>
            </w:pPr>
            <w:r w:rsidRPr="003263A0">
              <w:rPr>
                <w:color w:val="000000"/>
              </w:rPr>
              <w:t>1722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E" w14:textId="21F3EB8E" w:rsidR="008B4581" w:rsidRPr="003263A0" w:rsidRDefault="004019E8" w:rsidP="00D06C2D">
            <w:pPr>
              <w:spacing w:line="276" w:lineRule="auto"/>
              <w:jc w:val="center"/>
              <w:rPr>
                <w:color w:val="000000"/>
              </w:rPr>
            </w:pPr>
            <w:r w:rsidRPr="003263A0">
              <w:rPr>
                <w:color w:val="000000"/>
              </w:rPr>
              <w:t>1394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F" w14:textId="575AFA1F" w:rsidR="008B4581" w:rsidRPr="003263A0" w:rsidRDefault="00977823" w:rsidP="00D06C2D">
            <w:pPr>
              <w:spacing w:line="276" w:lineRule="auto"/>
              <w:jc w:val="center"/>
              <w:rPr>
                <w:color w:val="000000"/>
              </w:rPr>
            </w:pPr>
            <w:r w:rsidRPr="003263A0">
              <w:rPr>
                <w:color w:val="000000"/>
              </w:rPr>
              <w:t>948</w:t>
            </w:r>
          </w:p>
        </w:tc>
        <w:tc>
          <w:tcPr>
            <w:tcW w:w="1276" w:type="dxa"/>
            <w:tcBorders>
              <w:top w:val="single" w:sz="4" w:space="0" w:color="000000"/>
              <w:left w:val="single" w:sz="4" w:space="0" w:color="000000"/>
              <w:bottom w:val="single" w:sz="4" w:space="0" w:color="000000"/>
              <w:right w:val="single" w:sz="4" w:space="0" w:color="000000"/>
            </w:tcBorders>
          </w:tcPr>
          <w:p w14:paraId="2FF0F8F1" w14:textId="692930D2" w:rsidR="008B4581" w:rsidRPr="003263A0" w:rsidRDefault="00977823" w:rsidP="00D06C2D">
            <w:pPr>
              <w:spacing w:line="276" w:lineRule="auto"/>
              <w:jc w:val="center"/>
              <w:rPr>
                <w:color w:val="000000"/>
              </w:rPr>
            </w:pPr>
            <w:r w:rsidRPr="003263A0">
              <w:rPr>
                <w:color w:val="000000"/>
              </w:rPr>
              <w:t>678</w:t>
            </w:r>
          </w:p>
        </w:tc>
        <w:tc>
          <w:tcPr>
            <w:tcW w:w="1418" w:type="dxa"/>
            <w:tcBorders>
              <w:top w:val="single" w:sz="4" w:space="0" w:color="000000"/>
              <w:left w:val="single" w:sz="4" w:space="0" w:color="000000"/>
              <w:bottom w:val="single" w:sz="4" w:space="0" w:color="000000"/>
              <w:right w:val="single" w:sz="4" w:space="0" w:color="000000"/>
            </w:tcBorders>
          </w:tcPr>
          <w:p w14:paraId="07A55D4E" w14:textId="40125900" w:rsidR="008B4581" w:rsidRPr="003263A0" w:rsidRDefault="00C33FD9" w:rsidP="00D06C2D">
            <w:pPr>
              <w:spacing w:line="276" w:lineRule="auto"/>
              <w:jc w:val="center"/>
              <w:rPr>
                <w:color w:val="000000"/>
              </w:rPr>
            </w:pPr>
            <w:r w:rsidRPr="003263A0">
              <w:rPr>
                <w:color w:val="000000"/>
              </w:rPr>
              <w:t>2</w:t>
            </w:r>
            <w:r w:rsidR="003C578F" w:rsidRPr="003263A0">
              <w:rPr>
                <w:color w:val="000000"/>
              </w:rPr>
              <w:t>53</w:t>
            </w:r>
          </w:p>
        </w:tc>
      </w:tr>
    </w:tbl>
    <w:p w14:paraId="00000180" w14:textId="77777777" w:rsidR="004975EB" w:rsidRPr="003263A0" w:rsidRDefault="004975EB">
      <w:pPr>
        <w:spacing w:line="480" w:lineRule="auto"/>
      </w:pPr>
    </w:p>
    <w:p w14:paraId="00000182" w14:textId="44E91911" w:rsidR="004975EB" w:rsidRPr="003263A0" w:rsidRDefault="00955D71">
      <w:pPr>
        <w:spacing w:line="480" w:lineRule="auto"/>
      </w:pPr>
      <w:r w:rsidRPr="003263A0">
        <w:t>From the final prediction of the stress-strain curves (</w:t>
      </w:r>
      <w:r w:rsidR="0067429E" w:rsidRPr="003263A0">
        <w:fldChar w:fldCharType="begin"/>
      </w:r>
      <w:r w:rsidR="0067429E" w:rsidRPr="003263A0">
        <w:instrText xml:space="preserve"> REF _Ref118552660 \h </w:instrText>
      </w:r>
      <w:r w:rsidR="008039A8" w:rsidRPr="003263A0">
        <w:instrText xml:space="preserve"> \* MERGEFORMAT </w:instrText>
      </w:r>
      <w:r w:rsidR="0067429E" w:rsidRPr="003263A0">
        <w:fldChar w:fldCharType="separate"/>
      </w:r>
      <w:r w:rsidR="00D903F1" w:rsidRPr="003263A0">
        <w:t xml:space="preserve">Figure </w:t>
      </w:r>
      <w:r w:rsidR="00D903F1">
        <w:rPr>
          <w:noProof/>
        </w:rPr>
        <w:t>23</w:t>
      </w:r>
      <w:r w:rsidR="0067429E" w:rsidRPr="003263A0">
        <w:fldChar w:fldCharType="end"/>
      </w:r>
      <w:r w:rsidRPr="003263A0">
        <w:t>), it can be observed that the rate of strain softening is extremely low for larger strain values (&gt;100%). Beyond the exponential softening, the rate of strength reduction is so low that the linear parts of the softening curves seem almost horizontal</w:t>
      </w:r>
      <w:r w:rsidR="00FC515A" w:rsidRPr="003263A0">
        <w:t>,</w:t>
      </w:r>
      <w:r w:rsidRPr="003263A0">
        <w:t xml:space="preserve"> indicating that the strain value at the remolded strength is extremely high.</w:t>
      </w:r>
      <w:r w:rsidR="00D06C2D" w:rsidRPr="003263A0">
        <w:t xml:space="preserve"> To assess whether the post-peak stress-strain behavior is consistent with the observed landslide movement, remolding energies using these stress-strain curves were determined as per </w:t>
      </w:r>
      <w:r w:rsidR="00BF6908" w:rsidRPr="003263A0">
        <w:t>E</w:t>
      </w:r>
      <w:r w:rsidR="00D06C2D" w:rsidRPr="003263A0">
        <w:t xml:space="preserve">quation </w:t>
      </w:r>
      <w:r w:rsidR="00BF6908" w:rsidRPr="003263A0">
        <w:fldChar w:fldCharType="begin"/>
      </w:r>
      <w:r w:rsidR="00BF6908" w:rsidRPr="003263A0">
        <w:instrText xml:space="preserve"> REF _Ref129491751 \h  \* MERGEFORMAT </w:instrText>
      </w:r>
      <w:r w:rsidR="00BF6908" w:rsidRPr="003263A0">
        <w:fldChar w:fldCharType="separate"/>
      </w:r>
      <w:r w:rsidR="00D903F1">
        <w:rPr>
          <w:noProof/>
          <w:color w:val="000000"/>
        </w:rPr>
        <w:t>17</w:t>
      </w:r>
      <w:r w:rsidR="00BF6908" w:rsidRPr="003263A0">
        <w:fldChar w:fldCharType="end"/>
      </w:r>
      <w:r w:rsidR="00D06C2D" w:rsidRPr="003263A0">
        <w:t xml:space="preserve"> (</w:t>
      </w:r>
      <w:r w:rsidR="00F25681" w:rsidRPr="003263A0">
        <w:fldChar w:fldCharType="begin"/>
      </w:r>
      <w:r w:rsidR="00F25681" w:rsidRPr="003263A0">
        <w:instrText xml:space="preserve"> REF _Ref118555890 \h </w:instrText>
      </w:r>
      <w:r w:rsidR="008039A8" w:rsidRPr="003263A0">
        <w:instrText xml:space="preserve"> \* MERGEFORMAT </w:instrText>
      </w:r>
      <w:r w:rsidR="00F25681" w:rsidRPr="003263A0">
        <w:fldChar w:fldCharType="separate"/>
      </w:r>
      <w:r w:rsidR="00D903F1" w:rsidRPr="003263A0">
        <w:t xml:space="preserve">Table </w:t>
      </w:r>
      <w:r w:rsidR="00D903F1">
        <w:rPr>
          <w:noProof/>
        </w:rPr>
        <w:t>5</w:t>
      </w:r>
      <w:r w:rsidR="00F25681" w:rsidRPr="003263A0">
        <w:fldChar w:fldCharType="end"/>
      </w:r>
      <w:r w:rsidR="00D06C2D" w:rsidRPr="003263A0">
        <w:t>). In all the cases, the available potential energy of the slope was greater than the estimated remolding energies required for the remolding of the clay, which suggests that the slopes were susceptible to retrogressive failure.</w:t>
      </w:r>
    </w:p>
    <w:p w14:paraId="00000183" w14:textId="0B3F4E05" w:rsidR="004975EB" w:rsidRPr="003263A0" w:rsidRDefault="00365C22">
      <w:pPr>
        <w:spacing w:line="480" w:lineRule="auto"/>
      </w:pPr>
      <w:r w:rsidRPr="003263A0">
        <w:rPr>
          <w:noProof/>
        </w:rPr>
        <mc:AlternateContent>
          <mc:Choice Requires="wps">
            <w:drawing>
              <wp:anchor distT="45720" distB="45720" distL="114300" distR="114300" simplePos="0" relativeHeight="251754496" behindDoc="0" locked="0" layoutInCell="1" hidden="0" allowOverlap="1" wp14:anchorId="3D95C99F" wp14:editId="198AD336">
                <wp:simplePos x="0" y="0"/>
                <wp:positionH relativeFrom="column">
                  <wp:posOffset>-137160</wp:posOffset>
                </wp:positionH>
                <wp:positionV relativeFrom="paragraph">
                  <wp:posOffset>322580</wp:posOffset>
                </wp:positionV>
                <wp:extent cx="373380" cy="365760"/>
                <wp:effectExtent l="0" t="0" r="0" b="0"/>
                <wp:wrapNone/>
                <wp:docPr id="14" name="Rectangle 14"/>
                <wp:cNvGraphicFramePr/>
                <a:graphic xmlns:a="http://schemas.openxmlformats.org/drawingml/2006/main">
                  <a:graphicData uri="http://schemas.microsoft.com/office/word/2010/wordprocessingShape">
                    <wps:wsp>
                      <wps:cNvSpPr/>
                      <wps:spPr>
                        <a:xfrm>
                          <a:off x="0" y="0"/>
                          <a:ext cx="373380" cy="365760"/>
                        </a:xfrm>
                        <a:prstGeom prst="rect">
                          <a:avLst/>
                        </a:prstGeom>
                        <a:noFill/>
                        <a:ln>
                          <a:noFill/>
                        </a:ln>
                      </wps:spPr>
                      <wps:txbx>
                        <w:txbxContent>
                          <w:p w14:paraId="51918F62" w14:textId="71053FB5" w:rsidR="00365C22" w:rsidRDefault="00365C22" w:rsidP="00365C22">
                            <w:pPr>
                              <w:textDirection w:val="btLr"/>
                            </w:pPr>
                            <w:r>
                              <w:rPr>
                                <w:color w:val="000000"/>
                              </w:rPr>
                              <w: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D95C99F" id="Rectangle 14" o:spid="_x0000_s1058" style="position:absolute;left:0;text-align:left;margin-left:-10.8pt;margin-top:25.4pt;width:29.4pt;height:28.8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" filled="f" stroked="f">
                <v:textbox inset="2.53958mm,1.2694mm,2.53958mm,1.2694mm">
                  <w:txbxContent>
                    <w:p w14:paraId="51918F62" w14:textId="71053FB5" w:rsidR="00365C22" w:rsidRDefault="00365C22" w:rsidP="00365C22">
                      <w:pPr>
                        <w:textDirection w:val="btLr"/>
                      </w:pPr>
                      <w:r>
                        <w:rPr>
                          <w:color w:val="000000"/>
                        </w:rPr>
                        <w:t>(a)</w:t>
                      </w:r>
                    </w:p>
                  </w:txbxContent>
                </v:textbox>
              </v:rect>
            </w:pict>
          </mc:Fallback>
        </mc:AlternateContent>
      </w:r>
      <w:r w:rsidR="00332FC0" w:rsidRPr="003263A0">
        <w:t xml:space="preserve"> </w:t>
      </w:r>
      <w:r w:rsidR="004C0304" w:rsidRPr="003263A0">
        <w:rPr>
          <w:noProof/>
        </w:rPr>
        <w:drawing>
          <wp:inline distT="0" distB="0" distL="0" distR="0" wp14:anchorId="54B536A8" wp14:editId="1DBA3941">
            <wp:extent cx="6286500" cy="2377440"/>
            <wp:effectExtent l="0" t="0" r="0" b="3810"/>
            <wp:docPr id="13" name="Chart 13">
              <a:extLst xmlns:a="http://schemas.openxmlformats.org/drawingml/2006/main">
                <a:ext uri="{FF2B5EF4-FFF2-40B4-BE49-F238E27FC236}">
                  <a16:creationId xmlns:a16="http://schemas.microsoft.com/office/drawing/2014/main" id="{405C0FFA-B387-9AF2-C335-25DB38106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8ECB3CE" w14:textId="16A0D3B6" w:rsidR="00332FC0" w:rsidRPr="003263A0" w:rsidRDefault="00795A0B">
      <w:pPr>
        <w:spacing w:line="480" w:lineRule="auto"/>
      </w:pPr>
      <w:r w:rsidRPr="003263A0">
        <w:rPr>
          <w:noProof/>
        </w:rPr>
        <mc:AlternateContent>
          <mc:Choice Requires="wps">
            <w:drawing>
              <wp:anchor distT="45720" distB="45720" distL="114300" distR="114300" simplePos="0" relativeHeight="251762688" behindDoc="0" locked="0" layoutInCell="1" hidden="0" allowOverlap="1" wp14:anchorId="362F1D27" wp14:editId="3820B45C">
                <wp:simplePos x="0" y="0"/>
                <wp:positionH relativeFrom="column">
                  <wp:posOffset>-153040</wp:posOffset>
                </wp:positionH>
                <wp:positionV relativeFrom="paragraph">
                  <wp:posOffset>54546</wp:posOffset>
                </wp:positionV>
                <wp:extent cx="373380" cy="365760"/>
                <wp:effectExtent l="0" t="0" r="0" b="0"/>
                <wp:wrapNone/>
                <wp:docPr id="19" name="Rectangle 19"/>
                <wp:cNvGraphicFramePr/>
                <a:graphic xmlns:a="http://schemas.openxmlformats.org/drawingml/2006/main">
                  <a:graphicData uri="http://schemas.microsoft.com/office/word/2010/wordprocessingShape">
                    <wps:wsp>
                      <wps:cNvSpPr/>
                      <wps:spPr>
                        <a:xfrm>
                          <a:off x="0" y="0"/>
                          <a:ext cx="373380" cy="365760"/>
                        </a:xfrm>
                        <a:prstGeom prst="rect">
                          <a:avLst/>
                        </a:prstGeom>
                        <a:noFill/>
                        <a:ln>
                          <a:noFill/>
                        </a:ln>
                      </wps:spPr>
                      <wps:txbx>
                        <w:txbxContent>
                          <w:p w14:paraId="4DABF6A8" w14:textId="6A33BADC" w:rsidR="005E53A5" w:rsidRDefault="005E53A5" w:rsidP="005E53A5">
                            <w:pPr>
                              <w:textDirection w:val="btLr"/>
                            </w:pPr>
                            <w:r>
                              <w:rPr>
                                <w:color w:val="000000"/>
                              </w:rPr>
                              <w:t>(b)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62F1D27" id="Rectangle 19" o:spid="_x0000_s1059" style="position:absolute;left:0;text-align:left;margin-left:-12.05pt;margin-top:4.3pt;width:29.4pt;height:28.8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" filled="f" stroked="f">
                <v:textbox inset="2.53958mm,1.2694mm,2.53958mm,1.2694mm">
                  <w:txbxContent>
                    <w:p w14:paraId="4DABF6A8" w14:textId="6A33BADC" w:rsidR="005E53A5" w:rsidRDefault="005E53A5" w:rsidP="005E53A5">
                      <w:pPr>
                        <w:textDirection w:val="btLr"/>
                      </w:pPr>
                      <w:r>
                        <w:rPr>
                          <w:color w:val="000000"/>
                        </w:rPr>
                        <w:t>(b)</w:t>
                      </w:r>
                    </w:p>
                  </w:txbxContent>
                </v:textbox>
              </v:rect>
            </w:pict>
          </mc:Fallback>
        </mc:AlternateContent>
      </w:r>
      <w:r w:rsidRPr="003263A0">
        <w:rPr>
          <w:noProof/>
        </w:rPr>
        <w:drawing>
          <wp:inline distT="0" distB="0" distL="0" distR="0" wp14:anchorId="54E106B4" wp14:editId="002537DC">
            <wp:extent cx="6324600" cy="2120265"/>
            <wp:effectExtent l="0" t="0" r="0" b="0"/>
            <wp:docPr id="15" name="Chart 15">
              <a:extLst xmlns:a="http://schemas.openxmlformats.org/drawingml/2006/main">
                <a:ext uri="{FF2B5EF4-FFF2-40B4-BE49-F238E27FC236}">
                  <a16:creationId xmlns:a16="http://schemas.microsoft.com/office/drawing/2014/main" id="{405C0FFA-B387-9AF2-C335-25DB38106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71D9A2F" w14:textId="22B8CDF7" w:rsidR="0007165B" w:rsidRPr="003263A0" w:rsidRDefault="003A335A" w:rsidP="00D06C2D">
      <w:pPr>
        <w:spacing w:line="480" w:lineRule="auto"/>
        <w:jc w:val="center"/>
      </w:pPr>
      <w:bookmarkStart w:id="89" w:name="_heading=h.1hmsyys" w:colFirst="0" w:colLast="0"/>
      <w:bookmarkStart w:id="90" w:name="_Ref118552660"/>
      <w:bookmarkStart w:id="91" w:name="_Hlk130184398"/>
      <w:bookmarkEnd w:id="89"/>
      <w:r w:rsidRPr="003263A0">
        <w:t xml:space="preserve">Figure </w:t>
      </w:r>
      <w:r w:rsidR="00A92978">
        <w:fldChar w:fldCharType="begin"/>
      </w:r>
      <w:r w:rsidR="00A92978">
        <w:instrText xml:space="preserve"> SEQ Figure \* ARABIC </w:instrText>
      </w:r>
      <w:r w:rsidR="00A92978">
        <w:fldChar w:fldCharType="separate"/>
      </w:r>
      <w:r w:rsidR="00D903F1">
        <w:rPr>
          <w:noProof/>
        </w:rPr>
        <w:t>23</w:t>
      </w:r>
      <w:r w:rsidR="00A92978">
        <w:rPr>
          <w:noProof/>
        </w:rPr>
        <w:fldChar w:fldCharType="end"/>
      </w:r>
      <w:bookmarkEnd w:id="90"/>
      <w:r w:rsidRPr="003263A0">
        <w:t>:</w:t>
      </w:r>
      <w:r w:rsidR="003C578F" w:rsidRPr="003263A0">
        <w:t xml:space="preserve"> (a)</w:t>
      </w:r>
      <w:r w:rsidRPr="003263A0">
        <w:t xml:space="preserve"> Comparison between the predicted stress-strain curves and curves from DSS results</w:t>
      </w:r>
      <w:r w:rsidR="00ED4A35" w:rsidRPr="003263A0">
        <w:t xml:space="preserve">. (b) </w:t>
      </w:r>
      <w:r w:rsidR="00CB31BB" w:rsidRPr="003263A0">
        <w:t>Stress-strain curves plotted on a semi-logarithmic scale to illustrate the entire post-peak behavior</w:t>
      </w:r>
      <w:bookmarkEnd w:id="91"/>
    </w:p>
    <w:p w14:paraId="21D3F918" w14:textId="4B19965F" w:rsidR="006C298E" w:rsidRPr="003263A0" w:rsidRDefault="006C298E" w:rsidP="006C298E">
      <w:pPr>
        <w:keepNext/>
        <w:pBdr>
          <w:top w:val="nil"/>
          <w:left w:val="nil"/>
          <w:bottom w:val="nil"/>
          <w:right w:val="nil"/>
          <w:between w:val="nil"/>
        </w:pBdr>
        <w:spacing w:after="200"/>
        <w:rPr>
          <w:color w:val="000000"/>
        </w:rPr>
      </w:pPr>
      <w:bookmarkStart w:id="92" w:name="_Ref118555890"/>
      <w:bookmarkStart w:id="93" w:name="_Hlk130170692"/>
      <w:r w:rsidRPr="003263A0">
        <w:t xml:space="preserve">Table </w:t>
      </w:r>
      <w:r w:rsidR="00A92978">
        <w:fldChar w:fldCharType="begin"/>
      </w:r>
      <w:r w:rsidR="00A92978">
        <w:instrText xml:space="preserve"> SEQ Table \* ARABIC </w:instrText>
      </w:r>
      <w:r w:rsidR="00A92978">
        <w:fldChar w:fldCharType="separate"/>
      </w:r>
      <w:r w:rsidR="00D903F1">
        <w:rPr>
          <w:noProof/>
        </w:rPr>
        <w:t>5</w:t>
      </w:r>
      <w:r w:rsidR="00A92978">
        <w:rPr>
          <w:noProof/>
        </w:rPr>
        <w:fldChar w:fldCharType="end"/>
      </w:r>
      <w:bookmarkEnd w:id="92"/>
      <w:r w:rsidRPr="003263A0">
        <w:rPr>
          <w:color w:val="000000"/>
        </w:rPr>
        <w:t xml:space="preserve">: Determination of </w:t>
      </w:r>
      <w:r w:rsidR="006924FD" w:rsidRPr="003263A0">
        <w:rPr>
          <w:color w:val="000000"/>
        </w:rPr>
        <w:t xml:space="preserve">remolding energies for the </w:t>
      </w:r>
      <w:r w:rsidR="00082940" w:rsidRPr="003263A0">
        <w:rPr>
          <w:color w:val="000000"/>
        </w:rPr>
        <w:t xml:space="preserve">prediction of retrogressive failure </w:t>
      </w:r>
      <w:r w:rsidR="00046BE8" w:rsidRPr="003263A0">
        <w:rPr>
          <w:color w:val="000000"/>
        </w:rPr>
        <w:t>occurrence</w:t>
      </w:r>
    </w:p>
    <w:tbl>
      <w:tblPr>
        <w:tblW w:w="99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2055"/>
        <w:gridCol w:w="1134"/>
        <w:gridCol w:w="1417"/>
        <w:gridCol w:w="851"/>
        <w:gridCol w:w="1417"/>
        <w:gridCol w:w="993"/>
        <w:gridCol w:w="992"/>
        <w:gridCol w:w="1134"/>
      </w:tblGrid>
      <w:tr w:rsidR="00082940" w:rsidRPr="003263A0" w14:paraId="2893EA6D" w14:textId="485D410C" w:rsidTr="00245A0A">
        <w:trPr>
          <w:trHeight w:val="216"/>
        </w:trPr>
        <w:tc>
          <w:tcPr>
            <w:tcW w:w="2055" w:type="dxa"/>
            <w:shd w:val="clear" w:color="auto" w:fill="auto"/>
            <w:vAlign w:val="center"/>
          </w:tcPr>
          <w:p w14:paraId="5C07D2CD" w14:textId="77777777" w:rsidR="00082940" w:rsidRPr="003263A0" w:rsidRDefault="00082940" w:rsidP="00D06C2D">
            <w:pPr>
              <w:spacing w:line="276" w:lineRule="auto"/>
              <w:jc w:val="center"/>
              <w:rPr>
                <w:color w:val="000000"/>
              </w:rPr>
            </w:pPr>
            <w:r w:rsidRPr="003263A0">
              <w:rPr>
                <w:color w:val="000000"/>
              </w:rPr>
              <w:t>Locations</w:t>
            </w:r>
          </w:p>
        </w:tc>
        <w:tc>
          <w:tcPr>
            <w:tcW w:w="1134" w:type="dxa"/>
            <w:tcBorders>
              <w:bottom w:val="single" w:sz="4" w:space="0" w:color="auto"/>
            </w:tcBorders>
            <w:shd w:val="clear" w:color="auto" w:fill="auto"/>
            <w:vAlign w:val="center"/>
          </w:tcPr>
          <w:p w14:paraId="332EEE72" w14:textId="77777777" w:rsidR="00082940" w:rsidRPr="003263A0" w:rsidRDefault="00082940" w:rsidP="00D06C2D">
            <w:pPr>
              <w:spacing w:line="276" w:lineRule="auto"/>
              <w:jc w:val="center"/>
              <w:rPr>
                <w:color w:val="000000"/>
              </w:rPr>
            </w:pPr>
            <w:r w:rsidRPr="003263A0">
              <w:rPr>
                <w:color w:val="000000"/>
              </w:rPr>
              <w:t>Cassleman</w:t>
            </w:r>
          </w:p>
        </w:tc>
        <w:tc>
          <w:tcPr>
            <w:tcW w:w="1417" w:type="dxa"/>
            <w:tcBorders>
              <w:bottom w:val="single" w:sz="4" w:space="0" w:color="auto"/>
            </w:tcBorders>
            <w:shd w:val="clear" w:color="auto" w:fill="auto"/>
            <w:vAlign w:val="center"/>
          </w:tcPr>
          <w:p w14:paraId="2A7E5B70" w14:textId="77777777" w:rsidR="00082940" w:rsidRPr="003263A0" w:rsidRDefault="00082940" w:rsidP="00D06C2D">
            <w:pPr>
              <w:spacing w:line="276" w:lineRule="auto"/>
              <w:jc w:val="center"/>
              <w:rPr>
                <w:color w:val="000000"/>
              </w:rPr>
            </w:pPr>
            <w:r w:rsidRPr="003263A0">
              <w:rPr>
                <w:color w:val="000000"/>
              </w:rPr>
              <w:t>Saint-Barnabé-Nord</w:t>
            </w:r>
          </w:p>
        </w:tc>
        <w:tc>
          <w:tcPr>
            <w:tcW w:w="851" w:type="dxa"/>
            <w:tcBorders>
              <w:bottom w:val="single" w:sz="4" w:space="0" w:color="auto"/>
            </w:tcBorders>
            <w:shd w:val="clear" w:color="auto" w:fill="auto"/>
            <w:vAlign w:val="center"/>
          </w:tcPr>
          <w:p w14:paraId="4C86B13A" w14:textId="77777777" w:rsidR="00082940" w:rsidRPr="003263A0" w:rsidRDefault="00082940" w:rsidP="00D06C2D">
            <w:pPr>
              <w:spacing w:line="276" w:lineRule="auto"/>
              <w:jc w:val="center"/>
              <w:rPr>
                <w:color w:val="000000"/>
              </w:rPr>
            </w:pPr>
            <w:r w:rsidRPr="003263A0">
              <w:rPr>
                <w:color w:val="000000"/>
              </w:rPr>
              <w:t>Saint-Jude</w:t>
            </w:r>
          </w:p>
        </w:tc>
        <w:tc>
          <w:tcPr>
            <w:tcW w:w="1417" w:type="dxa"/>
            <w:tcBorders>
              <w:bottom w:val="single" w:sz="4" w:space="0" w:color="auto"/>
            </w:tcBorders>
            <w:shd w:val="clear" w:color="auto" w:fill="auto"/>
            <w:vAlign w:val="center"/>
          </w:tcPr>
          <w:p w14:paraId="6649DA3B" w14:textId="77777777" w:rsidR="00082940" w:rsidRPr="003263A0" w:rsidRDefault="00082940" w:rsidP="00D06C2D">
            <w:pPr>
              <w:spacing w:line="276" w:lineRule="auto"/>
              <w:jc w:val="center"/>
              <w:rPr>
                <w:color w:val="000000"/>
              </w:rPr>
            </w:pPr>
            <w:r w:rsidRPr="003263A0">
              <w:rPr>
                <w:color w:val="000000"/>
              </w:rPr>
              <w:t>Saint-Luc-de-Vincennes</w:t>
            </w:r>
          </w:p>
        </w:tc>
        <w:tc>
          <w:tcPr>
            <w:tcW w:w="993" w:type="dxa"/>
            <w:tcBorders>
              <w:bottom w:val="single" w:sz="4" w:space="0" w:color="auto"/>
            </w:tcBorders>
            <w:shd w:val="clear" w:color="auto" w:fill="auto"/>
            <w:vAlign w:val="center"/>
          </w:tcPr>
          <w:p w14:paraId="3A45F34F" w14:textId="4C7FE122" w:rsidR="00082940" w:rsidRPr="003263A0" w:rsidRDefault="00082940" w:rsidP="00D06C2D">
            <w:pPr>
              <w:spacing w:line="276" w:lineRule="auto"/>
              <w:jc w:val="center"/>
              <w:rPr>
                <w:color w:val="000000"/>
              </w:rPr>
            </w:pPr>
            <w:r w:rsidRPr="003263A0">
              <w:rPr>
                <w:color w:val="000000"/>
              </w:rPr>
              <w:t>Saint-Monique</w:t>
            </w:r>
          </w:p>
        </w:tc>
        <w:tc>
          <w:tcPr>
            <w:tcW w:w="992" w:type="dxa"/>
            <w:tcBorders>
              <w:bottom w:val="single" w:sz="4" w:space="0" w:color="auto"/>
            </w:tcBorders>
            <w:vAlign w:val="center"/>
          </w:tcPr>
          <w:p w14:paraId="7D44520C" w14:textId="4F8F705D" w:rsidR="00082940" w:rsidRPr="003263A0" w:rsidRDefault="00496163" w:rsidP="00D06C2D">
            <w:pPr>
              <w:spacing w:line="276" w:lineRule="auto"/>
              <w:jc w:val="center"/>
              <w:rPr>
                <w:color w:val="000000"/>
              </w:rPr>
            </w:pPr>
            <w:r w:rsidRPr="003263A0">
              <w:rPr>
                <w:color w:val="000000"/>
              </w:rPr>
              <w:t>Rockcliffe</w:t>
            </w:r>
          </w:p>
        </w:tc>
        <w:tc>
          <w:tcPr>
            <w:tcW w:w="1134" w:type="dxa"/>
            <w:tcBorders>
              <w:bottom w:val="single" w:sz="4" w:space="0" w:color="auto"/>
            </w:tcBorders>
            <w:vAlign w:val="center"/>
          </w:tcPr>
          <w:p w14:paraId="3C9541C6" w14:textId="4D29D961" w:rsidR="00082940" w:rsidRPr="003263A0" w:rsidRDefault="00082940" w:rsidP="00D06C2D">
            <w:pPr>
              <w:spacing w:line="276" w:lineRule="auto"/>
              <w:jc w:val="center"/>
              <w:rPr>
                <w:color w:val="000000"/>
              </w:rPr>
            </w:pPr>
            <w:r w:rsidRPr="003263A0">
              <w:rPr>
                <w:color w:val="000000"/>
              </w:rPr>
              <w:t>Bekkelaget</w:t>
            </w:r>
          </w:p>
        </w:tc>
      </w:tr>
      <w:tr w:rsidR="00245A0A" w:rsidRPr="003263A0" w14:paraId="2EBC4D33" w14:textId="70419C99" w:rsidTr="00245A0A">
        <w:trPr>
          <w:trHeight w:val="535"/>
        </w:trPr>
        <w:tc>
          <w:tcPr>
            <w:tcW w:w="2055" w:type="dxa"/>
            <w:shd w:val="clear" w:color="auto" w:fill="auto"/>
            <w:vAlign w:val="center"/>
          </w:tcPr>
          <w:p w14:paraId="14F925DE" w14:textId="77777777" w:rsidR="00245A0A" w:rsidRPr="003263A0" w:rsidRDefault="00245A0A" w:rsidP="00245A0A">
            <w:pPr>
              <w:spacing w:line="276" w:lineRule="auto"/>
              <w:jc w:val="center"/>
              <w:rPr>
                <w:color w:val="000000"/>
              </w:rPr>
            </w:pPr>
            <w:r w:rsidRPr="003263A0">
              <w:rPr>
                <w:color w:val="000000"/>
              </w:rPr>
              <w:t>Potential energy</w:t>
            </w:r>
          </w:p>
          <w:p w14:paraId="0AE42856" w14:textId="38FE75C7" w:rsidR="00245A0A" w:rsidRPr="003263A0" w:rsidRDefault="00245A0A" w:rsidP="00245A0A">
            <w:pPr>
              <w:spacing w:line="276" w:lineRule="auto"/>
              <w:jc w:val="center"/>
              <w:rPr>
                <w:color w:val="000000"/>
              </w:rPr>
            </w:pPr>
            <w:r w:rsidRPr="003263A0">
              <w:rPr>
                <w:i/>
                <w:color w:val="000000"/>
              </w:rPr>
              <w:t>E</w:t>
            </w:r>
            <w:r w:rsidRPr="003263A0">
              <w:rPr>
                <w:i/>
                <w:color w:val="000000"/>
                <w:vertAlign w:val="superscript"/>
              </w:rPr>
              <w:t>P</w:t>
            </w:r>
            <w:r w:rsidRPr="003263A0">
              <w:rPr>
                <w:color w:val="000000"/>
              </w:rPr>
              <w:t xml:space="preserve"> (2</w:t>
            </w:r>
            <w:r w:rsidRPr="003263A0">
              <w:rPr>
                <w:i/>
                <w:color w:val="000000"/>
              </w:rPr>
              <w:t>mH</w:t>
            </w:r>
            <w:r w:rsidRPr="003263A0">
              <w:rPr>
                <w:color w:val="000000"/>
              </w:rPr>
              <w:t>/3) kN-m/m</w:t>
            </w:r>
            <w:r w:rsidRPr="003263A0">
              <w:rPr>
                <w:color w:val="000000"/>
                <w:vertAlign w:val="superscript"/>
              </w:rPr>
              <w:t>3</w:t>
            </w:r>
          </w:p>
        </w:tc>
        <w:tc>
          <w:tcPr>
            <w:tcW w:w="1134" w:type="dxa"/>
            <w:tcBorders>
              <w:top w:val="single" w:sz="4" w:space="0" w:color="auto"/>
            </w:tcBorders>
            <w:shd w:val="clear" w:color="auto" w:fill="auto"/>
            <w:vAlign w:val="center"/>
          </w:tcPr>
          <w:p w14:paraId="6DEC1640" w14:textId="77777777" w:rsidR="00245A0A" w:rsidRPr="003263A0" w:rsidRDefault="00245A0A" w:rsidP="00245A0A">
            <w:pPr>
              <w:spacing w:line="276" w:lineRule="auto"/>
              <w:jc w:val="center"/>
              <w:rPr>
                <w:color w:val="000000"/>
              </w:rPr>
            </w:pPr>
            <w:r w:rsidRPr="003263A0">
              <w:rPr>
                <w:color w:val="000000"/>
              </w:rPr>
              <w:t>498.7</w:t>
            </w:r>
          </w:p>
        </w:tc>
        <w:tc>
          <w:tcPr>
            <w:tcW w:w="1417" w:type="dxa"/>
            <w:tcBorders>
              <w:top w:val="single" w:sz="4" w:space="0" w:color="auto"/>
            </w:tcBorders>
            <w:shd w:val="clear" w:color="auto" w:fill="auto"/>
            <w:vAlign w:val="center"/>
          </w:tcPr>
          <w:p w14:paraId="151E7922" w14:textId="77777777" w:rsidR="00245A0A" w:rsidRPr="003263A0" w:rsidRDefault="00245A0A" w:rsidP="00245A0A">
            <w:pPr>
              <w:spacing w:line="276" w:lineRule="auto"/>
              <w:jc w:val="center"/>
              <w:rPr>
                <w:color w:val="000000"/>
              </w:rPr>
            </w:pPr>
            <w:r w:rsidRPr="003263A0">
              <w:rPr>
                <w:color w:val="000000"/>
              </w:rPr>
              <w:t>746.7</w:t>
            </w:r>
          </w:p>
        </w:tc>
        <w:tc>
          <w:tcPr>
            <w:tcW w:w="851" w:type="dxa"/>
            <w:tcBorders>
              <w:top w:val="single" w:sz="4" w:space="0" w:color="auto"/>
            </w:tcBorders>
            <w:shd w:val="clear" w:color="auto" w:fill="auto"/>
            <w:vAlign w:val="center"/>
          </w:tcPr>
          <w:p w14:paraId="4D19C5C6" w14:textId="77777777" w:rsidR="00245A0A" w:rsidRPr="003263A0" w:rsidRDefault="00245A0A" w:rsidP="00245A0A">
            <w:pPr>
              <w:spacing w:line="276" w:lineRule="auto"/>
              <w:jc w:val="center"/>
              <w:rPr>
                <w:color w:val="000000"/>
              </w:rPr>
            </w:pPr>
            <w:r w:rsidRPr="003263A0">
              <w:rPr>
                <w:color w:val="000000"/>
              </w:rPr>
              <w:t>330.0</w:t>
            </w:r>
          </w:p>
        </w:tc>
        <w:tc>
          <w:tcPr>
            <w:tcW w:w="1417" w:type="dxa"/>
            <w:tcBorders>
              <w:top w:val="single" w:sz="4" w:space="0" w:color="auto"/>
            </w:tcBorders>
            <w:shd w:val="clear" w:color="auto" w:fill="auto"/>
            <w:vAlign w:val="center"/>
          </w:tcPr>
          <w:p w14:paraId="70C50E26" w14:textId="77777777" w:rsidR="00245A0A" w:rsidRPr="003263A0" w:rsidRDefault="00245A0A" w:rsidP="00245A0A">
            <w:pPr>
              <w:spacing w:line="276" w:lineRule="auto"/>
              <w:jc w:val="center"/>
              <w:rPr>
                <w:color w:val="000000"/>
              </w:rPr>
            </w:pPr>
            <w:r w:rsidRPr="003263A0">
              <w:rPr>
                <w:color w:val="000000"/>
              </w:rPr>
              <w:t>373.3</w:t>
            </w:r>
          </w:p>
        </w:tc>
        <w:tc>
          <w:tcPr>
            <w:tcW w:w="993" w:type="dxa"/>
            <w:tcBorders>
              <w:top w:val="single" w:sz="4" w:space="0" w:color="auto"/>
            </w:tcBorders>
            <w:shd w:val="clear" w:color="auto" w:fill="auto"/>
            <w:vAlign w:val="center"/>
          </w:tcPr>
          <w:p w14:paraId="52BCC41C" w14:textId="77777777" w:rsidR="00245A0A" w:rsidRPr="003263A0" w:rsidRDefault="00245A0A" w:rsidP="00245A0A">
            <w:pPr>
              <w:spacing w:line="276" w:lineRule="auto"/>
              <w:jc w:val="center"/>
              <w:rPr>
                <w:color w:val="000000"/>
              </w:rPr>
            </w:pPr>
            <w:r w:rsidRPr="003263A0">
              <w:rPr>
                <w:color w:val="000000"/>
              </w:rPr>
              <w:t>480.0</w:t>
            </w:r>
          </w:p>
        </w:tc>
        <w:tc>
          <w:tcPr>
            <w:tcW w:w="992" w:type="dxa"/>
            <w:tcBorders>
              <w:top w:val="single" w:sz="4" w:space="0" w:color="auto"/>
            </w:tcBorders>
            <w:vAlign w:val="center"/>
          </w:tcPr>
          <w:p w14:paraId="1A004AE3" w14:textId="1174CF3B" w:rsidR="00245A0A" w:rsidRPr="003263A0" w:rsidRDefault="00245A0A" w:rsidP="00245A0A">
            <w:pPr>
              <w:spacing w:line="276" w:lineRule="auto"/>
              <w:jc w:val="center"/>
              <w:rPr>
                <w:color w:val="000000"/>
              </w:rPr>
            </w:pPr>
            <w:r w:rsidRPr="003263A0">
              <w:rPr>
                <w:color w:val="000000"/>
              </w:rPr>
              <w:t>138.3</w:t>
            </w:r>
          </w:p>
        </w:tc>
        <w:tc>
          <w:tcPr>
            <w:tcW w:w="1134" w:type="dxa"/>
            <w:tcBorders>
              <w:top w:val="single" w:sz="4" w:space="0" w:color="auto"/>
            </w:tcBorders>
            <w:vAlign w:val="center"/>
          </w:tcPr>
          <w:p w14:paraId="20218B8D" w14:textId="75EAB49C" w:rsidR="00245A0A" w:rsidRPr="003263A0" w:rsidRDefault="00245A0A" w:rsidP="00245A0A">
            <w:pPr>
              <w:spacing w:line="276" w:lineRule="auto"/>
              <w:jc w:val="center"/>
              <w:rPr>
                <w:color w:val="000000"/>
              </w:rPr>
            </w:pPr>
            <w:r w:rsidRPr="003263A0">
              <w:rPr>
                <w:color w:val="000000"/>
              </w:rPr>
              <w:t>201.6</w:t>
            </w:r>
          </w:p>
        </w:tc>
      </w:tr>
      <w:tr w:rsidR="00245A0A" w:rsidRPr="003263A0" w14:paraId="4CAFA728" w14:textId="5F4827E4" w:rsidTr="00163DFC">
        <w:trPr>
          <w:trHeight w:val="413"/>
        </w:trPr>
        <w:tc>
          <w:tcPr>
            <w:tcW w:w="2055" w:type="dxa"/>
            <w:shd w:val="clear" w:color="auto" w:fill="auto"/>
            <w:vAlign w:val="center"/>
          </w:tcPr>
          <w:p w14:paraId="6571CBE8" w14:textId="77777777" w:rsidR="00245A0A" w:rsidRPr="003263A0" w:rsidRDefault="00245A0A" w:rsidP="00245A0A">
            <w:pPr>
              <w:spacing w:line="276" w:lineRule="auto"/>
              <w:jc w:val="center"/>
              <w:rPr>
                <w:iCs/>
                <w:color w:val="000000"/>
              </w:rPr>
            </w:pPr>
            <w:r w:rsidRPr="003263A0">
              <w:rPr>
                <w:iCs/>
                <w:color w:val="000000"/>
              </w:rPr>
              <w:t>Remolding energy</w:t>
            </w:r>
          </w:p>
          <w:p w14:paraId="08EA6E01" w14:textId="58CDACFA" w:rsidR="00245A0A" w:rsidRPr="003263A0" w:rsidRDefault="00245A0A" w:rsidP="00245A0A">
            <w:pPr>
              <w:spacing w:line="276" w:lineRule="auto"/>
              <w:jc w:val="center"/>
              <w:rPr>
                <w:color w:val="000000"/>
              </w:rPr>
            </w:pPr>
            <w:r w:rsidRPr="003263A0">
              <w:rPr>
                <w:i/>
                <w:color w:val="000000"/>
              </w:rPr>
              <w:t>E</w:t>
            </w:r>
            <w:r w:rsidRPr="003263A0">
              <w:rPr>
                <w:i/>
                <w:color w:val="000000"/>
                <w:vertAlign w:val="superscript"/>
              </w:rPr>
              <w:t>R</w:t>
            </w:r>
            <w:r w:rsidRPr="003263A0">
              <w:rPr>
                <w:color w:val="000000"/>
              </w:rPr>
              <w:t xml:space="preserve"> (kN-m/m</w:t>
            </w:r>
            <w:r w:rsidRPr="003263A0">
              <w:rPr>
                <w:color w:val="000000"/>
                <w:vertAlign w:val="superscript"/>
              </w:rPr>
              <w:t>3</w:t>
            </w:r>
            <w:r w:rsidRPr="003263A0">
              <w:rPr>
                <w:color w:val="000000"/>
              </w:rPr>
              <w:t>)</w:t>
            </w:r>
          </w:p>
        </w:tc>
        <w:tc>
          <w:tcPr>
            <w:tcW w:w="1134" w:type="dxa"/>
            <w:shd w:val="clear" w:color="auto" w:fill="auto"/>
            <w:vAlign w:val="center"/>
          </w:tcPr>
          <w:p w14:paraId="248AD2FD" w14:textId="04E9B17F" w:rsidR="00245A0A" w:rsidRPr="003263A0" w:rsidRDefault="00245A0A" w:rsidP="00245A0A">
            <w:pPr>
              <w:spacing w:line="276" w:lineRule="auto"/>
              <w:jc w:val="center"/>
              <w:rPr>
                <w:color w:val="000000"/>
              </w:rPr>
            </w:pPr>
            <w:r w:rsidRPr="003263A0">
              <w:rPr>
                <w:color w:val="000000"/>
              </w:rPr>
              <w:t>374.8</w:t>
            </w:r>
          </w:p>
        </w:tc>
        <w:tc>
          <w:tcPr>
            <w:tcW w:w="1417" w:type="dxa"/>
            <w:shd w:val="clear" w:color="auto" w:fill="auto"/>
            <w:vAlign w:val="center"/>
          </w:tcPr>
          <w:p w14:paraId="7CCCF758" w14:textId="1D5FBA29" w:rsidR="00245A0A" w:rsidRPr="003263A0" w:rsidRDefault="00245A0A" w:rsidP="00245A0A">
            <w:pPr>
              <w:spacing w:line="276" w:lineRule="auto"/>
              <w:jc w:val="center"/>
              <w:rPr>
                <w:color w:val="000000"/>
              </w:rPr>
            </w:pPr>
            <w:r w:rsidRPr="003263A0">
              <w:rPr>
                <w:color w:val="000000"/>
              </w:rPr>
              <w:t>298.1</w:t>
            </w:r>
          </w:p>
        </w:tc>
        <w:tc>
          <w:tcPr>
            <w:tcW w:w="851" w:type="dxa"/>
            <w:shd w:val="clear" w:color="auto" w:fill="auto"/>
            <w:vAlign w:val="center"/>
          </w:tcPr>
          <w:p w14:paraId="5E39D717" w14:textId="6ABC5956" w:rsidR="00245A0A" w:rsidRPr="003263A0" w:rsidRDefault="00245A0A" w:rsidP="00245A0A">
            <w:pPr>
              <w:spacing w:line="276" w:lineRule="auto"/>
              <w:jc w:val="center"/>
              <w:rPr>
                <w:color w:val="000000"/>
              </w:rPr>
            </w:pPr>
            <w:r w:rsidRPr="003263A0">
              <w:rPr>
                <w:color w:val="000000"/>
              </w:rPr>
              <w:t>186.0</w:t>
            </w:r>
          </w:p>
        </w:tc>
        <w:tc>
          <w:tcPr>
            <w:tcW w:w="1417" w:type="dxa"/>
            <w:shd w:val="clear" w:color="auto" w:fill="auto"/>
            <w:vAlign w:val="center"/>
          </w:tcPr>
          <w:p w14:paraId="6BFD6B63" w14:textId="1EB23685" w:rsidR="00245A0A" w:rsidRPr="003263A0" w:rsidRDefault="00245A0A" w:rsidP="00245A0A">
            <w:pPr>
              <w:spacing w:line="276" w:lineRule="auto"/>
              <w:jc w:val="center"/>
              <w:rPr>
                <w:color w:val="000000"/>
              </w:rPr>
            </w:pPr>
            <w:r w:rsidRPr="003263A0">
              <w:rPr>
                <w:color w:val="000000"/>
              </w:rPr>
              <w:t>142.9</w:t>
            </w:r>
          </w:p>
        </w:tc>
        <w:tc>
          <w:tcPr>
            <w:tcW w:w="993" w:type="dxa"/>
            <w:shd w:val="clear" w:color="auto" w:fill="auto"/>
            <w:vAlign w:val="center"/>
          </w:tcPr>
          <w:p w14:paraId="740DB397" w14:textId="69BBD7ED" w:rsidR="00245A0A" w:rsidRPr="003263A0" w:rsidRDefault="00245A0A" w:rsidP="00245A0A">
            <w:pPr>
              <w:spacing w:line="276" w:lineRule="auto"/>
              <w:jc w:val="center"/>
              <w:rPr>
                <w:color w:val="000000"/>
              </w:rPr>
            </w:pPr>
            <w:r w:rsidRPr="003263A0">
              <w:rPr>
                <w:color w:val="000000"/>
              </w:rPr>
              <w:t>88.0</w:t>
            </w:r>
          </w:p>
        </w:tc>
        <w:tc>
          <w:tcPr>
            <w:tcW w:w="992" w:type="dxa"/>
            <w:vAlign w:val="center"/>
          </w:tcPr>
          <w:p w14:paraId="5BD9A42A" w14:textId="494FB1FC" w:rsidR="00245A0A" w:rsidRPr="003263A0" w:rsidRDefault="00245A0A" w:rsidP="00245A0A">
            <w:pPr>
              <w:spacing w:line="276" w:lineRule="auto"/>
              <w:jc w:val="center"/>
              <w:rPr>
                <w:color w:val="000000"/>
              </w:rPr>
            </w:pPr>
            <w:r w:rsidRPr="003263A0">
              <w:rPr>
                <w:color w:val="000000"/>
              </w:rPr>
              <w:t>79.8</w:t>
            </w:r>
          </w:p>
        </w:tc>
        <w:tc>
          <w:tcPr>
            <w:tcW w:w="1134" w:type="dxa"/>
            <w:vAlign w:val="center"/>
          </w:tcPr>
          <w:p w14:paraId="6E2F32E3" w14:textId="0BF907FB" w:rsidR="00245A0A" w:rsidRPr="003263A0" w:rsidRDefault="00245A0A" w:rsidP="00245A0A">
            <w:pPr>
              <w:spacing w:line="276" w:lineRule="auto"/>
              <w:jc w:val="center"/>
              <w:rPr>
                <w:color w:val="000000"/>
              </w:rPr>
            </w:pPr>
            <w:r w:rsidRPr="003263A0">
              <w:rPr>
                <w:color w:val="000000"/>
              </w:rPr>
              <w:t>29.05</w:t>
            </w:r>
          </w:p>
        </w:tc>
      </w:tr>
      <w:tr w:rsidR="00245A0A" w:rsidRPr="003263A0" w14:paraId="4488893B" w14:textId="77777777" w:rsidTr="00163DFC">
        <w:trPr>
          <w:trHeight w:val="413"/>
        </w:trPr>
        <w:tc>
          <w:tcPr>
            <w:tcW w:w="2055" w:type="dxa"/>
            <w:shd w:val="clear" w:color="auto" w:fill="auto"/>
            <w:vAlign w:val="center"/>
          </w:tcPr>
          <w:p w14:paraId="545D3533" w14:textId="0FEE7EED" w:rsidR="00245A0A" w:rsidRPr="003263A0" w:rsidRDefault="00245A0A" w:rsidP="00245A0A">
            <w:pPr>
              <w:spacing w:line="276" w:lineRule="auto"/>
              <w:jc w:val="center"/>
              <w:rPr>
                <w:iCs/>
                <w:color w:val="000000"/>
              </w:rPr>
            </w:pPr>
            <w:r w:rsidRPr="003263A0">
              <w:rPr>
                <w:iCs/>
                <w:color w:val="000000"/>
              </w:rPr>
              <w:t xml:space="preserve">Occurrence of </w:t>
            </w:r>
            <w:r w:rsidR="00CD2571" w:rsidRPr="003263A0">
              <w:rPr>
                <w:iCs/>
                <w:color w:val="000000"/>
              </w:rPr>
              <w:t xml:space="preserve">large </w:t>
            </w:r>
            <w:r w:rsidRPr="003263A0">
              <w:rPr>
                <w:iCs/>
                <w:color w:val="000000"/>
              </w:rPr>
              <w:t>retrogressive failure</w:t>
            </w:r>
          </w:p>
          <w:p w14:paraId="598F96F9" w14:textId="6EF55225" w:rsidR="00245A0A" w:rsidRPr="003263A0" w:rsidRDefault="00245A0A" w:rsidP="00245A0A">
            <w:pPr>
              <w:spacing w:line="276" w:lineRule="auto"/>
              <w:jc w:val="center"/>
              <w:rPr>
                <w:i/>
                <w:color w:val="000000"/>
              </w:rPr>
            </w:pPr>
            <w:r w:rsidRPr="003263A0">
              <w:rPr>
                <w:i/>
                <w:color w:val="000000"/>
              </w:rPr>
              <w:t>E</w:t>
            </w:r>
            <w:r w:rsidRPr="003263A0">
              <w:rPr>
                <w:i/>
                <w:color w:val="000000"/>
                <w:vertAlign w:val="superscript"/>
              </w:rPr>
              <w:t>P</w:t>
            </w:r>
            <w:r w:rsidRPr="003263A0">
              <w:rPr>
                <w:i/>
                <w:color w:val="000000"/>
              </w:rPr>
              <w:t xml:space="preserve"> &gt;E</w:t>
            </w:r>
            <w:r w:rsidRPr="003263A0">
              <w:rPr>
                <w:i/>
                <w:color w:val="000000"/>
                <w:vertAlign w:val="superscript"/>
              </w:rPr>
              <w:t>R</w:t>
            </w:r>
          </w:p>
        </w:tc>
        <w:tc>
          <w:tcPr>
            <w:tcW w:w="1134" w:type="dxa"/>
            <w:shd w:val="clear" w:color="auto" w:fill="auto"/>
            <w:vAlign w:val="center"/>
          </w:tcPr>
          <w:p w14:paraId="749FA479" w14:textId="6EB59AAD" w:rsidR="00245A0A" w:rsidRPr="003263A0" w:rsidRDefault="00245A0A" w:rsidP="00245A0A">
            <w:pPr>
              <w:spacing w:line="276" w:lineRule="auto"/>
              <w:jc w:val="center"/>
              <w:rPr>
                <w:color w:val="000000"/>
              </w:rPr>
            </w:pPr>
            <w:r w:rsidRPr="003263A0">
              <w:rPr>
                <w:color w:val="000000"/>
              </w:rPr>
              <w:t>Yes</w:t>
            </w:r>
          </w:p>
        </w:tc>
        <w:tc>
          <w:tcPr>
            <w:tcW w:w="1417" w:type="dxa"/>
            <w:shd w:val="clear" w:color="auto" w:fill="auto"/>
            <w:vAlign w:val="center"/>
          </w:tcPr>
          <w:p w14:paraId="2B75A3E1" w14:textId="2419E838" w:rsidR="00245A0A" w:rsidRPr="003263A0" w:rsidRDefault="00245A0A" w:rsidP="00245A0A">
            <w:pPr>
              <w:spacing w:line="276" w:lineRule="auto"/>
              <w:jc w:val="center"/>
              <w:rPr>
                <w:color w:val="000000"/>
              </w:rPr>
            </w:pPr>
            <w:r w:rsidRPr="003263A0">
              <w:rPr>
                <w:color w:val="000000"/>
              </w:rPr>
              <w:t>Yes</w:t>
            </w:r>
          </w:p>
        </w:tc>
        <w:tc>
          <w:tcPr>
            <w:tcW w:w="851" w:type="dxa"/>
            <w:shd w:val="clear" w:color="auto" w:fill="auto"/>
            <w:vAlign w:val="center"/>
          </w:tcPr>
          <w:p w14:paraId="5B1CB432" w14:textId="10EE74CD" w:rsidR="00245A0A" w:rsidRPr="003263A0" w:rsidRDefault="00245A0A" w:rsidP="00245A0A">
            <w:pPr>
              <w:spacing w:line="276" w:lineRule="auto"/>
              <w:jc w:val="center"/>
              <w:rPr>
                <w:color w:val="000000"/>
              </w:rPr>
            </w:pPr>
            <w:r w:rsidRPr="003263A0">
              <w:rPr>
                <w:color w:val="000000"/>
              </w:rPr>
              <w:t>Yes</w:t>
            </w:r>
          </w:p>
        </w:tc>
        <w:tc>
          <w:tcPr>
            <w:tcW w:w="1417" w:type="dxa"/>
            <w:shd w:val="clear" w:color="auto" w:fill="auto"/>
            <w:vAlign w:val="center"/>
          </w:tcPr>
          <w:p w14:paraId="7739CA9C" w14:textId="533EE37A" w:rsidR="00245A0A" w:rsidRPr="003263A0" w:rsidRDefault="00245A0A" w:rsidP="00245A0A">
            <w:pPr>
              <w:spacing w:line="276" w:lineRule="auto"/>
              <w:jc w:val="center"/>
              <w:rPr>
                <w:color w:val="000000"/>
              </w:rPr>
            </w:pPr>
            <w:r w:rsidRPr="003263A0">
              <w:rPr>
                <w:color w:val="000000"/>
              </w:rPr>
              <w:t>Yes</w:t>
            </w:r>
          </w:p>
        </w:tc>
        <w:tc>
          <w:tcPr>
            <w:tcW w:w="993" w:type="dxa"/>
            <w:shd w:val="clear" w:color="auto" w:fill="auto"/>
            <w:vAlign w:val="center"/>
          </w:tcPr>
          <w:p w14:paraId="7F1ECAD0" w14:textId="2EA99677" w:rsidR="00245A0A" w:rsidRPr="003263A0" w:rsidRDefault="00245A0A" w:rsidP="00245A0A">
            <w:pPr>
              <w:spacing w:line="276" w:lineRule="auto"/>
              <w:jc w:val="center"/>
              <w:rPr>
                <w:color w:val="000000"/>
              </w:rPr>
            </w:pPr>
            <w:r w:rsidRPr="003263A0">
              <w:rPr>
                <w:color w:val="000000"/>
              </w:rPr>
              <w:t>Yes</w:t>
            </w:r>
          </w:p>
        </w:tc>
        <w:tc>
          <w:tcPr>
            <w:tcW w:w="992" w:type="dxa"/>
            <w:vAlign w:val="center"/>
          </w:tcPr>
          <w:p w14:paraId="5B578F69" w14:textId="3AFE1039" w:rsidR="00245A0A" w:rsidRPr="003263A0" w:rsidRDefault="00245A0A" w:rsidP="00245A0A">
            <w:pPr>
              <w:spacing w:line="276" w:lineRule="auto"/>
              <w:jc w:val="center"/>
              <w:rPr>
                <w:color w:val="000000"/>
              </w:rPr>
            </w:pPr>
            <w:r w:rsidRPr="003263A0">
              <w:rPr>
                <w:color w:val="000000"/>
              </w:rPr>
              <w:t>Yes</w:t>
            </w:r>
          </w:p>
        </w:tc>
        <w:tc>
          <w:tcPr>
            <w:tcW w:w="1134" w:type="dxa"/>
            <w:vAlign w:val="center"/>
          </w:tcPr>
          <w:p w14:paraId="4925A71B" w14:textId="3FC12F00" w:rsidR="00245A0A" w:rsidRPr="003263A0" w:rsidRDefault="00245A0A" w:rsidP="00245A0A">
            <w:pPr>
              <w:spacing w:line="276" w:lineRule="auto"/>
              <w:jc w:val="center"/>
              <w:rPr>
                <w:color w:val="000000"/>
              </w:rPr>
            </w:pPr>
            <w:r w:rsidRPr="003263A0">
              <w:rPr>
                <w:color w:val="000000"/>
              </w:rPr>
              <w:t>Yes</w:t>
            </w:r>
          </w:p>
        </w:tc>
      </w:tr>
      <w:bookmarkEnd w:id="93"/>
    </w:tbl>
    <w:p w14:paraId="2F29FD9B" w14:textId="77777777" w:rsidR="0011400E" w:rsidRPr="003263A0" w:rsidRDefault="0011400E" w:rsidP="0024787A">
      <w:pPr>
        <w:spacing w:line="480" w:lineRule="auto"/>
      </w:pPr>
    </w:p>
    <w:p w14:paraId="13E86B8E" w14:textId="1FC15E27" w:rsidR="001C0FC0" w:rsidRPr="003263A0" w:rsidRDefault="001C0FC0" w:rsidP="001C0FC0">
      <w:pPr>
        <w:spacing w:line="480" w:lineRule="auto"/>
      </w:pPr>
      <w:r w:rsidRPr="003263A0">
        <w:t xml:space="preserve">Interestingly, for three sites, the estimated remolding energy from the empirical equation proposed by Leroueil et al. (1996) closely matched the calculated remolding energies of this study. However, for other sites, overestimation or underestimation of remolding energy </w:t>
      </w:r>
      <w:r w:rsidR="00B52807" w:rsidRPr="003263A0">
        <w:t>was</w:t>
      </w:r>
      <w:r w:rsidRPr="003263A0">
        <w:t xml:space="preserve"> observed, as depicted in Figure 24. In particular, at the Rockliffe site, Leroueil et al.'s (1996) equation yielded higher remolding energy than the available potential energy, suggesting that the occurrence of large retrogressive failure may not align precisely with Tavenas et al.'s (1983) remolding energy criterion. It is worth noting that the plasticity index for this site was significantly higher than the other sites.</w:t>
      </w:r>
    </w:p>
    <w:p w14:paraId="4EFECD91" w14:textId="538E448B" w:rsidR="0011400E" w:rsidRPr="003263A0" w:rsidRDefault="003111B0" w:rsidP="001C0FC0">
      <w:pPr>
        <w:spacing w:line="480" w:lineRule="auto"/>
        <w:jc w:val="center"/>
      </w:pPr>
      <w:r w:rsidRPr="003263A0">
        <w:rPr>
          <w:noProof/>
        </w:rPr>
        <w:drawing>
          <wp:inline distT="0" distB="0" distL="0" distR="0" wp14:anchorId="1AAD2CE4" wp14:editId="4AB36A40">
            <wp:extent cx="3600000" cy="1800000"/>
            <wp:effectExtent l="0" t="0" r="635" b="0"/>
            <wp:docPr id="185869648" name="Chart 1">
              <a:extLst xmlns:a="http://schemas.openxmlformats.org/drawingml/2006/main">
                <a:ext uri="{FF2B5EF4-FFF2-40B4-BE49-F238E27FC236}">
                  <a16:creationId xmlns:a16="http://schemas.microsoft.com/office/drawing/2014/main" id="{E27FD4BD-73ED-F16E-404D-775842070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3D2687" w14:textId="24A74B7B" w:rsidR="0024787A" w:rsidRPr="003263A0" w:rsidRDefault="003111B0" w:rsidP="00567CBA">
      <w:pPr>
        <w:spacing w:line="480" w:lineRule="auto"/>
        <w:jc w:val="center"/>
      </w:pPr>
      <w:bookmarkStart w:id="94" w:name="_Ref135087186"/>
      <w:r w:rsidRPr="003263A0">
        <w:t xml:space="preserve">Figure </w:t>
      </w:r>
      <w:r w:rsidR="00A92978">
        <w:fldChar w:fldCharType="begin"/>
      </w:r>
      <w:r w:rsidR="00A92978">
        <w:instrText xml:space="preserve"> SEQ Figure \* ARABIC </w:instrText>
      </w:r>
      <w:r w:rsidR="00A92978">
        <w:fldChar w:fldCharType="separate"/>
      </w:r>
      <w:r w:rsidR="00D903F1">
        <w:rPr>
          <w:noProof/>
        </w:rPr>
        <w:t>24</w:t>
      </w:r>
      <w:r w:rsidR="00A92978">
        <w:rPr>
          <w:noProof/>
        </w:rPr>
        <w:fldChar w:fldCharType="end"/>
      </w:r>
      <w:bookmarkEnd w:id="94"/>
      <w:r w:rsidRPr="003263A0">
        <w:rPr>
          <w:color w:val="000000"/>
        </w:rPr>
        <w:t xml:space="preserve">: Comparison between the remolding energy estimation by Leroueil et al. (1996) </w:t>
      </w:r>
      <w:r w:rsidR="00012F9B" w:rsidRPr="003263A0">
        <w:rPr>
          <w:color w:val="000000"/>
        </w:rPr>
        <w:t>with</w:t>
      </w:r>
      <w:r w:rsidRPr="003263A0">
        <w:rPr>
          <w:color w:val="000000"/>
        </w:rPr>
        <w:t xml:space="preserve"> this study</w:t>
      </w:r>
    </w:p>
    <w:p w14:paraId="00000186" w14:textId="5E7C25F5" w:rsidR="004975EB" w:rsidRPr="003263A0" w:rsidRDefault="00955D71" w:rsidP="00351577">
      <w:pPr>
        <w:pStyle w:val="Titre2"/>
      </w:pPr>
      <w:r w:rsidRPr="003263A0">
        <w:t>Prediction of the movement of remolded clay from the estimated remolding energies using the stress-strain curves</w:t>
      </w:r>
    </w:p>
    <w:p w14:paraId="7526BC7C" w14:textId="48A35A34" w:rsidR="005433DC" w:rsidRPr="003263A0" w:rsidRDefault="00AE10C7">
      <w:pPr>
        <w:spacing w:line="480" w:lineRule="auto"/>
      </w:pPr>
      <w:bookmarkStart w:id="95" w:name="_Hlk130172175"/>
      <w:bookmarkStart w:id="96" w:name="_Hlk130172021"/>
      <w:r w:rsidRPr="003263A0">
        <w:t>There are several empirical method</w:t>
      </w:r>
      <w:r w:rsidR="001E69B7" w:rsidRPr="003263A0">
        <w:t>s</w:t>
      </w:r>
      <w:r w:rsidRPr="003263A0">
        <w:t xml:space="preserve"> available for </w:t>
      </w:r>
      <w:r w:rsidR="001E69B7" w:rsidRPr="003263A0">
        <w:t xml:space="preserve">the </w:t>
      </w:r>
      <w:r w:rsidRPr="003263A0">
        <w:t>estimation of retrogression distances. Mitchell and Markle (1974) correlated the stability number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=mH/</m:t>
        </m:r>
        <m:sSub>
          <m:sSubPr>
            <m:ctrlPr>
              <w:rPr>
                <w:rFonts w:ascii="Cambria Math" w:hAnsi="Cambria Math"/>
                <w:i/>
              </w:rPr>
            </m:ctrlPr>
          </m:sSubPr>
          <m:e>
            <m:r>
              <w:rPr>
                <w:rFonts w:ascii="Cambria Math" w:hAnsi="Cambria Math"/>
              </w:rPr>
              <m:t>s</m:t>
            </m:r>
          </m:e>
          <m:sub>
            <m:r>
              <w:rPr>
                <w:rFonts w:ascii="Cambria Math" w:hAnsi="Cambria Math"/>
              </w:rPr>
              <m:t>up</m:t>
            </m:r>
          </m:sub>
        </m:sSub>
      </m:oMath>
      <w:r w:rsidRPr="003263A0">
        <w:t xml:space="preserve">) with retrogression distance assuming that retrogression will not occur for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&lt;6</m:t>
        </m:r>
      </m:oMath>
      <w:r w:rsidRPr="003263A0">
        <w:t xml:space="preserve">. Later, other researchers </w:t>
      </w:r>
      <w:r w:rsidR="001E69B7" w:rsidRPr="003263A0">
        <w:t>link</w:t>
      </w:r>
      <w:r w:rsidRPr="003263A0">
        <w:t>ed retrogression distance with geometrical constraint</w:t>
      </w:r>
      <w:r w:rsidR="001E69B7" w:rsidRPr="003263A0">
        <w:t>s</w:t>
      </w:r>
      <w:r w:rsidRPr="003263A0">
        <w:t xml:space="preserve"> like slope height and angle </w:t>
      </w:r>
      <w:sdt>
        <w:sdtPr>
          <w:rPr>
            <w:color w:val="000000"/>
          </w:rPr>
          <w:tag w:val="MENDELEY_CITATION_v3_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"/>
          <w:id w:val="-1193986201"/>
          <w:placeholder>
            <w:docPart w:val="DefaultPlaceholder_-1854013440"/>
          </w:placeholder>
        </w:sdtPr>
        <w:sdtEndPr/>
        <w:sdtContent>
          <w:r w:rsidR="001C0FC0" w:rsidRPr="003263A0">
            <w:rPr>
              <w:color w:val="000000"/>
            </w:rPr>
            <w:t>(Carson and Lajoie, 1981; Quinn et al., 2011)</w:t>
          </w:r>
        </w:sdtContent>
      </w:sdt>
      <w:r w:rsidRPr="003263A0">
        <w:t xml:space="preserve">. However, </w:t>
      </w:r>
      <w:sdt>
        <w:sdtPr>
          <w:rPr>
            <w:color w:val="000000"/>
          </w:rPr>
          <w:tag w:val="MENDELEY_CITATION_v3_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"/>
          <w:id w:val="95989993"/>
          <w:placeholder>
            <w:docPart w:val="DefaultPlaceholder_-1854013440"/>
          </w:placeholder>
        </w:sdtPr>
        <w:sdtEndPr/>
        <w:sdtContent>
          <w:r w:rsidR="001C0FC0" w:rsidRPr="003263A0">
            <w:rPr>
              <w:color w:val="000000"/>
            </w:rPr>
            <w:t>Demers et al. (2014)</w:t>
          </w:r>
        </w:sdtContent>
      </w:sdt>
      <w:r w:rsidRPr="003263A0">
        <w:t xml:space="preserve"> concluded that these correlations do not work well for Eastern Canadian landslides, </w:t>
      </w:r>
      <w:r w:rsidR="001E69B7" w:rsidRPr="003263A0">
        <w:t>e</w:t>
      </w:r>
      <w:r w:rsidRPr="003263A0">
        <w:t xml:space="preserve">specially for </w:t>
      </w:r>
      <w:r w:rsidR="001E69B7" w:rsidRPr="003263A0">
        <w:t xml:space="preserve">the </w:t>
      </w:r>
      <w:r w:rsidRPr="003263A0">
        <w:t xml:space="preserve">Quebec region. The Norwegian Water Resources and Energy Directorate uses a simple method for mapping hazard zones that involves drawing a </w:t>
      </w:r>
      <m:oMath>
        <m:r>
          <w:rPr>
            <w:rFonts w:ascii="Cambria Math" w:hAnsi="Cambria Math"/>
          </w:rPr>
          <m:t>1V:15H</m:t>
        </m:r>
      </m:oMath>
      <w:r w:rsidRPr="003263A0">
        <w:t xml:space="preserve"> line from the toe of the slope to represent the maximum retrogression distance of potential flow</w:t>
      </w:r>
      <w:r w:rsidR="001E69B7" w:rsidRPr="003263A0">
        <w:t xml:space="preserve"> </w:t>
      </w:r>
      <w:r w:rsidRPr="003263A0">
        <w:t xml:space="preserve">slides in sensitive clay. </w:t>
      </w:r>
      <w:r w:rsidR="0074589E" w:rsidRPr="003263A0">
        <w:t xml:space="preserve">But </w:t>
      </w:r>
      <w:r w:rsidRPr="003263A0">
        <w:t>recent data shows that some landslides in Norway have exceeded this distance</w:t>
      </w:r>
      <w:r w:rsidR="00D671F8" w:rsidRPr="003263A0">
        <w:t xml:space="preserve"> </w:t>
      </w:r>
      <w:sdt>
        <w:sdtPr>
          <w:rPr>
            <w:color w:val="000000"/>
          </w:rPr>
          <w:tag w:val="MENDELEY_CITATION_v3_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"/>
          <w:id w:val="1540082435"/>
          <w:placeholder>
            <w:docPart w:val="DefaultPlaceholder_-1854013440"/>
          </w:placeholder>
        </w:sdtPr>
        <w:sdtEndPr/>
        <w:sdtContent>
          <w:r w:rsidR="001C0FC0" w:rsidRPr="003263A0">
            <w:rPr>
              <w:color w:val="000000"/>
            </w:rPr>
            <w:t>(L’heureux, 2012)</w:t>
          </w:r>
        </w:sdtContent>
      </w:sdt>
      <w:r w:rsidRPr="003263A0">
        <w:t xml:space="preserve">. </w:t>
      </w:r>
      <w:sdt>
        <w:sdtPr>
          <w:rPr>
            <w:color w:val="000000"/>
          </w:rPr>
          <w:tag w:val="MENDELEY_CITATION_v3_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"/>
          <w:id w:val="1047270467"/>
          <w:placeholder>
            <w:docPart w:val="DefaultPlaceholder_-1854013440"/>
          </w:placeholder>
        </w:sdtPr>
        <w:sdtEndPr/>
        <w:sdtContent>
          <w:r w:rsidR="001C0FC0" w:rsidRPr="003263A0">
            <w:rPr>
              <w:color w:val="000000"/>
            </w:rPr>
            <w:t>Turmel et al. (2018)</w:t>
          </w:r>
        </w:sdtContent>
      </w:sdt>
      <w:r w:rsidRPr="003263A0">
        <w:t xml:space="preserve"> showed that in </w:t>
      </w:r>
      <w:r w:rsidR="001E69B7" w:rsidRPr="003263A0">
        <w:t xml:space="preserve">the </w:t>
      </w:r>
      <w:r w:rsidRPr="003263A0">
        <w:t>Quebec region, observed retrogression distances for historical cases may vary between 2 to 50 times the height of the slope (</w:t>
      </w:r>
      <m:oMath>
        <m:r>
          <w:rPr>
            <w:rFonts w:ascii="Cambria Math" w:hAnsi="Cambria Math"/>
          </w:rPr>
          <m:t>H</m:t>
        </m:r>
      </m:oMath>
      <w:r w:rsidRPr="003263A0">
        <w:t>). Quebec Ministry of Transport, Sustainable Mobility and Transport Electrification (MTMDET) use</w:t>
      </w:r>
      <w:r w:rsidR="001E69B7" w:rsidRPr="003263A0">
        <w:t>s</w:t>
      </w:r>
      <w:r w:rsidRPr="003263A0">
        <w:t xml:space="preserve"> a statistical approach based on retrogression distances of historical landslides and ancient scars. </w:t>
      </w:r>
      <w:r w:rsidR="001E69B7" w:rsidRPr="003263A0">
        <w:t>Suppose a potential site satisfies the geotechnical and geomorphological requirements. In that case,</w:t>
      </w:r>
      <w:r w:rsidRPr="003263A0">
        <w:t xml:space="preserve"> the retrogression distance is assessed by applying a third-order moving average to the retrogression distance of previous scars in the vicinity. This method provides better results for regions where previously recorded landslide data is available </w:t>
      </w:r>
      <w:sdt>
        <w:sdtPr>
          <w:rPr>
            <w:color w:val="000000"/>
          </w:rPr>
          <w:tag w:val="MENDELEY_CITATION_v3_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"/>
          <w:id w:val="675769906"/>
          <w:placeholder>
            <w:docPart w:val="DefaultPlaceholder_-1854013440"/>
          </w:placeholder>
        </w:sdtPr>
        <w:sdtEndPr/>
        <w:sdtContent>
          <w:r w:rsidR="001C0FC0" w:rsidRPr="003263A0">
            <w:rPr>
              <w:color w:val="000000"/>
            </w:rPr>
            <w:t>(Turmel et al., 2018)</w:t>
          </w:r>
        </w:sdtContent>
      </w:sdt>
      <w:r w:rsidRPr="003263A0">
        <w:t>.</w:t>
      </w:r>
      <w:r w:rsidR="00CB0EAB" w:rsidRPr="003263A0">
        <w:t xml:space="preserve"> </w:t>
      </w:r>
      <w:bookmarkEnd w:id="95"/>
      <w:r w:rsidR="00CB0EAB" w:rsidRPr="003263A0">
        <w:t xml:space="preserve">Recently, numerical analysis of </w:t>
      </w:r>
      <w:r w:rsidR="003A107A" w:rsidRPr="003263A0">
        <w:t xml:space="preserve">sensitive clay landslides </w:t>
      </w:r>
      <w:r w:rsidR="001E69B7" w:rsidRPr="003263A0">
        <w:t>has been</w:t>
      </w:r>
      <w:r w:rsidR="003A107A" w:rsidRPr="003263A0">
        <w:t xml:space="preserve"> used to predict post</w:t>
      </w:r>
      <w:r w:rsidR="00F5462C" w:rsidRPr="003263A0">
        <w:t>-</w:t>
      </w:r>
      <w:r w:rsidR="003A107A" w:rsidRPr="003263A0">
        <w:t xml:space="preserve">failure </w:t>
      </w:r>
      <w:r w:rsidR="00740945" w:rsidRPr="003263A0">
        <w:t>retrogression</w:t>
      </w:r>
      <w:r w:rsidR="00F5462C" w:rsidRPr="003263A0">
        <w:t xml:space="preserve"> </w:t>
      </w:r>
      <w:sdt>
        <w:sdtPr>
          <w:rPr>
            <w:color w:val="000000"/>
          </w:rPr>
          <w:tag w:val="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"/>
          <w:id w:val="1043945615"/>
          <w:placeholder>
            <w:docPart w:val="DefaultPlaceholder_-1854013440"/>
          </w:placeholder>
        </w:sdtPr>
        <w:sdtEndPr/>
        <w:sdtContent>
          <w:r w:rsidR="001C0FC0" w:rsidRPr="003263A0">
            <w:rPr>
              <w:color w:val="000000"/>
            </w:rPr>
            <w:t>(Locat et al., 2013; Tran and Sołowski, 2019; Wang et al., 2020; Zhang et al., 2018)</w:t>
          </w:r>
        </w:sdtContent>
      </w:sdt>
      <w:r w:rsidR="003F1E7C" w:rsidRPr="003263A0">
        <w:t xml:space="preserve">. </w:t>
      </w:r>
      <w:r w:rsidR="00A50844" w:rsidRPr="003263A0">
        <w:t xml:space="preserve">For an </w:t>
      </w:r>
      <w:r w:rsidR="00C6504A" w:rsidRPr="003263A0">
        <w:t>accurate</w:t>
      </w:r>
      <w:r w:rsidR="00A50844" w:rsidRPr="003263A0">
        <w:t xml:space="preserve"> estimation of retrogression </w:t>
      </w:r>
      <w:r w:rsidR="00C6504A" w:rsidRPr="003263A0">
        <w:t>distance through numerical simulation</w:t>
      </w:r>
      <w:r w:rsidR="002E30DB" w:rsidRPr="003263A0">
        <w:t>,</w:t>
      </w:r>
      <w:r w:rsidR="00035AB5" w:rsidRPr="003263A0">
        <w:t xml:space="preserve"> a</w:t>
      </w:r>
      <w:r w:rsidR="00C6504A" w:rsidRPr="003263A0">
        <w:t xml:space="preserve"> </w:t>
      </w:r>
      <w:r w:rsidR="00620B4E" w:rsidRPr="003263A0">
        <w:t>site</w:t>
      </w:r>
      <w:r w:rsidR="002E30DB" w:rsidRPr="003263A0">
        <w:t>-</w:t>
      </w:r>
      <w:r w:rsidR="00620B4E" w:rsidRPr="003263A0">
        <w:t>specific strain-softe</w:t>
      </w:r>
      <w:r w:rsidR="00035AB5" w:rsidRPr="003263A0">
        <w:t>n</w:t>
      </w:r>
      <w:r w:rsidR="00620B4E" w:rsidRPr="003263A0">
        <w:t xml:space="preserve">ing constitutive model </w:t>
      </w:r>
      <w:r w:rsidR="00E903E5" w:rsidRPr="003263A0">
        <w:t>for sensitive clays is required.</w:t>
      </w:r>
      <w:r w:rsidR="001A385F" w:rsidRPr="003263A0">
        <w:t xml:space="preserve"> </w:t>
      </w:r>
      <w:bookmarkStart w:id="97" w:name="_Hlk130170103"/>
      <w:r w:rsidR="005433DC" w:rsidRPr="003263A0">
        <w:t xml:space="preserve">The main aim of this paper </w:t>
      </w:r>
      <w:r w:rsidR="0048118E" w:rsidRPr="003263A0">
        <w:t>was to produce</w:t>
      </w:r>
      <w:r w:rsidR="005433DC" w:rsidRPr="003263A0">
        <w:t xml:space="preserve"> a</w:t>
      </w:r>
      <w:r w:rsidR="00055715" w:rsidRPr="003263A0">
        <w:t>n accurate</w:t>
      </w:r>
      <w:r w:rsidR="005433DC" w:rsidRPr="003263A0">
        <w:t xml:space="preserve"> strain-softening behavior model</w:t>
      </w:r>
      <w:r w:rsidR="006F3F2F" w:rsidRPr="003263A0">
        <w:t xml:space="preserve"> for sensitive clays</w:t>
      </w:r>
      <w:r w:rsidR="005433DC" w:rsidRPr="003263A0">
        <w:t xml:space="preserve"> </w:t>
      </w:r>
      <w:r w:rsidR="0048118E" w:rsidRPr="003263A0">
        <w:t>designed explicitly</w:t>
      </w:r>
      <w:r w:rsidR="006F3F2F" w:rsidRPr="003263A0">
        <w:t xml:space="preserve"> for site-specific application</w:t>
      </w:r>
      <w:r w:rsidR="005433DC" w:rsidRPr="003263A0">
        <w:t xml:space="preserve">, which can then be used to simulate sensitive clay landslides. It is worth noting that the post-peak stress-strain behavior model proposed in this study has a broader range of applications. Specifically, </w:t>
      </w:r>
      <w:r w:rsidR="002E582B" w:rsidRPr="003263A0">
        <w:t xml:space="preserve">using the remolding energies estimated from these curves, </w:t>
      </w:r>
      <w:r w:rsidR="00815E9D" w:rsidRPr="003263A0">
        <w:t>a</w:t>
      </w:r>
      <w:r w:rsidR="002377EB" w:rsidRPr="003263A0">
        <w:t xml:space="preserve">n </w:t>
      </w:r>
      <w:r w:rsidR="00815E9D" w:rsidRPr="003263A0">
        <w:t xml:space="preserve">equation for </w:t>
      </w:r>
      <w:r w:rsidR="001E69B7" w:rsidRPr="003263A0">
        <w:t>calcul</w:t>
      </w:r>
      <w:r w:rsidR="00815E9D" w:rsidRPr="003263A0">
        <w:t>ati</w:t>
      </w:r>
      <w:r w:rsidR="002377EB" w:rsidRPr="003263A0">
        <w:t>ng</w:t>
      </w:r>
      <w:r w:rsidR="00815E9D" w:rsidRPr="003263A0">
        <w:t xml:space="preserve"> the retrogression distance may be developed </w:t>
      </w:r>
      <w:r w:rsidR="002377EB" w:rsidRPr="003263A0">
        <w:t>using only laboratory test data</w:t>
      </w:r>
      <w:r w:rsidR="00E5040E" w:rsidRPr="003263A0">
        <w:t xml:space="preserve"> of these locations. </w:t>
      </w:r>
      <w:bookmarkEnd w:id="96"/>
      <w:bookmarkEnd w:id="97"/>
    </w:p>
    <w:p w14:paraId="306D5B5D" w14:textId="54A7CFE5" w:rsidR="009C3CB7" w:rsidRPr="003263A0" w:rsidRDefault="004A1A38">
      <w:pPr>
        <w:spacing w:line="480" w:lineRule="auto"/>
      </w:pPr>
      <w:r w:rsidRPr="003263A0">
        <w:t xml:space="preserve">As discussed in </w:t>
      </w:r>
      <w:r w:rsidR="00960635" w:rsidRPr="003263A0">
        <w:t xml:space="preserve">section </w:t>
      </w:r>
      <w:r w:rsidR="0004684A" w:rsidRPr="003263A0">
        <w:fldChar w:fldCharType="begin"/>
      </w:r>
      <w:r w:rsidR="0004684A" w:rsidRPr="003263A0">
        <w:instrText xml:space="preserve"> REF _Ref129264015 \r \h </w:instrText>
      </w:r>
      <w:r w:rsidR="008039A8" w:rsidRPr="003263A0">
        <w:instrText xml:space="preserve"> \* MERGEFORMAT </w:instrText>
      </w:r>
      <w:r w:rsidR="0004684A" w:rsidRPr="003263A0">
        <w:fldChar w:fldCharType="separate"/>
      </w:r>
      <w:r w:rsidR="00D903F1">
        <w:t>3.4</w:t>
      </w:r>
      <w:r w:rsidR="0004684A" w:rsidRPr="003263A0">
        <w:fldChar w:fldCharType="end"/>
      </w:r>
      <w:r w:rsidR="0004684A" w:rsidRPr="003263A0">
        <w:t xml:space="preserve">, </w:t>
      </w:r>
      <w:r w:rsidR="000E62CA" w:rsidRPr="003263A0">
        <w:t>when remolded clay moves down a slope, the distance it travels (in retrogression and run out) depends on the available potential energy</w:t>
      </w:r>
      <w:r w:rsidR="00C37CF7" w:rsidRPr="003263A0">
        <w:t xml:space="preserve">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P</m:t>
            </m:r>
          </m:sup>
        </m:sSup>
      </m:oMath>
      <w:r w:rsidR="00C37CF7" w:rsidRPr="003263A0">
        <w:t>)</w:t>
      </w:r>
      <w:r w:rsidR="000E62CA" w:rsidRPr="003263A0">
        <w:t>, the remolding energy</w:t>
      </w:r>
      <w:r w:rsidR="00C37CF7" w:rsidRPr="003263A0">
        <w:t xml:space="preserve">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R</m:t>
            </m:r>
          </m:sup>
        </m:sSup>
      </m:oMath>
      <w:r w:rsidR="00C37CF7" w:rsidRPr="003263A0">
        <w:t>)</w:t>
      </w:r>
      <w:r w:rsidR="000E62CA" w:rsidRPr="003263A0">
        <w:t xml:space="preserve">, and </w:t>
      </w:r>
      <w:r w:rsidR="00310D89" w:rsidRPr="003263A0">
        <w:t>the kinetic energy</w:t>
      </w:r>
      <w:r w:rsidR="00C37CF7" w:rsidRPr="003263A0">
        <w:t xml:space="preserve">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KF</m:t>
            </m:r>
          </m:sup>
        </m:sSup>
      </m:oMath>
      <w:r w:rsidR="00C37CF7" w:rsidRPr="003263A0">
        <w:t>)</w:t>
      </w:r>
      <w:r w:rsidR="000E62CA" w:rsidRPr="003263A0">
        <w:t xml:space="preserve"> that develops during the movement of the slide. </w:t>
      </w:r>
      <w:r w:rsidR="00B325E8" w:rsidRPr="003263A0">
        <w:t xml:space="preserve">In spread failures, retrogression (the backward movement of the landslide toe) contributes to </w:t>
      </w:r>
      <w:r w:rsidR="004846E0" w:rsidRPr="003263A0">
        <w:t xml:space="preserve">the </w:t>
      </w:r>
      <w:r w:rsidR="00B325E8" w:rsidRPr="003263A0">
        <w:t xml:space="preserve">lateral spreading of the slide mass. </w:t>
      </w:r>
      <w:r w:rsidR="004846E0" w:rsidRPr="003263A0">
        <w:t xml:space="preserve">As </w:t>
      </w:r>
      <w:r w:rsidR="00361ADC" w:rsidRPr="003263A0">
        <w:t xml:space="preserve">the </w:t>
      </w:r>
      <w:r w:rsidR="004846E0" w:rsidRPr="003263A0">
        <w:t>remolded clay</w:t>
      </w:r>
      <w:r w:rsidR="00361ADC" w:rsidRPr="003263A0">
        <w:t xml:space="preserve"> </w:t>
      </w:r>
      <w:r w:rsidR="00035AB5" w:rsidRPr="003263A0">
        <w:t>spreads</w:t>
      </w:r>
      <w:r w:rsidR="00361ADC" w:rsidRPr="003263A0">
        <w:t xml:space="preserve"> laterally</w:t>
      </w:r>
      <w:r w:rsidR="00B86C4A" w:rsidRPr="003263A0">
        <w:t xml:space="preserve"> within the </w:t>
      </w:r>
      <w:r w:rsidR="00612173" w:rsidRPr="003263A0">
        <w:t>slope, rather</w:t>
      </w:r>
      <w:r w:rsidR="00361ADC" w:rsidRPr="003263A0">
        <w:t xml:space="preserve"> than flowing</w:t>
      </w:r>
      <w:r w:rsidR="005705D4" w:rsidRPr="003263A0">
        <w:t xml:space="preserve"> out of the crater </w:t>
      </w:r>
      <w:r w:rsidR="00361ADC" w:rsidRPr="003263A0">
        <w:t>as a cohesive mass, run-out distance (i.e., the distance the material travels downslope) is typically relatively low</w:t>
      </w:r>
      <w:r w:rsidR="00636721" w:rsidRPr="003263A0">
        <w:t xml:space="preserve"> in spreads</w:t>
      </w:r>
      <w:r w:rsidR="00361ADC" w:rsidRPr="003263A0">
        <w:t xml:space="preserve"> compared to earth</w:t>
      </w:r>
      <w:r w:rsidR="00636721" w:rsidRPr="003263A0">
        <w:t xml:space="preserve"> </w:t>
      </w:r>
      <w:r w:rsidR="00361ADC" w:rsidRPr="003263A0">
        <w:t>flows.</w:t>
      </w:r>
      <w:r w:rsidR="00636721" w:rsidRPr="003263A0">
        <w:t xml:space="preserve"> </w:t>
      </w:r>
      <w:r w:rsidR="0012663C" w:rsidRPr="003263A0">
        <w:t xml:space="preserve">It can be assumed that most of the </w:t>
      </w:r>
      <w:r w:rsidR="00C37CF7" w:rsidRPr="003263A0">
        <w:t>kinetic and frictional energy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KF</m:t>
            </m:r>
          </m:sup>
        </m:sSup>
      </m:oMath>
      <w:r w:rsidR="00C37CF7" w:rsidRPr="003263A0">
        <w:t>) contributes to the retrogression distance.</w:t>
      </w:r>
    </w:p>
    <w:p w14:paraId="00000187" w14:textId="15945F3E" w:rsidR="004975EB" w:rsidRPr="003263A0" w:rsidRDefault="00955D71">
      <w:pPr>
        <w:spacing w:line="480" w:lineRule="auto"/>
      </w:pPr>
      <w:r w:rsidRPr="003263A0">
        <w:t xml:space="preserve">By rearranging Equation </w:t>
      </w:r>
      <w:r w:rsidR="00C23BAF" w:rsidRPr="003263A0">
        <w:fldChar w:fldCharType="begin"/>
      </w:r>
      <w:r w:rsidR="00C23BAF" w:rsidRPr="003263A0">
        <w:instrText xml:space="preserve"> REF _Ref118555644 \h </w:instrText>
      </w:r>
      <w:r w:rsidR="008039A8" w:rsidRPr="003263A0">
        <w:instrText xml:space="preserve"> \* MERGEFORMAT </w:instrText>
      </w:r>
      <w:r w:rsidR="00C23BAF" w:rsidRPr="003263A0">
        <w:fldChar w:fldCharType="separate"/>
      </w:r>
      <w:r w:rsidR="00D903F1">
        <w:rPr>
          <w:noProof/>
          <w:color w:val="000000"/>
        </w:rPr>
        <w:t>14</w:t>
      </w:r>
      <w:r w:rsidR="00C23BAF" w:rsidRPr="003263A0">
        <w:fldChar w:fldCharType="end"/>
      </w:r>
      <w:r w:rsidR="00035AB5" w:rsidRPr="003263A0">
        <w:t>,</w:t>
      </w:r>
      <w:r w:rsidRPr="003263A0">
        <w:t xml:space="preserve"> we get,</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37A406F3" w14:textId="77777777">
        <w:trPr>
          <w:trHeight w:val="129"/>
        </w:trPr>
        <w:tc>
          <w:tcPr>
            <w:tcW w:w="8733" w:type="dxa"/>
            <w:vAlign w:val="center"/>
          </w:tcPr>
          <w:p w14:paraId="00000188" w14:textId="77777777" w:rsidR="004975EB" w:rsidRPr="003263A0" w:rsidRDefault="00A92978">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KF</m:t>
                    </m:r>
                  </m:sup>
                </m:sSup>
                <m:r>
                  <w:rPr>
                    <w:rFonts w:ascii="Cambria Math" w:eastAsia="Cambria Math" w:hAnsi="Cambria Math" w:cs="Cambria Math"/>
                    <w:color w:val="000000"/>
                  </w:rPr>
                  <m:t xml:space="preserve"> =</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P</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R</m:t>
                    </m:r>
                  </m:sup>
                </m:sSup>
              </m:oMath>
            </m:oMathPara>
          </w:p>
        </w:tc>
        <w:tc>
          <w:tcPr>
            <w:tcW w:w="906" w:type="dxa"/>
            <w:vAlign w:val="center"/>
          </w:tcPr>
          <w:p w14:paraId="00000189" w14:textId="040787DE" w:rsidR="004975EB" w:rsidRPr="003263A0" w:rsidRDefault="008708F7">
            <w:pPr>
              <w:pBdr>
                <w:top w:val="nil"/>
                <w:left w:val="nil"/>
                <w:bottom w:val="nil"/>
                <w:right w:val="nil"/>
                <w:between w:val="nil"/>
              </w:pBdr>
              <w:spacing w:line="480" w:lineRule="auto"/>
              <w:rPr>
                <w:i/>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r w:rsidR="00D903F1">
              <w:rPr>
                <w:noProof/>
                <w:color w:val="000000"/>
              </w:rPr>
              <w:t>18</w:t>
            </w:r>
            <w:r w:rsidRPr="003263A0">
              <w:rPr>
                <w:color w:val="000000"/>
              </w:rPr>
              <w:fldChar w:fldCharType="end"/>
            </w:r>
          </w:p>
        </w:tc>
      </w:tr>
    </w:tbl>
    <w:p w14:paraId="0000018A" w14:textId="1201A0AB" w:rsidR="004975EB" w:rsidRPr="003263A0" w:rsidRDefault="00955D71">
      <w:pPr>
        <w:spacing w:line="480" w:lineRule="auto"/>
      </w:pPr>
      <w:r w:rsidRPr="003263A0">
        <w:t>By expanding the potential and remolding energies, we get,</w:t>
      </w:r>
    </w:p>
    <w:tbl>
      <w:tblPr>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33"/>
        <w:gridCol w:w="906"/>
      </w:tblGrid>
      <w:tr w:rsidR="004975EB" w:rsidRPr="003263A0" w14:paraId="3AE29F10" w14:textId="77777777">
        <w:trPr>
          <w:trHeight w:val="129"/>
        </w:trPr>
        <w:tc>
          <w:tcPr>
            <w:tcW w:w="8733" w:type="dxa"/>
            <w:vAlign w:val="center"/>
          </w:tcPr>
          <w:p w14:paraId="0000018B" w14:textId="78BEFD8F" w:rsidR="004975EB" w:rsidRPr="003263A0" w:rsidRDefault="00A92978" w:rsidP="00EF6E4F">
            <w:pPr>
              <w:spacing w:line="480" w:lineRule="auto"/>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KF</m:t>
                    </m:r>
                  </m:sup>
                </m:sSup>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mH</m:t>
                </m:r>
                <m:r>
                  <w:rPr>
                    <w:rFonts w:ascii="Cambria Math" w:eastAsia="Cambria Math" w:hAnsi="Cambria Math" w:cs="Cambria Math"/>
                    <w:color w:val="000000"/>
                  </w:rPr>
                  <m:t>-</m:t>
                </m:r>
                <m:nary>
                  <m:naryPr>
                    <m:ctrlPr>
                      <w:rPr>
                        <w:rFonts w:ascii="Cambria Math" w:eastAsia="Cambria Math" w:hAnsi="Cambria Math" w:cs="Cambria Math"/>
                        <w:color w:val="000000"/>
                      </w:rPr>
                    </m:ctrlPr>
                  </m:naryPr>
                  <m:sub>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p</m:t>
                        </m:r>
                      </m:sub>
                    </m:sSub>
                  </m:sub>
                  <m:sup>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sup>
                  <m:e>
                    <m:d>
                      <m:dPr>
                        <m:begChr m:val="["/>
                        <m:endChr m:val="]"/>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e>
                        </m:d>
                        <m:r>
                          <w:rPr>
                            <w:rFonts w:ascii="Cambria Math" w:eastAsia="Cambria Math" w:hAnsi="Cambria Math" w:cs="Cambria Math"/>
                            <w:color w:val="000000"/>
                          </w:rPr>
                          <m:t>α</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m:t>
                            </m:r>
                            <m:r>
                              <w:rPr>
                                <w:rFonts w:ascii="Cambria Math" w:eastAsia="Cambria Math" w:hAnsi="Cambria Math" w:cs="Cambria Math"/>
                                <w:color w:val="000000"/>
                              </w:rPr>
                              <m:t>βγ</m:t>
                            </m:r>
                          </m:sup>
                        </m:sSup>
                      </m:e>
                    </m:d>
                  </m:e>
                </m:nary>
                <m:r>
                  <w:rPr>
                    <w:rFonts w:ascii="Cambria Math" w:eastAsia="Cambria Math" w:hAnsi="Cambria Math" w:cs="Cambria Math"/>
                    <w:color w:val="000000"/>
                  </w:rPr>
                  <m:t>dγ</m:t>
                </m:r>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ur</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γ</m:t>
                        </m:r>
                      </m:e>
                      <m:sub>
                        <m:r>
                          <w:rPr>
                            <w:rFonts w:ascii="Cambria Math" w:eastAsia="Cambria Math" w:hAnsi="Cambria Math" w:cs="Cambria Math"/>
                            <w:color w:val="000000"/>
                          </w:rPr>
                          <m:t>R</m:t>
                        </m:r>
                      </m:sub>
                    </m:sSub>
                    <m:r>
                      <w:rPr>
                        <w:rFonts w:ascii="Cambria Math" w:eastAsia="Cambria Math" w:hAnsi="Cambria Math" w:cs="Cambria Math"/>
                        <w:color w:val="000000"/>
                      </w:rPr>
                      <m:t>)</m:t>
                    </m:r>
                  </m:e>
                </m:d>
              </m:oMath>
            </m:oMathPara>
          </w:p>
        </w:tc>
        <w:bookmarkStart w:id="98" w:name="_heading=h.41mghml" w:colFirst="0" w:colLast="0"/>
        <w:bookmarkEnd w:id="98"/>
        <w:tc>
          <w:tcPr>
            <w:tcW w:w="906" w:type="dxa"/>
            <w:vAlign w:val="center"/>
          </w:tcPr>
          <w:p w14:paraId="0000018C" w14:textId="66B7FA31" w:rsidR="004975EB" w:rsidRPr="003263A0" w:rsidRDefault="008708F7" w:rsidP="00EF6E4F">
            <w:pPr>
              <w:pBdr>
                <w:top w:val="nil"/>
                <w:left w:val="nil"/>
                <w:bottom w:val="nil"/>
                <w:right w:val="nil"/>
                <w:between w:val="nil"/>
              </w:pBdr>
              <w:spacing w:line="480" w:lineRule="auto"/>
              <w:rPr>
                <w:i/>
                <w:color w:val="000000"/>
                <w:sz w:val="24"/>
                <w:szCs w:val="24"/>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99" w:name="_Ref118555666"/>
            <w:r w:rsidR="00D903F1">
              <w:rPr>
                <w:noProof/>
                <w:color w:val="000000"/>
              </w:rPr>
              <w:t>19</w:t>
            </w:r>
            <w:bookmarkEnd w:id="99"/>
            <w:r w:rsidRPr="003263A0">
              <w:rPr>
                <w:color w:val="000000"/>
              </w:rPr>
              <w:fldChar w:fldCharType="end"/>
            </w:r>
          </w:p>
        </w:tc>
      </w:tr>
    </w:tbl>
    <w:p w14:paraId="74D1B5B1" w14:textId="2F81F7B8" w:rsidR="001A59C6" w:rsidRPr="003263A0" w:rsidRDefault="00955D71">
      <w:pPr>
        <w:spacing w:line="480" w:lineRule="auto"/>
      </w:pPr>
      <w:r w:rsidRPr="003263A0">
        <w:rPr>
          <w:i/>
          <w:color w:val="000000"/>
          <w:sz w:val="24"/>
          <w:szCs w:val="24"/>
        </w:rPr>
        <w:t>w</w:t>
      </w:r>
      <w:r w:rsidRPr="003263A0">
        <w:t xml:space="preserve">here </w:t>
      </w:r>
      <w:r w:rsidRPr="003263A0">
        <w:rPr>
          <w:i/>
        </w:rPr>
        <w:t>m</w:t>
      </w:r>
      <w:r w:rsidRPr="003263A0">
        <w:t xml:space="preserve"> is the unit weight of the soil</w:t>
      </w:r>
      <w:r w:rsidR="00035AB5" w:rsidRPr="003263A0">
        <w:t>,</w:t>
      </w:r>
      <w:r w:rsidRPr="003263A0">
        <w:t xml:space="preserve"> and </w:t>
      </w:r>
      <w:r w:rsidRPr="003263A0">
        <w:rPr>
          <w:i/>
        </w:rPr>
        <w:t>H</w:t>
      </w:r>
      <w:r w:rsidRPr="003263A0">
        <w:t xml:space="preserve"> is the average height of the slope.</w:t>
      </w:r>
    </w:p>
    <w:p w14:paraId="0000018E" w14:textId="24C69191" w:rsidR="004975EB" w:rsidRPr="003263A0" w:rsidRDefault="00737D95">
      <w:pPr>
        <w:spacing w:line="480" w:lineRule="auto"/>
      </w:pPr>
      <w:r w:rsidRPr="003263A0">
        <w:t xml:space="preserve">The amount of energy left for the movement of the remolded clay vastly depends on the frictional resistance </w:t>
      </w:r>
      <w:r w:rsidR="002C6BEB" w:rsidRPr="003263A0">
        <w:t>i.e.</w:t>
      </w:r>
      <w:r w:rsidRPr="003263A0">
        <w:t xml:space="preserve"> the viscosity</w:t>
      </w:r>
      <w:r w:rsidR="00A37C2F" w:rsidRPr="003263A0">
        <w:t xml:space="preserve"> and unit weight</w:t>
      </w:r>
      <w:r w:rsidRPr="003263A0">
        <w:t xml:space="preserve"> of the</w:t>
      </w:r>
      <w:r w:rsidR="00DF132A" w:rsidRPr="003263A0">
        <w:t xml:space="preserve"> liquified</w:t>
      </w:r>
      <w:r w:rsidRPr="003263A0">
        <w:t xml:space="preserve"> clay. </w:t>
      </w:r>
      <w:r w:rsidR="00955D71" w:rsidRPr="003263A0">
        <w:t xml:space="preserve">If the retrogression distance of the landslide is represented with </w:t>
      </w:r>
      <w:r w:rsidR="00AF1213" w:rsidRPr="003263A0">
        <w:t>"</w:t>
      </w:r>
      <m:oMath>
        <m:r>
          <w:rPr>
            <w:rFonts w:ascii="Cambria Math" w:hAnsi="Cambria Math"/>
          </w:rPr>
          <m:t>RD</m:t>
        </m:r>
      </m:oMath>
      <w:r w:rsidR="00AF1213" w:rsidRPr="003263A0">
        <w:t>"</w:t>
      </w:r>
      <w:r w:rsidR="00955D71" w:rsidRPr="003263A0">
        <w:t xml:space="preserve">, Equation </w:t>
      </w:r>
      <w:r w:rsidR="00BB5826" w:rsidRPr="003263A0">
        <w:fldChar w:fldCharType="begin"/>
      </w:r>
      <w:r w:rsidR="00BB5826" w:rsidRPr="003263A0">
        <w:instrText xml:space="preserve"> REF _Ref118555666 \h </w:instrText>
      </w:r>
      <w:r w:rsidR="008039A8" w:rsidRPr="003263A0">
        <w:instrText xml:space="preserve"> \* MERGEFORMAT </w:instrText>
      </w:r>
      <w:r w:rsidR="00BB5826" w:rsidRPr="003263A0">
        <w:fldChar w:fldCharType="separate"/>
      </w:r>
      <w:r w:rsidR="00D903F1">
        <w:rPr>
          <w:noProof/>
          <w:color w:val="000000"/>
        </w:rPr>
        <w:t>19</w:t>
      </w:r>
      <w:r w:rsidR="00BB5826" w:rsidRPr="003263A0">
        <w:fldChar w:fldCharType="end"/>
      </w:r>
      <w:r w:rsidR="00955D71" w:rsidRPr="003263A0">
        <w:t xml:space="preserve"> can be rewritten as follows,</w:t>
      </w:r>
    </w:p>
    <w:tbl>
      <w:tblPr>
        <w:tblW w:w="1028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315"/>
        <w:gridCol w:w="966"/>
      </w:tblGrid>
      <w:tr w:rsidR="004975EB" w:rsidRPr="003263A0" w14:paraId="3BD6AEF4" w14:textId="77777777">
        <w:trPr>
          <w:trHeight w:val="113"/>
        </w:trPr>
        <w:tc>
          <w:tcPr>
            <w:tcW w:w="9315" w:type="dxa"/>
            <w:vAlign w:val="center"/>
          </w:tcPr>
          <w:p w14:paraId="0000018F" w14:textId="019A4D97" w:rsidR="004975EB" w:rsidRPr="003263A0" w:rsidRDefault="00955D71" w:rsidP="00EF6E4F">
            <w:pPr>
              <w:spacing w:line="480" w:lineRule="auto"/>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ω×RD=</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2</m:t>
                    </m:r>
                  </m:num>
                  <m:den>
                    <m:r>
                      <w:rPr>
                        <w:rFonts w:ascii="Cambria Math" w:eastAsia="Cambria Math" w:hAnsi="Cambria Math" w:cs="Cambria Math"/>
                        <w:sz w:val="20"/>
                        <w:szCs w:val="20"/>
                      </w:rPr>
                      <m:t>3</m:t>
                    </m:r>
                  </m:den>
                </m:f>
                <m:r>
                  <w:rPr>
                    <w:rFonts w:ascii="Cambria Math" w:eastAsia="Cambria Math" w:hAnsi="Cambria Math" w:cs="Cambria Math"/>
                    <w:sz w:val="20"/>
                    <w:szCs w:val="20"/>
                  </w:rPr>
                  <m:t>mH-</m:t>
                </m:r>
                <m:nary>
                  <m:naryPr>
                    <m:ctrlPr>
                      <w:rPr>
                        <w:rFonts w:ascii="Cambria Math" w:eastAsia="Cambria Math" w:hAnsi="Cambria Math" w:cs="Cambria Math"/>
                        <w:sz w:val="20"/>
                        <w:szCs w:val="20"/>
                      </w:rPr>
                    </m:ctrlPr>
                  </m:naryPr>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p</m:t>
                        </m:r>
                      </m:sub>
                    </m:sSub>
                  </m:sub>
                  <m:sup>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R</m:t>
                        </m:r>
                      </m:sub>
                    </m:sSub>
                  </m:sup>
                  <m:e>
                    <m:d>
                      <m:dPr>
                        <m:begChr m:val="["/>
                        <m:endChr m:val="]"/>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up</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e>
                        </m:d>
                        <m:r>
                          <w:rPr>
                            <w:rFonts w:ascii="Cambria Math" w:eastAsia="Cambria Math" w:hAnsi="Cambria Math" w:cs="Cambria Math"/>
                            <w:sz w:val="20"/>
                            <w:szCs w:val="20"/>
                          </w:rPr>
                          <m:t>×a×</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e</m:t>
                            </m:r>
                          </m:e>
                          <m:sup>
                            <m:r>
                              <w:rPr>
                                <w:rFonts w:ascii="Cambria Math" w:eastAsia="Cambria Math" w:hAnsi="Cambria Math" w:cs="Cambria Math"/>
                                <w:sz w:val="20"/>
                                <w:szCs w:val="20"/>
                              </w:rPr>
                              <m:t>-bγ</m:t>
                            </m:r>
                          </m:sup>
                        </m:sSup>
                      </m:e>
                    </m:d>
                  </m:e>
                </m:nary>
                <m:r>
                  <w:rPr>
                    <w:rFonts w:ascii="Cambria Math" w:eastAsia="Cambria Math" w:hAnsi="Cambria Math" w:cs="Cambria Math"/>
                    <w:sz w:val="20"/>
                    <w:szCs w:val="20"/>
                  </w:rPr>
                  <m:t>dγ-</m:t>
                </m:r>
                <m:d>
                  <m:dPr>
                    <m:begChr m:val="["/>
                    <m:endChr m:val="]"/>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2</m:t>
                        </m:r>
                      </m:den>
                    </m:f>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r</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R</m:t>
                        </m:r>
                      </m:sub>
                    </m:sSub>
                    <m:r>
                      <w:rPr>
                        <w:rFonts w:ascii="Cambria Math" w:eastAsia="Cambria Math" w:hAnsi="Cambria Math" w:cs="Cambria Math"/>
                        <w:sz w:val="20"/>
                        <w:szCs w:val="20"/>
                      </w:rPr>
                      <m:t>)</m:t>
                    </m:r>
                  </m:e>
                </m:d>
              </m:oMath>
            </m:oMathPara>
          </w:p>
        </w:tc>
        <w:tc>
          <w:tcPr>
            <w:tcW w:w="966" w:type="dxa"/>
            <w:vAlign w:val="center"/>
          </w:tcPr>
          <w:p w14:paraId="00000190" w14:textId="43F8AF91" w:rsidR="004975EB" w:rsidRPr="003263A0" w:rsidRDefault="008708F7" w:rsidP="00EF6E4F">
            <w:pPr>
              <w:pBdr>
                <w:top w:val="nil"/>
                <w:left w:val="nil"/>
                <w:bottom w:val="nil"/>
                <w:right w:val="nil"/>
                <w:between w:val="nil"/>
              </w:pBdr>
              <w:spacing w:line="480" w:lineRule="auto"/>
              <w:rPr>
                <w:i/>
                <w:color w:val="000000"/>
                <w:sz w:val="20"/>
                <w:szCs w:val="20"/>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100" w:name="_Ref129491432"/>
            <w:r w:rsidR="00D903F1">
              <w:rPr>
                <w:noProof/>
                <w:color w:val="000000"/>
              </w:rPr>
              <w:t>20</w:t>
            </w:r>
            <w:bookmarkEnd w:id="100"/>
            <w:r w:rsidRPr="003263A0">
              <w:rPr>
                <w:color w:val="000000"/>
              </w:rPr>
              <w:fldChar w:fldCharType="end"/>
            </w:r>
          </w:p>
        </w:tc>
      </w:tr>
    </w:tbl>
    <w:p w14:paraId="12EA0814" w14:textId="23152A41" w:rsidR="006B233F" w:rsidRPr="003263A0" w:rsidRDefault="00955D71" w:rsidP="00DD565C">
      <w:pPr>
        <w:spacing w:line="480" w:lineRule="auto"/>
      </w:pPr>
      <w:r w:rsidRPr="003263A0">
        <w:t xml:space="preserve">where </w:t>
      </w:r>
      <m:oMath>
        <m:r>
          <w:rPr>
            <w:rFonts w:ascii="Cambria Math" w:hAnsi="Cambria Math"/>
          </w:rPr>
          <m:t>ω</m:t>
        </m:r>
      </m:oMath>
      <w:r w:rsidRPr="003263A0">
        <w:t xml:space="preserve"> is a proportional constant for the movement of the remolded clay</w:t>
      </w:r>
      <w:r w:rsidR="006B233F" w:rsidRPr="003263A0">
        <w:t>,</w:t>
      </w:r>
      <w:r w:rsidR="00DF132A" w:rsidRPr="003263A0">
        <w:t xml:space="preserve"> which is dependent on the </w:t>
      </w:r>
      <w:r w:rsidR="00DD565C" w:rsidRPr="003263A0">
        <w:t xml:space="preserve">viscosity </w:t>
      </w:r>
      <w:r w:rsidR="00402212" w:rsidRPr="003263A0">
        <w:t xml:space="preserve">and unit weight </w:t>
      </w:r>
      <w:r w:rsidR="00DD565C" w:rsidRPr="003263A0">
        <w:t>of the liquified clay</w:t>
      </w:r>
      <w:r w:rsidRPr="003263A0">
        <w:t xml:space="preserve">. </w:t>
      </w:r>
      <m:oMath>
        <m:r>
          <w:rPr>
            <w:rFonts w:ascii="Cambria Math" w:hAnsi="Cambria Math"/>
          </w:rPr>
          <m:t>ω</m:t>
        </m:r>
      </m:oMath>
      <w:r w:rsidRPr="003263A0">
        <w:t xml:space="preserve"> </w:t>
      </w:r>
      <w:r w:rsidR="00294BAA" w:rsidRPr="003263A0">
        <w:t>can be</w:t>
      </w:r>
      <w:r w:rsidRPr="003263A0">
        <w:t xml:space="preserve"> determined </w:t>
      </w:r>
      <w:r w:rsidR="00A57AFD" w:rsidRPr="003263A0">
        <w:t xml:space="preserve">using the potential </w:t>
      </w:r>
      <w:r w:rsidR="007335D7" w:rsidRPr="003263A0">
        <w:t xml:space="preserve">and remolding energy </w:t>
      </w:r>
      <w:r w:rsidR="006A200B" w:rsidRPr="003263A0">
        <w:t>of</w:t>
      </w:r>
      <w:r w:rsidR="0080626C" w:rsidRPr="003263A0">
        <w:t xml:space="preserve"> previously occurred landslide locations</w:t>
      </w:r>
      <w:r w:rsidR="006A200B" w:rsidRPr="003263A0">
        <w:t xml:space="preserve"> with known retrogression distances</w:t>
      </w:r>
      <w:r w:rsidR="00B52B3B" w:rsidRPr="003263A0">
        <w:t xml:space="preserve"> (</w:t>
      </w:r>
      <w:r w:rsidR="00B52B3B" w:rsidRPr="003263A0">
        <w:fldChar w:fldCharType="begin"/>
      </w:r>
      <w:r w:rsidR="00B52B3B" w:rsidRPr="003263A0">
        <w:instrText xml:space="preserve"> REF _Ref129265448 \h </w:instrText>
      </w:r>
      <w:r w:rsidR="008039A8" w:rsidRPr="003263A0">
        <w:instrText xml:space="preserve"> \* MERGEFORMAT </w:instrText>
      </w:r>
      <w:r w:rsidR="00B52B3B" w:rsidRPr="003263A0">
        <w:fldChar w:fldCharType="separate"/>
      </w:r>
      <w:r w:rsidR="00D903F1" w:rsidRPr="003263A0">
        <w:t xml:space="preserve">Table </w:t>
      </w:r>
      <w:r w:rsidR="00D903F1">
        <w:rPr>
          <w:noProof/>
        </w:rPr>
        <w:t>6</w:t>
      </w:r>
      <w:r w:rsidR="00B52B3B" w:rsidRPr="003263A0">
        <w:fldChar w:fldCharType="end"/>
      </w:r>
      <w:r w:rsidR="00B52B3B" w:rsidRPr="003263A0">
        <w:t>)</w:t>
      </w:r>
      <w:r w:rsidR="0080626C" w:rsidRPr="003263A0">
        <w:t>.</w:t>
      </w:r>
      <w:r w:rsidR="00B426A8" w:rsidRPr="003263A0">
        <w:t xml:space="preserve"> </w:t>
      </w:r>
    </w:p>
    <w:p w14:paraId="5301086C" w14:textId="32835699" w:rsidR="00B52B3B" w:rsidRPr="003263A0" w:rsidRDefault="00B52B3B" w:rsidP="00B52B3B">
      <w:pPr>
        <w:keepNext/>
        <w:pBdr>
          <w:top w:val="nil"/>
          <w:left w:val="nil"/>
          <w:bottom w:val="nil"/>
          <w:right w:val="nil"/>
          <w:between w:val="nil"/>
        </w:pBdr>
        <w:spacing w:after="200"/>
        <w:rPr>
          <w:color w:val="000000"/>
        </w:rPr>
      </w:pPr>
      <w:bookmarkStart w:id="101" w:name="_Ref129265448"/>
      <w:r w:rsidRPr="003263A0">
        <w:t xml:space="preserve">Table </w:t>
      </w:r>
      <w:r w:rsidR="00A92978">
        <w:fldChar w:fldCharType="begin"/>
      </w:r>
      <w:r w:rsidR="00A92978">
        <w:instrText xml:space="preserve"> SEQ Table \* ARABIC </w:instrText>
      </w:r>
      <w:r w:rsidR="00A92978">
        <w:fldChar w:fldCharType="separate"/>
      </w:r>
      <w:r w:rsidR="00D903F1">
        <w:rPr>
          <w:noProof/>
        </w:rPr>
        <w:t>6</w:t>
      </w:r>
      <w:r w:rsidR="00A92978">
        <w:rPr>
          <w:noProof/>
        </w:rPr>
        <w:fldChar w:fldCharType="end"/>
      </w:r>
      <w:bookmarkEnd w:id="101"/>
      <w:r w:rsidRPr="003263A0">
        <w:rPr>
          <w:color w:val="000000"/>
        </w:rPr>
        <w:t xml:space="preserve">: Determination of </w:t>
      </w:r>
      <m:oMath>
        <m:r>
          <w:rPr>
            <w:rFonts w:ascii="Cambria Math" w:hAnsi="Cambria Math"/>
          </w:rPr>
          <m:t>ω</m:t>
        </m:r>
      </m:oMath>
      <w:r w:rsidRPr="003263A0">
        <w:t xml:space="preserve"> for previously occurred landslide </w:t>
      </w:r>
      <w:r w:rsidR="00612173" w:rsidRPr="003263A0">
        <w:t>locations.</w:t>
      </w:r>
    </w:p>
    <w:tbl>
      <w:tblPr>
        <w:tblW w:w="993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00" w:firstRow="0" w:lastRow="0" w:firstColumn="0" w:lastColumn="0" w:noHBand="0" w:noVBand="1"/>
      </w:tblPr>
      <w:tblGrid>
        <w:gridCol w:w="1459"/>
        <w:gridCol w:w="1305"/>
        <w:gridCol w:w="1417"/>
        <w:gridCol w:w="851"/>
        <w:gridCol w:w="1399"/>
        <w:gridCol w:w="1167"/>
        <w:gridCol w:w="1167"/>
        <w:gridCol w:w="1167"/>
      </w:tblGrid>
      <w:tr w:rsidR="00655A15" w:rsidRPr="003263A0" w14:paraId="13159583" w14:textId="6AF2E841" w:rsidTr="00E24F59">
        <w:trPr>
          <w:trHeight w:val="268"/>
        </w:trPr>
        <w:tc>
          <w:tcPr>
            <w:tcW w:w="1459" w:type="dxa"/>
            <w:shd w:val="clear" w:color="auto" w:fill="auto"/>
            <w:vAlign w:val="center"/>
          </w:tcPr>
          <w:p w14:paraId="08A642E4" w14:textId="77777777" w:rsidR="00655A15" w:rsidRPr="003263A0" w:rsidRDefault="00655A15" w:rsidP="00235B39">
            <w:pPr>
              <w:spacing w:line="276" w:lineRule="auto"/>
              <w:jc w:val="center"/>
              <w:rPr>
                <w:color w:val="000000"/>
              </w:rPr>
            </w:pPr>
            <w:r w:rsidRPr="003263A0">
              <w:rPr>
                <w:color w:val="000000"/>
              </w:rPr>
              <w:t>Locations</w:t>
            </w:r>
          </w:p>
        </w:tc>
        <w:tc>
          <w:tcPr>
            <w:tcW w:w="1305" w:type="dxa"/>
            <w:shd w:val="clear" w:color="auto" w:fill="auto"/>
            <w:vAlign w:val="center"/>
          </w:tcPr>
          <w:p w14:paraId="6D60E56A" w14:textId="77777777" w:rsidR="00655A15" w:rsidRPr="003263A0" w:rsidRDefault="00655A15" w:rsidP="00235B39">
            <w:pPr>
              <w:spacing w:line="276" w:lineRule="auto"/>
              <w:jc w:val="center"/>
              <w:rPr>
                <w:color w:val="000000"/>
              </w:rPr>
            </w:pPr>
            <w:r w:rsidRPr="003263A0">
              <w:rPr>
                <w:color w:val="000000"/>
              </w:rPr>
              <w:t>Cassleman</w:t>
            </w:r>
          </w:p>
        </w:tc>
        <w:tc>
          <w:tcPr>
            <w:tcW w:w="1417" w:type="dxa"/>
            <w:shd w:val="clear" w:color="auto" w:fill="auto"/>
            <w:vAlign w:val="center"/>
          </w:tcPr>
          <w:p w14:paraId="394E0360" w14:textId="77777777" w:rsidR="00655A15" w:rsidRPr="003263A0" w:rsidRDefault="00655A15" w:rsidP="00235B39">
            <w:pPr>
              <w:spacing w:line="276" w:lineRule="auto"/>
              <w:jc w:val="center"/>
              <w:rPr>
                <w:color w:val="000000"/>
              </w:rPr>
            </w:pPr>
            <w:r w:rsidRPr="003263A0">
              <w:rPr>
                <w:color w:val="000000"/>
              </w:rPr>
              <w:t>Saint-Barnabé-Nord</w:t>
            </w:r>
          </w:p>
        </w:tc>
        <w:tc>
          <w:tcPr>
            <w:tcW w:w="851" w:type="dxa"/>
            <w:vAlign w:val="center"/>
          </w:tcPr>
          <w:p w14:paraId="78FEDA33" w14:textId="750FBBF3" w:rsidR="00655A15" w:rsidRPr="003263A0" w:rsidRDefault="00655A15" w:rsidP="00235B39">
            <w:pPr>
              <w:spacing w:line="276" w:lineRule="auto"/>
              <w:jc w:val="center"/>
              <w:rPr>
                <w:color w:val="000000"/>
              </w:rPr>
            </w:pPr>
            <w:r w:rsidRPr="003263A0">
              <w:rPr>
                <w:color w:val="000000"/>
              </w:rPr>
              <w:t>Saint-Jude</w:t>
            </w:r>
          </w:p>
        </w:tc>
        <w:tc>
          <w:tcPr>
            <w:tcW w:w="1399" w:type="dxa"/>
            <w:shd w:val="clear" w:color="auto" w:fill="auto"/>
            <w:vAlign w:val="center"/>
          </w:tcPr>
          <w:p w14:paraId="00E45B10" w14:textId="50B967F6" w:rsidR="00655A15" w:rsidRPr="003263A0" w:rsidRDefault="00655A15" w:rsidP="00235B39">
            <w:pPr>
              <w:spacing w:line="276" w:lineRule="auto"/>
              <w:jc w:val="center"/>
              <w:rPr>
                <w:color w:val="000000"/>
              </w:rPr>
            </w:pPr>
            <w:r w:rsidRPr="003263A0">
              <w:rPr>
                <w:color w:val="000000"/>
              </w:rPr>
              <w:t>Saint-Luc-de-Vincennes</w:t>
            </w:r>
          </w:p>
        </w:tc>
        <w:tc>
          <w:tcPr>
            <w:tcW w:w="1167" w:type="dxa"/>
            <w:shd w:val="clear" w:color="auto" w:fill="auto"/>
            <w:vAlign w:val="center"/>
          </w:tcPr>
          <w:p w14:paraId="5386187A" w14:textId="7A49CD25" w:rsidR="00655A15" w:rsidRPr="003263A0" w:rsidRDefault="00655A15" w:rsidP="00235B39">
            <w:pPr>
              <w:spacing w:line="276" w:lineRule="auto"/>
              <w:jc w:val="center"/>
              <w:rPr>
                <w:color w:val="000000"/>
              </w:rPr>
            </w:pPr>
            <w:r w:rsidRPr="003263A0">
              <w:rPr>
                <w:color w:val="000000"/>
              </w:rPr>
              <w:t>Saint-Monique</w:t>
            </w:r>
          </w:p>
        </w:tc>
        <w:tc>
          <w:tcPr>
            <w:tcW w:w="1167" w:type="dxa"/>
            <w:tcBorders>
              <w:bottom w:val="single" w:sz="4" w:space="0" w:color="auto"/>
            </w:tcBorders>
            <w:vAlign w:val="center"/>
          </w:tcPr>
          <w:p w14:paraId="7F87645E" w14:textId="7820180F" w:rsidR="00655A15" w:rsidRPr="003263A0" w:rsidRDefault="00655A15" w:rsidP="00235B39">
            <w:pPr>
              <w:spacing w:line="276" w:lineRule="auto"/>
              <w:jc w:val="center"/>
              <w:rPr>
                <w:color w:val="000000"/>
              </w:rPr>
            </w:pPr>
            <w:r w:rsidRPr="003263A0">
              <w:rPr>
                <w:color w:val="000000"/>
              </w:rPr>
              <w:t>Rockcliffe</w:t>
            </w:r>
          </w:p>
        </w:tc>
        <w:tc>
          <w:tcPr>
            <w:tcW w:w="1167" w:type="dxa"/>
            <w:tcBorders>
              <w:bottom w:val="single" w:sz="4" w:space="0" w:color="auto"/>
            </w:tcBorders>
            <w:vAlign w:val="center"/>
          </w:tcPr>
          <w:p w14:paraId="03C4F808" w14:textId="0247E30D" w:rsidR="00655A15" w:rsidRPr="003263A0" w:rsidRDefault="00655A15" w:rsidP="00235B39">
            <w:pPr>
              <w:spacing w:line="276" w:lineRule="auto"/>
              <w:jc w:val="center"/>
              <w:rPr>
                <w:color w:val="000000"/>
              </w:rPr>
            </w:pPr>
            <w:r w:rsidRPr="003263A0">
              <w:rPr>
                <w:color w:val="000000"/>
              </w:rPr>
              <w:t>Bekkelaget</w:t>
            </w:r>
          </w:p>
        </w:tc>
      </w:tr>
      <w:tr w:rsidR="00655A15" w:rsidRPr="003263A0" w14:paraId="3951F159" w14:textId="7C416543" w:rsidTr="00E24F59">
        <w:trPr>
          <w:trHeight w:val="256"/>
        </w:trPr>
        <w:tc>
          <w:tcPr>
            <w:tcW w:w="1459" w:type="dxa"/>
            <w:shd w:val="clear" w:color="auto" w:fill="auto"/>
            <w:vAlign w:val="center"/>
          </w:tcPr>
          <w:p w14:paraId="1D55DFC8" w14:textId="77777777" w:rsidR="00655A15" w:rsidRPr="003263A0" w:rsidRDefault="00655A15" w:rsidP="00235B39">
            <w:pPr>
              <w:spacing w:line="276" w:lineRule="auto"/>
              <w:jc w:val="center"/>
              <w:rPr>
                <w:i/>
                <w:color w:val="000000"/>
              </w:rPr>
            </w:pPr>
            <w:r w:rsidRPr="003263A0">
              <w:rPr>
                <w:i/>
                <w:color w:val="000000"/>
              </w:rPr>
              <w:t>E</w:t>
            </w:r>
            <w:r w:rsidRPr="003263A0">
              <w:rPr>
                <w:i/>
                <w:color w:val="000000"/>
                <w:vertAlign w:val="superscript"/>
              </w:rPr>
              <w:t>KF</w:t>
            </w:r>
            <w:r w:rsidRPr="003263A0">
              <w:rPr>
                <w:color w:val="000000"/>
              </w:rPr>
              <w:t xml:space="preserve"> (kN-m/m</w:t>
            </w:r>
            <w:r w:rsidRPr="003263A0">
              <w:rPr>
                <w:color w:val="000000"/>
                <w:vertAlign w:val="superscript"/>
              </w:rPr>
              <w:t>3</w:t>
            </w:r>
            <w:r w:rsidRPr="003263A0">
              <w:rPr>
                <w:color w:val="000000"/>
              </w:rPr>
              <w:t>)</w:t>
            </w:r>
          </w:p>
        </w:tc>
        <w:tc>
          <w:tcPr>
            <w:tcW w:w="1305" w:type="dxa"/>
            <w:shd w:val="clear" w:color="auto" w:fill="auto"/>
            <w:vAlign w:val="center"/>
          </w:tcPr>
          <w:p w14:paraId="0276BA00" w14:textId="77CBE09F" w:rsidR="00655A15" w:rsidRPr="003263A0" w:rsidRDefault="00655A15" w:rsidP="00235B39">
            <w:pPr>
              <w:spacing w:line="276" w:lineRule="auto"/>
              <w:jc w:val="center"/>
              <w:rPr>
                <w:color w:val="000000"/>
              </w:rPr>
            </w:pPr>
            <w:r w:rsidRPr="003263A0">
              <w:rPr>
                <w:color w:val="000000"/>
              </w:rPr>
              <w:t>182.53</w:t>
            </w:r>
          </w:p>
        </w:tc>
        <w:tc>
          <w:tcPr>
            <w:tcW w:w="1417" w:type="dxa"/>
            <w:shd w:val="clear" w:color="auto" w:fill="auto"/>
            <w:vAlign w:val="center"/>
          </w:tcPr>
          <w:p w14:paraId="1FCA4A46" w14:textId="226B7BA6" w:rsidR="00655A15" w:rsidRPr="003263A0" w:rsidRDefault="00655A15" w:rsidP="00235B39">
            <w:pPr>
              <w:spacing w:line="276" w:lineRule="auto"/>
              <w:jc w:val="center"/>
              <w:rPr>
                <w:color w:val="000000"/>
              </w:rPr>
            </w:pPr>
            <w:r w:rsidRPr="003263A0">
              <w:rPr>
                <w:color w:val="000000"/>
              </w:rPr>
              <w:t>448.57</w:t>
            </w:r>
          </w:p>
        </w:tc>
        <w:tc>
          <w:tcPr>
            <w:tcW w:w="851" w:type="dxa"/>
            <w:shd w:val="clear" w:color="auto" w:fill="auto"/>
            <w:vAlign w:val="center"/>
          </w:tcPr>
          <w:p w14:paraId="51E14056" w14:textId="13F5F7C2" w:rsidR="00655A15" w:rsidRPr="003263A0" w:rsidRDefault="00655A15" w:rsidP="00235B39">
            <w:pPr>
              <w:spacing w:line="276" w:lineRule="auto"/>
              <w:jc w:val="center"/>
              <w:rPr>
                <w:color w:val="000000"/>
              </w:rPr>
            </w:pPr>
            <w:r w:rsidRPr="003263A0">
              <w:rPr>
                <w:color w:val="000000"/>
              </w:rPr>
              <w:t>144.00</w:t>
            </w:r>
          </w:p>
        </w:tc>
        <w:tc>
          <w:tcPr>
            <w:tcW w:w="1399" w:type="dxa"/>
            <w:shd w:val="clear" w:color="auto" w:fill="auto"/>
            <w:vAlign w:val="center"/>
          </w:tcPr>
          <w:p w14:paraId="2E9022B8" w14:textId="107359C9" w:rsidR="00655A15" w:rsidRPr="003263A0" w:rsidRDefault="00655A15" w:rsidP="00235B39">
            <w:pPr>
              <w:spacing w:line="276" w:lineRule="auto"/>
              <w:jc w:val="center"/>
              <w:rPr>
                <w:color w:val="000000"/>
              </w:rPr>
            </w:pPr>
            <w:r w:rsidRPr="003263A0">
              <w:rPr>
                <w:color w:val="000000"/>
              </w:rPr>
              <w:t>230.43</w:t>
            </w:r>
          </w:p>
        </w:tc>
        <w:tc>
          <w:tcPr>
            <w:tcW w:w="1167" w:type="dxa"/>
            <w:shd w:val="clear" w:color="auto" w:fill="auto"/>
            <w:vAlign w:val="center"/>
          </w:tcPr>
          <w:p w14:paraId="6A90BBAB" w14:textId="5A964F86" w:rsidR="00655A15" w:rsidRPr="003263A0" w:rsidRDefault="00655A15" w:rsidP="00235B39">
            <w:pPr>
              <w:spacing w:line="276" w:lineRule="auto"/>
              <w:jc w:val="center"/>
              <w:rPr>
                <w:color w:val="000000"/>
              </w:rPr>
            </w:pPr>
            <w:r w:rsidRPr="003263A0">
              <w:rPr>
                <w:color w:val="000000"/>
              </w:rPr>
              <w:t>391.97</w:t>
            </w:r>
          </w:p>
        </w:tc>
        <w:tc>
          <w:tcPr>
            <w:tcW w:w="1167" w:type="dxa"/>
            <w:vAlign w:val="center"/>
          </w:tcPr>
          <w:p w14:paraId="10A9570A" w14:textId="0325768D" w:rsidR="00655A15" w:rsidRPr="003263A0" w:rsidRDefault="00FF1329" w:rsidP="00235B39">
            <w:pPr>
              <w:spacing w:line="276" w:lineRule="auto"/>
              <w:jc w:val="center"/>
              <w:rPr>
                <w:color w:val="000000"/>
              </w:rPr>
            </w:pPr>
            <w:r w:rsidRPr="003263A0">
              <w:rPr>
                <w:color w:val="000000"/>
              </w:rPr>
              <w:t>58.5</w:t>
            </w:r>
          </w:p>
        </w:tc>
        <w:tc>
          <w:tcPr>
            <w:tcW w:w="1167" w:type="dxa"/>
            <w:vAlign w:val="center"/>
          </w:tcPr>
          <w:p w14:paraId="73D6A9A2" w14:textId="59AF0A40" w:rsidR="00655A15" w:rsidRPr="003263A0" w:rsidRDefault="00002059" w:rsidP="00235B39">
            <w:pPr>
              <w:spacing w:line="276" w:lineRule="auto"/>
              <w:jc w:val="center"/>
              <w:rPr>
                <w:color w:val="000000"/>
              </w:rPr>
            </w:pPr>
            <w:r w:rsidRPr="003263A0">
              <w:rPr>
                <w:color w:val="000000"/>
              </w:rPr>
              <w:t>172.55</w:t>
            </w:r>
          </w:p>
        </w:tc>
      </w:tr>
      <w:tr w:rsidR="00655A15" w:rsidRPr="003263A0" w14:paraId="1955D63E" w14:textId="5F387CB9" w:rsidTr="00E24F59">
        <w:trPr>
          <w:trHeight w:val="256"/>
        </w:trPr>
        <w:tc>
          <w:tcPr>
            <w:tcW w:w="1459" w:type="dxa"/>
            <w:shd w:val="clear" w:color="auto" w:fill="auto"/>
            <w:vAlign w:val="center"/>
          </w:tcPr>
          <w:p w14:paraId="17A4C737" w14:textId="77777777" w:rsidR="00655A15" w:rsidRPr="003263A0" w:rsidRDefault="00655A15" w:rsidP="00235B39">
            <w:pPr>
              <w:spacing w:line="276" w:lineRule="auto"/>
              <w:jc w:val="center"/>
              <w:rPr>
                <w:color w:val="000000"/>
              </w:rPr>
            </w:pPr>
            <w:r w:rsidRPr="003263A0">
              <w:rPr>
                <w:i/>
                <w:color w:val="000000"/>
              </w:rPr>
              <w:t>RD</w:t>
            </w:r>
            <w:r w:rsidRPr="003263A0">
              <w:rPr>
                <w:color w:val="000000"/>
              </w:rPr>
              <w:t xml:space="preserve"> (m)</w:t>
            </w:r>
          </w:p>
        </w:tc>
        <w:tc>
          <w:tcPr>
            <w:tcW w:w="1305" w:type="dxa"/>
            <w:shd w:val="clear" w:color="auto" w:fill="auto"/>
            <w:vAlign w:val="center"/>
          </w:tcPr>
          <w:p w14:paraId="277B4154" w14:textId="3E30FC06" w:rsidR="00655A15" w:rsidRPr="003263A0" w:rsidRDefault="00655A15" w:rsidP="00235B39">
            <w:pPr>
              <w:spacing w:line="276" w:lineRule="auto"/>
              <w:jc w:val="center"/>
              <w:rPr>
                <w:color w:val="000000"/>
              </w:rPr>
            </w:pPr>
            <w:r w:rsidRPr="003263A0">
              <w:rPr>
                <w:color w:val="000000"/>
              </w:rPr>
              <w:t>450</w:t>
            </w:r>
          </w:p>
        </w:tc>
        <w:tc>
          <w:tcPr>
            <w:tcW w:w="1417" w:type="dxa"/>
            <w:shd w:val="clear" w:color="auto" w:fill="auto"/>
            <w:vAlign w:val="center"/>
          </w:tcPr>
          <w:p w14:paraId="3E85FDC5" w14:textId="7D08423C" w:rsidR="00655A15" w:rsidRPr="003263A0" w:rsidRDefault="00655A15" w:rsidP="00235B39">
            <w:pPr>
              <w:spacing w:line="276" w:lineRule="auto"/>
              <w:jc w:val="center"/>
              <w:rPr>
                <w:color w:val="000000"/>
              </w:rPr>
            </w:pPr>
            <w:r w:rsidRPr="003263A0">
              <w:rPr>
                <w:color w:val="000000"/>
              </w:rPr>
              <w:t>180</w:t>
            </w:r>
          </w:p>
        </w:tc>
        <w:tc>
          <w:tcPr>
            <w:tcW w:w="851" w:type="dxa"/>
            <w:shd w:val="clear" w:color="auto" w:fill="auto"/>
            <w:vAlign w:val="center"/>
          </w:tcPr>
          <w:p w14:paraId="21327B0F" w14:textId="35E8C149" w:rsidR="00655A15" w:rsidRPr="003263A0" w:rsidRDefault="00655A15" w:rsidP="00235B39">
            <w:pPr>
              <w:spacing w:line="276" w:lineRule="auto"/>
              <w:jc w:val="center"/>
              <w:rPr>
                <w:color w:val="000000"/>
              </w:rPr>
            </w:pPr>
            <w:r w:rsidRPr="003263A0">
              <w:rPr>
                <w:color w:val="000000"/>
              </w:rPr>
              <w:t>80</w:t>
            </w:r>
          </w:p>
        </w:tc>
        <w:tc>
          <w:tcPr>
            <w:tcW w:w="1399" w:type="dxa"/>
            <w:shd w:val="clear" w:color="auto" w:fill="auto"/>
            <w:vAlign w:val="center"/>
          </w:tcPr>
          <w:p w14:paraId="356548A2" w14:textId="225C7897" w:rsidR="00655A15" w:rsidRPr="003263A0" w:rsidRDefault="00655A15" w:rsidP="00235B39">
            <w:pPr>
              <w:spacing w:line="276" w:lineRule="auto"/>
              <w:jc w:val="center"/>
              <w:rPr>
                <w:color w:val="000000"/>
              </w:rPr>
            </w:pPr>
            <w:r w:rsidRPr="003263A0">
              <w:rPr>
                <w:color w:val="000000"/>
              </w:rPr>
              <w:t>110</w:t>
            </w:r>
          </w:p>
        </w:tc>
        <w:tc>
          <w:tcPr>
            <w:tcW w:w="1167" w:type="dxa"/>
            <w:shd w:val="clear" w:color="auto" w:fill="auto"/>
            <w:vAlign w:val="center"/>
          </w:tcPr>
          <w:p w14:paraId="09A02F12" w14:textId="7E9BD366" w:rsidR="00655A15" w:rsidRPr="003263A0" w:rsidRDefault="00655A15" w:rsidP="00235B39">
            <w:pPr>
              <w:spacing w:line="276" w:lineRule="auto"/>
              <w:jc w:val="center"/>
              <w:rPr>
                <w:color w:val="000000"/>
              </w:rPr>
            </w:pPr>
            <w:r w:rsidRPr="003263A0">
              <w:rPr>
                <w:color w:val="000000"/>
              </w:rPr>
              <w:t>142</w:t>
            </w:r>
          </w:p>
        </w:tc>
        <w:tc>
          <w:tcPr>
            <w:tcW w:w="1167" w:type="dxa"/>
            <w:vAlign w:val="center"/>
          </w:tcPr>
          <w:p w14:paraId="25D35BB7" w14:textId="1E74FD8E" w:rsidR="00655A15" w:rsidRPr="003263A0" w:rsidRDefault="00002059" w:rsidP="00235B39">
            <w:pPr>
              <w:spacing w:line="276" w:lineRule="auto"/>
              <w:jc w:val="center"/>
              <w:rPr>
                <w:color w:val="000000"/>
              </w:rPr>
            </w:pPr>
            <w:r w:rsidRPr="003263A0">
              <w:rPr>
                <w:color w:val="000000"/>
              </w:rPr>
              <w:t>76</w:t>
            </w:r>
          </w:p>
        </w:tc>
        <w:tc>
          <w:tcPr>
            <w:tcW w:w="1167" w:type="dxa"/>
            <w:vAlign w:val="center"/>
          </w:tcPr>
          <w:p w14:paraId="1515B0E2" w14:textId="2E405621" w:rsidR="00655A15" w:rsidRPr="003263A0" w:rsidRDefault="00002059" w:rsidP="00235B39">
            <w:pPr>
              <w:spacing w:line="276" w:lineRule="auto"/>
              <w:jc w:val="center"/>
              <w:rPr>
                <w:color w:val="000000"/>
              </w:rPr>
            </w:pPr>
            <w:r w:rsidRPr="003263A0">
              <w:rPr>
                <w:color w:val="000000"/>
              </w:rPr>
              <w:t>145</w:t>
            </w:r>
          </w:p>
        </w:tc>
      </w:tr>
      <w:tr w:rsidR="00655A15" w:rsidRPr="003263A0" w14:paraId="3242C083" w14:textId="1A2243AE" w:rsidTr="00E24F59">
        <w:trPr>
          <w:trHeight w:val="268"/>
        </w:trPr>
        <w:tc>
          <w:tcPr>
            <w:tcW w:w="1459" w:type="dxa"/>
            <w:shd w:val="clear" w:color="auto" w:fill="auto"/>
            <w:vAlign w:val="center"/>
          </w:tcPr>
          <w:p w14:paraId="0D08C9B7" w14:textId="52DB89C6" w:rsidR="00655A15" w:rsidRPr="003263A0" w:rsidRDefault="00655A15" w:rsidP="00235B39">
            <w:pPr>
              <w:spacing w:line="276" w:lineRule="auto"/>
              <w:jc w:val="center"/>
              <w:rPr>
                <w:i/>
                <w:color w:val="000000"/>
              </w:rPr>
            </w:pPr>
            <m:oMath>
              <m:r>
                <w:rPr>
                  <w:rFonts w:ascii="Cambria Math" w:hAnsi="Cambria Math"/>
                </w:rPr>
                <m:t>ω</m:t>
              </m:r>
            </m:oMath>
            <w:r w:rsidRPr="003263A0">
              <w:rPr>
                <w:i/>
              </w:rPr>
              <w:t>=</w:t>
            </w:r>
            <m:oMath>
              <m:f>
                <m:fPr>
                  <m:ctrlPr>
                    <w:rPr>
                      <w:rFonts w:ascii="Cambria Math" w:eastAsia="Cambria Math" w:hAnsi="Cambria Math"/>
                      <w:color w:val="000000"/>
                    </w:rPr>
                  </m:ctrlPr>
                </m:fPr>
                <m:num>
                  <m:sSup>
                    <m:sSupPr>
                      <m:ctrlPr>
                        <w:rPr>
                          <w:rFonts w:ascii="Cambria Math" w:eastAsia="Cambria Math" w:hAnsi="Cambria Math"/>
                          <w:color w:val="000000"/>
                        </w:rPr>
                      </m:ctrlPr>
                    </m:sSupPr>
                    <m:e>
                      <m:r>
                        <w:rPr>
                          <w:rFonts w:ascii="Cambria Math" w:eastAsia="Cambria Math" w:hAnsi="Cambria Math"/>
                          <w:color w:val="000000"/>
                        </w:rPr>
                        <m:t>E</m:t>
                      </m:r>
                    </m:e>
                    <m:sup>
                      <m:r>
                        <w:rPr>
                          <w:rFonts w:ascii="Cambria Math" w:eastAsia="Cambria Math" w:hAnsi="Cambria Math"/>
                          <w:color w:val="000000"/>
                        </w:rPr>
                        <m:t>KF</m:t>
                      </m:r>
                    </m:sup>
                  </m:sSup>
                </m:num>
                <m:den>
                  <m:r>
                    <w:rPr>
                      <w:rFonts w:ascii="Cambria Math" w:hAnsi="Cambria Math"/>
                      <w:color w:val="000000"/>
                    </w:rPr>
                    <m:t>RD</m:t>
                  </m:r>
                </m:den>
              </m:f>
            </m:oMath>
          </w:p>
        </w:tc>
        <w:tc>
          <w:tcPr>
            <w:tcW w:w="1305" w:type="dxa"/>
            <w:shd w:val="clear" w:color="auto" w:fill="auto"/>
            <w:vAlign w:val="center"/>
          </w:tcPr>
          <w:p w14:paraId="252F2602" w14:textId="32AFECF6" w:rsidR="00655A15" w:rsidRPr="003263A0" w:rsidRDefault="00655A15" w:rsidP="00235B39">
            <w:pPr>
              <w:spacing w:line="276" w:lineRule="auto"/>
              <w:jc w:val="center"/>
              <w:rPr>
                <w:color w:val="000000"/>
              </w:rPr>
            </w:pPr>
            <w:r w:rsidRPr="003263A0">
              <w:rPr>
                <w:color w:val="000000"/>
              </w:rPr>
              <w:t>0.41</w:t>
            </w:r>
          </w:p>
        </w:tc>
        <w:tc>
          <w:tcPr>
            <w:tcW w:w="1417" w:type="dxa"/>
            <w:shd w:val="clear" w:color="auto" w:fill="auto"/>
            <w:vAlign w:val="center"/>
          </w:tcPr>
          <w:p w14:paraId="1CD1DADE" w14:textId="22225C0E" w:rsidR="00655A15" w:rsidRPr="003263A0" w:rsidRDefault="00655A15" w:rsidP="00235B39">
            <w:pPr>
              <w:spacing w:line="276" w:lineRule="auto"/>
              <w:jc w:val="center"/>
              <w:rPr>
                <w:color w:val="000000"/>
              </w:rPr>
            </w:pPr>
            <w:r w:rsidRPr="003263A0">
              <w:rPr>
                <w:color w:val="000000"/>
              </w:rPr>
              <w:t>2.49</w:t>
            </w:r>
          </w:p>
        </w:tc>
        <w:tc>
          <w:tcPr>
            <w:tcW w:w="851" w:type="dxa"/>
            <w:shd w:val="clear" w:color="auto" w:fill="auto"/>
            <w:vAlign w:val="center"/>
          </w:tcPr>
          <w:p w14:paraId="30B8F4F9" w14:textId="1B3251E4" w:rsidR="00655A15" w:rsidRPr="003263A0" w:rsidRDefault="00655A15" w:rsidP="00235B39">
            <w:pPr>
              <w:spacing w:line="276" w:lineRule="auto"/>
              <w:jc w:val="center"/>
              <w:rPr>
                <w:color w:val="000000"/>
              </w:rPr>
            </w:pPr>
            <w:r w:rsidRPr="003263A0">
              <w:rPr>
                <w:color w:val="000000"/>
              </w:rPr>
              <w:t>1.80</w:t>
            </w:r>
          </w:p>
        </w:tc>
        <w:tc>
          <w:tcPr>
            <w:tcW w:w="1399" w:type="dxa"/>
            <w:shd w:val="clear" w:color="auto" w:fill="auto"/>
            <w:vAlign w:val="center"/>
          </w:tcPr>
          <w:p w14:paraId="39C63CB5" w14:textId="747C5245" w:rsidR="00655A15" w:rsidRPr="003263A0" w:rsidRDefault="00655A15" w:rsidP="00235B39">
            <w:pPr>
              <w:spacing w:line="276" w:lineRule="auto"/>
              <w:jc w:val="center"/>
              <w:rPr>
                <w:color w:val="000000"/>
              </w:rPr>
            </w:pPr>
            <w:r w:rsidRPr="003263A0">
              <w:rPr>
                <w:color w:val="000000"/>
              </w:rPr>
              <w:t>2.09</w:t>
            </w:r>
          </w:p>
        </w:tc>
        <w:tc>
          <w:tcPr>
            <w:tcW w:w="1167" w:type="dxa"/>
            <w:shd w:val="clear" w:color="auto" w:fill="auto"/>
            <w:vAlign w:val="center"/>
          </w:tcPr>
          <w:p w14:paraId="0513BF3A" w14:textId="606D14FB" w:rsidR="00655A15" w:rsidRPr="003263A0" w:rsidRDefault="00655A15" w:rsidP="00235B39">
            <w:pPr>
              <w:spacing w:line="276" w:lineRule="auto"/>
              <w:jc w:val="center"/>
              <w:rPr>
                <w:color w:val="000000"/>
              </w:rPr>
            </w:pPr>
            <w:r w:rsidRPr="003263A0">
              <w:rPr>
                <w:color w:val="000000"/>
              </w:rPr>
              <w:t>2.76</w:t>
            </w:r>
          </w:p>
        </w:tc>
        <w:tc>
          <w:tcPr>
            <w:tcW w:w="1167" w:type="dxa"/>
            <w:vAlign w:val="center"/>
          </w:tcPr>
          <w:p w14:paraId="345532F1" w14:textId="1A1E25E2" w:rsidR="00655A15" w:rsidRPr="003263A0" w:rsidRDefault="00914C72" w:rsidP="00235B39">
            <w:pPr>
              <w:spacing w:line="276" w:lineRule="auto"/>
              <w:jc w:val="center"/>
              <w:rPr>
                <w:color w:val="000000"/>
              </w:rPr>
            </w:pPr>
            <w:r w:rsidRPr="003263A0">
              <w:rPr>
                <w:color w:val="000000"/>
              </w:rPr>
              <w:t>0.77</w:t>
            </w:r>
          </w:p>
        </w:tc>
        <w:tc>
          <w:tcPr>
            <w:tcW w:w="1167" w:type="dxa"/>
            <w:vAlign w:val="center"/>
          </w:tcPr>
          <w:p w14:paraId="2F8B234F" w14:textId="236B5975" w:rsidR="00655A15" w:rsidRPr="003263A0" w:rsidRDefault="002C706B" w:rsidP="00235B39">
            <w:pPr>
              <w:spacing w:line="276" w:lineRule="auto"/>
              <w:jc w:val="center"/>
              <w:rPr>
                <w:color w:val="000000"/>
              </w:rPr>
            </w:pPr>
            <w:r w:rsidRPr="003263A0">
              <w:rPr>
                <w:color w:val="000000"/>
              </w:rPr>
              <w:t>1.19</w:t>
            </w:r>
          </w:p>
        </w:tc>
      </w:tr>
    </w:tbl>
    <w:p w14:paraId="5F99B7FA" w14:textId="77777777" w:rsidR="003111B0" w:rsidRPr="003263A0" w:rsidRDefault="003111B0" w:rsidP="00DD565C">
      <w:pPr>
        <w:spacing w:line="480" w:lineRule="auto"/>
      </w:pPr>
    </w:p>
    <w:p w14:paraId="00000194" w14:textId="64CCC302" w:rsidR="004975EB" w:rsidRPr="003263A0" w:rsidRDefault="00560F18" w:rsidP="00DD565C">
      <w:pPr>
        <w:spacing w:line="480" w:lineRule="auto"/>
      </w:pPr>
      <w:r w:rsidRPr="003263A0">
        <w:t>Again, the viscosity of the remolded clay depends on the liquidity index of the clay (Locat and Demers, 1988).</w:t>
      </w:r>
      <w:r w:rsidR="00C179E9" w:rsidRPr="003263A0">
        <w:t xml:space="preserve"> </w:t>
      </w:r>
      <w:r w:rsidR="009D5230" w:rsidRPr="003263A0">
        <w:t>Therefore,</w:t>
      </w:r>
      <w:r w:rsidR="00FF2F2E" w:rsidRPr="003263A0">
        <w:t xml:space="preserve"> </w:t>
      </w:r>
      <m:oMath>
        <m:r>
          <w:rPr>
            <w:rFonts w:ascii="Cambria Math" w:hAnsi="Cambria Math"/>
          </w:rPr>
          <m:t>ω</m:t>
        </m:r>
      </m:oMath>
      <w:r w:rsidR="009D5230" w:rsidRPr="003263A0">
        <w:t xml:space="preserve"> </w:t>
      </w:r>
      <w:r w:rsidR="00FF2F2E" w:rsidRPr="003263A0">
        <w:t>was calibrated against</w:t>
      </w:r>
      <w:r w:rsidR="00266214" w:rsidRPr="003263A0">
        <w:t xml:space="preserve"> the unit weight and</w:t>
      </w:r>
      <w:r w:rsidR="00FF2F2E" w:rsidRPr="003263A0">
        <w:t xml:space="preserve"> liquidity index </w:t>
      </w:r>
      <w:r w:rsidR="00266214" w:rsidRPr="003263A0">
        <w:t>of the clay</w:t>
      </w:r>
      <w:r w:rsidR="00D26985" w:rsidRPr="003263A0">
        <w:t xml:space="preserve"> using five out of the seven available landslide locations, while the remaining two sites will be reserved for validation purposes</w:t>
      </w:r>
      <w:r w:rsidR="00EF1CAF" w:rsidRPr="003263A0">
        <w:t>.</w:t>
      </w:r>
      <w:r w:rsidR="00EF1CAF" w:rsidRPr="003263A0">
        <w:rPr>
          <w:color w:val="000000"/>
        </w:rPr>
        <w:t xml:space="preserve"> It should be noted that the range for liquidity index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L</m:t>
            </m:r>
          </m:sub>
        </m:sSub>
      </m:oMath>
      <w:r w:rsidR="00EF1CAF" w:rsidRPr="003263A0">
        <w:rPr>
          <w:color w:val="000000"/>
        </w:rPr>
        <w:t xml:space="preserve">) for the calibration of the proportional constant </w:t>
      </w:r>
      <m:oMath>
        <m:r>
          <w:rPr>
            <w:rFonts w:ascii="Cambria Math" w:eastAsia="Cambria Math" w:hAnsi="Cambria Math" w:cs="Cambria Math"/>
            <w:sz w:val="20"/>
            <w:szCs w:val="20"/>
          </w:rPr>
          <m:t>ω</m:t>
        </m:r>
      </m:oMath>
      <w:r w:rsidR="00EF1CAF" w:rsidRPr="003263A0">
        <w:rPr>
          <w:color w:val="000000"/>
        </w:rPr>
        <w:t xml:space="preserve"> was extremely narrow. </w:t>
      </w:r>
      <w:r w:rsidR="00495625" w:rsidRPr="003263A0">
        <w:t>A</w:t>
      </w:r>
      <w:r w:rsidR="00FF2F2E" w:rsidRPr="003263A0">
        <w:t xml:space="preserve"> linear co</w:t>
      </w:r>
      <w:r w:rsidR="00E05E57" w:rsidRPr="003263A0">
        <w:t>r</w:t>
      </w:r>
      <w:r w:rsidR="00FF2F2E" w:rsidRPr="003263A0">
        <w:t xml:space="preserve">relation </w:t>
      </w:r>
      <w:r w:rsidR="00B746F4" w:rsidRPr="003263A0">
        <w:t>(</w:t>
      </w:r>
      <w:r w:rsidR="00B746F4" w:rsidRPr="003263A0">
        <w:fldChar w:fldCharType="begin"/>
      </w:r>
      <w:r w:rsidR="00B746F4" w:rsidRPr="003263A0">
        <w:instrText xml:space="preserve"> REF _Ref118552687 \h </w:instrText>
      </w:r>
      <w:r w:rsidR="008039A8" w:rsidRPr="003263A0">
        <w:instrText xml:space="preserve"> \* MERGEFORMAT </w:instrText>
      </w:r>
      <w:r w:rsidR="00B746F4" w:rsidRPr="003263A0">
        <w:fldChar w:fldCharType="separate"/>
      </w:r>
      <w:r w:rsidR="00D903F1" w:rsidRPr="003263A0">
        <w:t xml:space="preserve">Figure </w:t>
      </w:r>
      <w:r w:rsidR="00D903F1">
        <w:rPr>
          <w:noProof/>
        </w:rPr>
        <w:t>25</w:t>
      </w:r>
      <w:r w:rsidR="00B746F4" w:rsidRPr="003263A0">
        <w:fldChar w:fldCharType="end"/>
      </w:r>
      <w:r w:rsidR="00B746F4" w:rsidRPr="003263A0">
        <w:t xml:space="preserve">) </w:t>
      </w:r>
      <w:r w:rsidR="00FF2F2E" w:rsidRPr="003263A0">
        <w:t xml:space="preserve">between </w:t>
      </w:r>
      <w:r w:rsidR="007D5097" w:rsidRPr="003263A0">
        <w:t xml:space="preserve">the </w:t>
      </w:r>
      <w:r w:rsidR="0030553F" w:rsidRPr="003263A0">
        <w:t xml:space="preserve">product of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L</m:t>
            </m:r>
          </m:sub>
        </m:sSub>
      </m:oMath>
      <w:r w:rsidR="0030553F" w:rsidRPr="003263A0">
        <w:t xml:space="preserve"> and</w:t>
      </w:r>
      <w:r w:rsidR="00FF2F2E" w:rsidRPr="003263A0">
        <w:t xml:space="preserve"> </w:t>
      </w:r>
      <m:oMath>
        <m:r>
          <w:rPr>
            <w:rFonts w:ascii="Cambria Math" w:hAnsi="Cambria Math"/>
          </w:rPr>
          <m:t>m</m:t>
        </m:r>
      </m:oMath>
      <w:r w:rsidR="009629D0" w:rsidRPr="003263A0">
        <w:t>,</w:t>
      </w:r>
      <w:r w:rsidR="00CD6DA4" w:rsidRPr="003263A0">
        <w:t xml:space="preserve"> and </w:t>
      </w:r>
      <m:oMath>
        <m:r>
          <w:rPr>
            <w:rFonts w:ascii="Cambria Math" w:eastAsia="Cambria Math" w:hAnsi="Cambria Math" w:cs="Cambria Math"/>
            <w:sz w:val="20"/>
            <w:szCs w:val="20"/>
          </w:rPr>
          <m:t>ω</m:t>
        </m:r>
      </m:oMath>
      <w:r w:rsidR="00CD6DA4" w:rsidRPr="003263A0">
        <w:t xml:space="preserve"> </w:t>
      </w:r>
      <w:r w:rsidR="00FF2F2E" w:rsidRPr="003263A0">
        <w:t>was obtained</w:t>
      </w:r>
      <w:r w:rsidR="000A1898" w:rsidRPr="003263A0">
        <w:t xml:space="preserve"> as follows,</w:t>
      </w:r>
    </w:p>
    <w:tbl>
      <w:tblPr>
        <w:tblW w:w="10281" w:type="dxa"/>
        <w:tblInd w:w="-108" w:type="dxa"/>
        <w:tblLayout w:type="fixed"/>
        <w:tblLook w:val="0400" w:firstRow="0" w:lastRow="0" w:firstColumn="0" w:lastColumn="0" w:noHBand="0" w:noVBand="1"/>
      </w:tblPr>
      <w:tblGrid>
        <w:gridCol w:w="9315"/>
        <w:gridCol w:w="966"/>
      </w:tblGrid>
      <w:tr w:rsidR="000A1898" w:rsidRPr="003263A0" w14:paraId="00268B4F" w14:textId="77777777" w:rsidTr="004E5150">
        <w:trPr>
          <w:trHeight w:val="113"/>
        </w:trPr>
        <w:tc>
          <w:tcPr>
            <w:tcW w:w="9315" w:type="dxa"/>
            <w:vAlign w:val="center"/>
          </w:tcPr>
          <w:p w14:paraId="23EB701A" w14:textId="4CDED94F" w:rsidR="000A1898" w:rsidRPr="003263A0" w:rsidRDefault="000A1898" w:rsidP="00F75BD7">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ω=4.2-0.1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m:t>
                    </m:r>
                  </m:e>
                  <m:sub>
                    <m:r>
                      <w:rPr>
                        <w:rFonts w:ascii="Cambria Math" w:eastAsia="Cambria Math" w:hAnsi="Cambria Math" w:cs="Cambria Math"/>
                        <w:sz w:val="20"/>
                        <w:szCs w:val="20"/>
                      </w:rPr>
                      <m:t>L</m:t>
                    </m:r>
                  </m:sub>
                </m:sSub>
                <m:r>
                  <w:rPr>
                    <w:rFonts w:ascii="Cambria Math" w:eastAsia="Cambria Math" w:hAnsi="Cambria Math" w:cs="Cambria Math"/>
                    <w:sz w:val="20"/>
                    <w:szCs w:val="20"/>
                  </w:rPr>
                  <m:t>m</m:t>
                </m:r>
              </m:oMath>
            </m:oMathPara>
          </w:p>
        </w:tc>
        <w:tc>
          <w:tcPr>
            <w:tcW w:w="966" w:type="dxa"/>
            <w:vAlign w:val="center"/>
          </w:tcPr>
          <w:p w14:paraId="1A386279" w14:textId="3CCE86D3" w:rsidR="000A1898" w:rsidRPr="003263A0" w:rsidRDefault="000A1898" w:rsidP="00F75BD7">
            <w:pPr>
              <w:pBdr>
                <w:top w:val="nil"/>
                <w:left w:val="nil"/>
                <w:bottom w:val="nil"/>
                <w:right w:val="nil"/>
                <w:between w:val="nil"/>
              </w:pBdr>
              <w:spacing w:line="480" w:lineRule="auto"/>
              <w:rPr>
                <w:i/>
                <w:color w:val="000000"/>
                <w:sz w:val="20"/>
                <w:szCs w:val="20"/>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102" w:name="_Ref135138517"/>
            <w:r w:rsidR="00D903F1">
              <w:rPr>
                <w:noProof/>
                <w:color w:val="000000"/>
              </w:rPr>
              <w:t>21</w:t>
            </w:r>
            <w:bookmarkEnd w:id="102"/>
            <w:r w:rsidRPr="003263A0">
              <w:rPr>
                <w:color w:val="000000"/>
              </w:rPr>
              <w:fldChar w:fldCharType="end"/>
            </w:r>
          </w:p>
        </w:tc>
      </w:tr>
    </w:tbl>
    <w:p w14:paraId="1BC794E5" w14:textId="0A894055" w:rsidR="00EC0AA6" w:rsidRPr="003263A0" w:rsidRDefault="00EC0AA6" w:rsidP="00654413">
      <w:pPr>
        <w:spacing w:line="480" w:lineRule="auto"/>
      </w:pPr>
      <w:bookmarkStart w:id="103" w:name="_heading=h.2grqrue" w:colFirst="0" w:colLast="0"/>
      <w:bookmarkStart w:id="104" w:name="_Ref129163139"/>
      <w:bookmarkEnd w:id="103"/>
    </w:p>
    <w:p w14:paraId="6622DED6" w14:textId="7B72EC76" w:rsidR="00880F88" w:rsidRPr="003263A0" w:rsidRDefault="00320CCD" w:rsidP="00EC0AA6">
      <w:pPr>
        <w:spacing w:line="480" w:lineRule="auto"/>
        <w:jc w:val="center"/>
      </w:pPr>
      <w:r w:rsidRPr="003263A0">
        <w:rPr>
          <w:noProof/>
        </w:rPr>
        <w:drawing>
          <wp:inline distT="0" distB="0" distL="0" distR="0" wp14:anchorId="02E657BE" wp14:editId="2FF2263A">
            <wp:extent cx="3288766" cy="1383126"/>
            <wp:effectExtent l="0" t="0" r="6985" b="7620"/>
            <wp:docPr id="25" name="Chart 25">
              <a:extLst xmlns:a="http://schemas.openxmlformats.org/drawingml/2006/main">
                <a:ext uri="{FF2B5EF4-FFF2-40B4-BE49-F238E27FC236}">
                  <a16:creationId xmlns:a16="http://schemas.microsoft.com/office/drawing/2014/main" id="{55DE9210-058B-EAFF-570D-0D5509D20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2A7E85C" w14:textId="55E32C39" w:rsidR="00EC0AA6" w:rsidRPr="003263A0" w:rsidRDefault="00EC0AA6" w:rsidP="00EC0AA6">
      <w:pPr>
        <w:pBdr>
          <w:top w:val="nil"/>
          <w:left w:val="nil"/>
          <w:bottom w:val="nil"/>
          <w:right w:val="nil"/>
          <w:between w:val="nil"/>
        </w:pBdr>
        <w:spacing w:after="200"/>
        <w:jc w:val="center"/>
        <w:rPr>
          <w:color w:val="000000"/>
        </w:rPr>
      </w:pPr>
      <w:bookmarkStart w:id="105" w:name="_heading=h.vx1227" w:colFirst="0" w:colLast="0"/>
      <w:bookmarkStart w:id="106" w:name="_Ref118552687"/>
      <w:bookmarkEnd w:id="105"/>
      <w:r w:rsidRPr="003263A0">
        <w:t xml:space="preserve">Figure </w:t>
      </w:r>
      <w:r w:rsidR="00A92978">
        <w:fldChar w:fldCharType="begin"/>
      </w:r>
      <w:r w:rsidR="00A92978">
        <w:instrText xml:space="preserve"> SEQ Figure \* ARABIC </w:instrText>
      </w:r>
      <w:r w:rsidR="00A92978">
        <w:fldChar w:fldCharType="separate"/>
      </w:r>
      <w:r w:rsidR="00D903F1">
        <w:rPr>
          <w:noProof/>
        </w:rPr>
        <w:t>25</w:t>
      </w:r>
      <w:r w:rsidR="00A92978">
        <w:rPr>
          <w:noProof/>
        </w:rPr>
        <w:fldChar w:fldCharType="end"/>
      </w:r>
      <w:bookmarkEnd w:id="106"/>
      <w:r w:rsidRPr="003263A0">
        <w:rPr>
          <w:color w:val="000000"/>
        </w:rPr>
        <w:t xml:space="preserve">: Determination of the dependency of </w:t>
      </w:r>
      <m:oMath>
        <m:r>
          <w:rPr>
            <w:rFonts w:ascii="Cambria Math" w:hAnsi="Cambria Math"/>
          </w:rPr>
          <m:t>ω</m:t>
        </m:r>
      </m:oMath>
      <w:r w:rsidRPr="003263A0">
        <w:rPr>
          <w:color w:val="000000"/>
        </w:rPr>
        <w:t xml:space="preserve"> on the clay unit weight (</w:t>
      </w:r>
      <m:oMath>
        <m:r>
          <w:rPr>
            <w:rFonts w:ascii="Cambria Math" w:hAnsi="Cambria Math"/>
            <w:color w:val="000000"/>
          </w:rPr>
          <m:t>m</m:t>
        </m:r>
      </m:oMath>
      <w:r w:rsidRPr="003263A0">
        <w:rPr>
          <w:color w:val="000000"/>
        </w:rPr>
        <w:t>) and the liquidity index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L</m:t>
            </m:r>
          </m:sub>
        </m:sSub>
      </m:oMath>
      <w:r w:rsidRPr="003263A0">
        <w:rPr>
          <w:color w:val="000000"/>
        </w:rPr>
        <w:t>)</w:t>
      </w:r>
    </w:p>
    <w:bookmarkEnd w:id="104"/>
    <w:p w14:paraId="7A749160" w14:textId="1602E34B" w:rsidR="00A90657" w:rsidRPr="003263A0" w:rsidRDefault="00B746F4" w:rsidP="00A90657">
      <w:pPr>
        <w:spacing w:line="480" w:lineRule="auto"/>
      </w:pPr>
      <w:r w:rsidRPr="003263A0">
        <w:t xml:space="preserve">Replacing </w:t>
      </w:r>
      <m:oMath>
        <m:r>
          <w:rPr>
            <w:rFonts w:ascii="Cambria Math" w:hAnsi="Cambria Math"/>
          </w:rPr>
          <m:t>ω</m:t>
        </m:r>
      </m:oMath>
      <w:r w:rsidR="00A57E17" w:rsidRPr="003263A0">
        <w:t xml:space="preserve"> in </w:t>
      </w:r>
      <w:r w:rsidR="00F33DC9" w:rsidRPr="003263A0">
        <w:t>E</w:t>
      </w:r>
      <w:r w:rsidR="00A57E17" w:rsidRPr="003263A0">
        <w:t xml:space="preserve">quation </w:t>
      </w:r>
      <w:r w:rsidR="00C952CD" w:rsidRPr="003263A0">
        <w:fldChar w:fldCharType="begin"/>
      </w:r>
      <w:r w:rsidR="00C952CD" w:rsidRPr="003263A0">
        <w:instrText xml:space="preserve"> REF _Ref129491432 \h </w:instrText>
      </w:r>
      <w:r w:rsidR="008039A8" w:rsidRPr="003263A0">
        <w:instrText xml:space="preserve"> \* MERGEFORMAT </w:instrText>
      </w:r>
      <w:r w:rsidR="00C952CD" w:rsidRPr="003263A0">
        <w:fldChar w:fldCharType="separate"/>
      </w:r>
      <w:r w:rsidR="00D903F1">
        <w:rPr>
          <w:noProof/>
          <w:color w:val="000000"/>
        </w:rPr>
        <w:t>20</w:t>
      </w:r>
      <w:r w:rsidR="00C952CD" w:rsidRPr="003263A0">
        <w:fldChar w:fldCharType="end"/>
      </w:r>
      <w:r w:rsidR="00C952CD" w:rsidRPr="003263A0">
        <w:t xml:space="preserve">, </w:t>
      </w:r>
      <w:r w:rsidR="00A90657" w:rsidRPr="003263A0">
        <w:t>the equation to determine retrogression distance is,</w:t>
      </w:r>
    </w:p>
    <w:tbl>
      <w:tblPr>
        <w:tblW w:w="1028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315"/>
        <w:gridCol w:w="966"/>
      </w:tblGrid>
      <w:tr w:rsidR="00A90657" w:rsidRPr="003263A0" w14:paraId="3EDC6EC1" w14:textId="77777777" w:rsidTr="004E5150">
        <w:trPr>
          <w:trHeight w:val="113"/>
        </w:trPr>
        <w:tc>
          <w:tcPr>
            <w:tcW w:w="9315" w:type="dxa"/>
            <w:vAlign w:val="center"/>
          </w:tcPr>
          <w:p w14:paraId="64FA00CA" w14:textId="67637DED" w:rsidR="00A90657" w:rsidRPr="003263A0" w:rsidRDefault="00A90657" w:rsidP="00F75BD7">
            <w:pPr>
              <w:spacing w:line="480" w:lineRule="auto"/>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RD=</m:t>
                </m:r>
                <m:f>
                  <m:fPr>
                    <m:ctrlPr>
                      <w:rPr>
                        <w:rFonts w:ascii="Cambria Math" w:eastAsia="Cambria Math" w:hAnsi="Cambria Math" w:cs="Cambria Math"/>
                        <w:sz w:val="20"/>
                        <w:szCs w:val="20"/>
                      </w:rPr>
                    </m:ctrlPr>
                  </m:fPr>
                  <m:num>
                    <m:f>
                      <m:fPr>
                        <m:ctrlPr>
                          <w:rPr>
                            <w:rFonts w:ascii="Cambria Math" w:eastAsia="Cambria Math" w:hAnsi="Cambria Math" w:cs="Cambria Math"/>
                            <w:sz w:val="20"/>
                            <w:szCs w:val="20"/>
                          </w:rPr>
                        </m:ctrlPr>
                      </m:fPr>
                      <m:num>
                        <m:r>
                          <w:rPr>
                            <w:rFonts w:ascii="Cambria Math" w:eastAsia="Cambria Math" w:hAnsi="Cambria Math" w:cs="Cambria Math"/>
                            <w:sz w:val="20"/>
                            <w:szCs w:val="20"/>
                          </w:rPr>
                          <m:t>2</m:t>
                        </m:r>
                      </m:num>
                      <m:den>
                        <m:r>
                          <w:rPr>
                            <w:rFonts w:ascii="Cambria Math" w:eastAsia="Cambria Math" w:hAnsi="Cambria Math" w:cs="Cambria Math"/>
                            <w:sz w:val="20"/>
                            <w:szCs w:val="20"/>
                          </w:rPr>
                          <m:t>3</m:t>
                        </m:r>
                      </m:den>
                    </m:f>
                    <m:r>
                      <w:rPr>
                        <w:rFonts w:ascii="Cambria Math" w:eastAsia="Cambria Math" w:hAnsi="Cambria Math" w:cs="Cambria Math"/>
                        <w:sz w:val="20"/>
                        <w:szCs w:val="20"/>
                      </w:rPr>
                      <m:t>mH-</m:t>
                    </m:r>
                    <m:nary>
                      <m:naryPr>
                        <m:ctrlPr>
                          <w:rPr>
                            <w:rFonts w:ascii="Cambria Math" w:eastAsia="Cambria Math" w:hAnsi="Cambria Math" w:cs="Cambria Math"/>
                            <w:sz w:val="20"/>
                            <w:szCs w:val="20"/>
                          </w:rPr>
                        </m:ctrlPr>
                      </m:naryPr>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p</m:t>
                            </m:r>
                          </m:sub>
                        </m:sSub>
                      </m:sub>
                      <m:sup>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R</m:t>
                            </m:r>
                          </m:sub>
                        </m:sSub>
                      </m:sup>
                      <m:e>
                        <m:d>
                          <m:dPr>
                            <m:begChr m:val="["/>
                            <m:endChr m:val="]"/>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up</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e>
                            </m:d>
                            <m:r>
                              <w:rPr>
                                <w:rFonts w:ascii="Cambria Math" w:eastAsia="Cambria Math" w:hAnsi="Cambria Math" w:cs="Cambria Math"/>
                                <w:sz w:val="20"/>
                                <w:szCs w:val="20"/>
                              </w:rPr>
                              <m:t>×α×</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e</m:t>
                                </m:r>
                              </m:e>
                              <m:sup>
                                <m:r>
                                  <w:rPr>
                                    <w:rFonts w:ascii="Cambria Math" w:eastAsia="Cambria Math" w:hAnsi="Cambria Math" w:cs="Cambria Math"/>
                                    <w:sz w:val="20"/>
                                    <w:szCs w:val="20"/>
                                  </w:rPr>
                                  <m:t>-βγ</m:t>
                                </m:r>
                              </m:sup>
                            </m:sSup>
                          </m:e>
                        </m:d>
                        <m:r>
                          <w:rPr>
                            <w:rFonts w:ascii="Cambria Math" w:eastAsia="Cambria Math" w:hAnsi="Cambria Math" w:cs="Cambria Math"/>
                            <w:sz w:val="20"/>
                            <w:szCs w:val="20"/>
                          </w:rPr>
                          <m:t>dγ-</m:t>
                        </m:r>
                        <m:d>
                          <m:dPr>
                            <m:begChr m:val="["/>
                            <m:endChr m:val="]"/>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2</m:t>
                                </m:r>
                              </m:den>
                            </m:f>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ur</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r</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R</m:t>
                                </m:r>
                              </m:sub>
                            </m:sSub>
                            <m:r>
                              <w:rPr>
                                <w:rFonts w:ascii="Cambria Math" w:eastAsia="Cambria Math" w:hAnsi="Cambria Math" w:cs="Cambria Math"/>
                                <w:sz w:val="20"/>
                                <w:szCs w:val="20"/>
                              </w:rPr>
                              <m:t>)</m:t>
                            </m:r>
                          </m:e>
                        </m:d>
                      </m:e>
                    </m:nary>
                  </m:num>
                  <m:den>
                    <m:r>
                      <w:rPr>
                        <w:rFonts w:ascii="Cambria Math" w:eastAsia="Cambria Math" w:hAnsi="Cambria Math" w:cs="Cambria Math"/>
                        <w:sz w:val="20"/>
                        <w:szCs w:val="20"/>
                      </w:rPr>
                      <m:t>4.2-0.1×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m:t>
                        </m:r>
                      </m:e>
                      <m:sub>
                        <m:r>
                          <w:rPr>
                            <w:rFonts w:ascii="Cambria Math" w:eastAsia="Cambria Math" w:hAnsi="Cambria Math" w:cs="Cambria Math"/>
                            <w:sz w:val="20"/>
                            <w:szCs w:val="20"/>
                          </w:rPr>
                          <m:t>L</m:t>
                        </m:r>
                      </m:sub>
                    </m:sSub>
                    <m:r>
                      <w:rPr>
                        <w:rFonts w:ascii="Cambria Math" w:eastAsia="Cambria Math" w:hAnsi="Cambria Math" w:cs="Cambria Math"/>
                        <w:sz w:val="20"/>
                        <w:szCs w:val="20"/>
                      </w:rPr>
                      <m:t>×m</m:t>
                    </m:r>
                  </m:den>
                </m:f>
              </m:oMath>
            </m:oMathPara>
          </w:p>
        </w:tc>
        <w:tc>
          <w:tcPr>
            <w:tcW w:w="966" w:type="dxa"/>
            <w:vAlign w:val="center"/>
          </w:tcPr>
          <w:p w14:paraId="65FD3B65" w14:textId="040E573B" w:rsidR="00A90657" w:rsidRPr="003263A0" w:rsidRDefault="00A90657" w:rsidP="00F75BD7">
            <w:pPr>
              <w:pBdr>
                <w:top w:val="nil"/>
                <w:left w:val="nil"/>
                <w:bottom w:val="nil"/>
                <w:right w:val="nil"/>
                <w:between w:val="nil"/>
              </w:pBdr>
              <w:spacing w:line="480" w:lineRule="auto"/>
              <w:rPr>
                <w:i/>
                <w:color w:val="000000"/>
                <w:sz w:val="20"/>
                <w:szCs w:val="20"/>
              </w:rPr>
            </w:pPr>
            <w:r w:rsidRPr="003263A0">
              <w:rPr>
                <w:color w:val="000000"/>
              </w:rPr>
              <w:fldChar w:fldCharType="begin"/>
            </w:r>
            <w:r w:rsidRPr="003263A0">
              <w:rPr>
                <w:color w:val="000000"/>
              </w:rPr>
              <w:instrText xml:space="preserve"> SEQ Equation \* ARABIC </w:instrText>
            </w:r>
            <w:r w:rsidRPr="003263A0">
              <w:rPr>
                <w:color w:val="000000"/>
              </w:rPr>
              <w:fldChar w:fldCharType="separate"/>
            </w:r>
            <w:bookmarkStart w:id="107" w:name="_Ref128995525"/>
            <w:r w:rsidR="00D903F1">
              <w:rPr>
                <w:noProof/>
                <w:color w:val="000000"/>
              </w:rPr>
              <w:t>22</w:t>
            </w:r>
            <w:bookmarkEnd w:id="107"/>
            <w:r w:rsidRPr="003263A0">
              <w:rPr>
                <w:color w:val="000000"/>
              </w:rPr>
              <w:fldChar w:fldCharType="end"/>
            </w:r>
          </w:p>
        </w:tc>
      </w:tr>
    </w:tbl>
    <w:p w14:paraId="0628D537" w14:textId="07B13E6B" w:rsidR="004A7CAF" w:rsidRPr="003263A0" w:rsidRDefault="00464B8D" w:rsidP="004A7CAF">
      <w:pPr>
        <w:pBdr>
          <w:top w:val="nil"/>
          <w:left w:val="nil"/>
          <w:bottom w:val="nil"/>
          <w:right w:val="nil"/>
          <w:between w:val="nil"/>
        </w:pBdr>
        <w:spacing w:after="200" w:line="480" w:lineRule="auto"/>
      </w:pPr>
      <w:bookmarkStart w:id="108" w:name="_Hlk130181580"/>
      <w:r w:rsidRPr="003263A0">
        <w:t>T</w:t>
      </w:r>
      <w:r w:rsidR="00146524" w:rsidRPr="003263A0">
        <w:t>his equation is now applied to the two remaining locations for validation</w:t>
      </w:r>
      <w:r w:rsidR="00B941CF" w:rsidRPr="003263A0">
        <w:t xml:space="preserve">. </w:t>
      </w:r>
      <w:r w:rsidR="00783288" w:rsidRPr="003263A0">
        <w:t xml:space="preserve">For the eastern Canadian site, </w:t>
      </w:r>
      <w:r w:rsidR="00496163" w:rsidRPr="003263A0">
        <w:t>Rockcliffe</w:t>
      </w:r>
      <w:r w:rsidR="00783288" w:rsidRPr="003263A0">
        <w:t xml:space="preserve"> equation </w:t>
      </w:r>
      <w:r w:rsidR="00D9631F" w:rsidRPr="003263A0">
        <w:fldChar w:fldCharType="begin"/>
      </w:r>
      <w:r w:rsidR="00D9631F" w:rsidRPr="003263A0">
        <w:instrText xml:space="preserve"> REF _Ref128995525 \h </w:instrText>
      </w:r>
      <w:r w:rsidR="003263A0">
        <w:instrText xml:space="preserve"> \* MERGEFORMAT </w:instrText>
      </w:r>
      <w:r w:rsidR="00D9631F" w:rsidRPr="003263A0">
        <w:fldChar w:fldCharType="separate"/>
      </w:r>
      <w:r w:rsidR="00D903F1">
        <w:rPr>
          <w:noProof/>
          <w:color w:val="000000"/>
        </w:rPr>
        <w:t>22</w:t>
      </w:r>
      <w:r w:rsidR="00D9631F" w:rsidRPr="003263A0">
        <w:fldChar w:fldCharType="end"/>
      </w:r>
      <w:r w:rsidR="00783288" w:rsidRPr="003263A0">
        <w:t xml:space="preserve"> gives a retrogression distance very close</w:t>
      </w:r>
      <w:r w:rsidR="00223B2A" w:rsidRPr="003263A0">
        <w:t xml:space="preserve"> to what was</w:t>
      </w:r>
      <w:r w:rsidR="002750D0" w:rsidRPr="003263A0">
        <w:t xml:space="preserve"> observed in the field</w:t>
      </w:r>
      <w:r w:rsidR="00923383" w:rsidRPr="003263A0">
        <w:t>.</w:t>
      </w:r>
      <w:r w:rsidR="00980246" w:rsidRPr="003263A0">
        <w:t xml:space="preserve"> But for Bekkelaget</w:t>
      </w:r>
      <w:r w:rsidR="00FB3D18" w:rsidRPr="003263A0">
        <w:t xml:space="preserve">, </w:t>
      </w:r>
      <w:r w:rsidR="0004360A" w:rsidRPr="003263A0">
        <w:t xml:space="preserve">equation </w:t>
      </w:r>
      <w:r w:rsidR="00D9631F" w:rsidRPr="003263A0">
        <w:fldChar w:fldCharType="begin"/>
      </w:r>
      <w:r w:rsidR="00D9631F" w:rsidRPr="003263A0">
        <w:instrText xml:space="preserve"> REF _Ref135138517 \h </w:instrText>
      </w:r>
      <w:r w:rsidR="005D1DBE" w:rsidRPr="003263A0">
        <w:instrText xml:space="preserve"> \* MERGEFORMAT </w:instrText>
      </w:r>
      <w:r w:rsidR="00D9631F" w:rsidRPr="003263A0">
        <w:fldChar w:fldCharType="separate"/>
      </w:r>
      <w:r w:rsidR="00D903F1">
        <w:rPr>
          <w:noProof/>
          <w:color w:val="000000"/>
        </w:rPr>
        <w:t>21</w:t>
      </w:r>
      <w:r w:rsidR="00D9631F" w:rsidRPr="003263A0">
        <w:fldChar w:fldCharType="end"/>
      </w:r>
      <w:r w:rsidR="0004360A" w:rsidRPr="003263A0">
        <w:t xml:space="preserve"> </w:t>
      </w:r>
      <w:r w:rsidR="00FC6E54" w:rsidRPr="003263A0">
        <w:t>provid</w:t>
      </w:r>
      <w:r w:rsidR="002C443D" w:rsidRPr="003263A0">
        <w:t>es a negative value of</w:t>
      </w:r>
      <w:r w:rsidR="00267A19" w:rsidRPr="003263A0">
        <w:t xml:space="preserve"> </w:t>
      </w:r>
      <m:oMath>
        <m:r>
          <w:rPr>
            <w:rFonts w:ascii="Cambria Math" w:hAnsi="Cambria Math"/>
          </w:rPr>
          <m:t>ω</m:t>
        </m:r>
      </m:oMath>
      <w:r w:rsidR="00980246" w:rsidRPr="003263A0">
        <w:t xml:space="preserve"> </w:t>
      </w:r>
      <w:r w:rsidR="00267A19" w:rsidRPr="003263A0">
        <w:t>because the unit weight and liquidity index value for this N</w:t>
      </w:r>
      <w:r w:rsidR="009803B6" w:rsidRPr="003263A0">
        <w:t>o</w:t>
      </w:r>
      <w:r w:rsidR="00267A19" w:rsidRPr="003263A0">
        <w:t xml:space="preserve">rweigian site </w:t>
      </w:r>
      <w:r w:rsidR="00FC6E54" w:rsidRPr="003263A0">
        <w:t>are</w:t>
      </w:r>
      <w:r w:rsidR="00267A19" w:rsidRPr="003263A0">
        <w:t xml:space="preserve"> higher than the Canadian sites </w:t>
      </w:r>
      <w:r w:rsidR="00FC6E54" w:rsidRPr="003263A0">
        <w:t xml:space="preserve">with which the </w:t>
      </w:r>
      <w:r w:rsidR="00FC6E54" w:rsidRPr="003263A0">
        <w:rPr>
          <w:rFonts w:ascii="Cambria Math" w:hAnsi="Cambria Math" w:cs="Cambria Math"/>
        </w:rPr>
        <w:t>𝜔</w:t>
      </w:r>
      <w:r w:rsidR="00FC6E54" w:rsidRPr="003263A0">
        <w:t xml:space="preserve"> value has been calibrated</w:t>
      </w:r>
      <w:r w:rsidR="00CB2CBC" w:rsidRPr="003263A0">
        <w:t xml:space="preserve">. </w:t>
      </w:r>
      <w:r w:rsidR="00752F0F" w:rsidRPr="003263A0">
        <w:t xml:space="preserve">Due to the difference in overall soil properties in Norweigian quick clays to Eastern Canadian sensitive clays, </w:t>
      </w:r>
      <w:r w:rsidR="00B81E81" w:rsidRPr="003263A0">
        <w:t>i</w:t>
      </w:r>
      <w:r w:rsidR="00752F0F" w:rsidRPr="003263A0">
        <w:t xml:space="preserve">t is suggested that </w:t>
      </w:r>
      <m:oMath>
        <m:r>
          <w:rPr>
            <w:rFonts w:ascii="Cambria Math" w:hAnsi="Cambria Math"/>
          </w:rPr>
          <m:t>ω</m:t>
        </m:r>
      </m:oMath>
      <w:r w:rsidR="00CC2F77" w:rsidRPr="003263A0">
        <w:t xml:space="preserve"> should be separately cal</w:t>
      </w:r>
      <w:r w:rsidR="00FC6E54" w:rsidRPr="003263A0">
        <w:t>i</w:t>
      </w:r>
      <w:r w:rsidR="00CC2F77" w:rsidRPr="003263A0">
        <w:t xml:space="preserve">brated for Norweigian and Canadian </w:t>
      </w:r>
      <w:r w:rsidR="00E14141" w:rsidRPr="003263A0">
        <w:t>sites</w:t>
      </w:r>
      <w:r w:rsidR="00CC2F77" w:rsidRPr="003263A0">
        <w:t>.</w:t>
      </w:r>
      <w:r w:rsidR="00B81E81" w:rsidRPr="003263A0">
        <w:t xml:space="preserve"> </w:t>
      </w:r>
      <w:r w:rsidR="00B21EEE" w:rsidRPr="003263A0">
        <w:t>Other empirical methods for estimati</w:t>
      </w:r>
      <w:r w:rsidR="00FC6E54" w:rsidRPr="003263A0">
        <w:t>ng</w:t>
      </w:r>
      <w:r w:rsidR="00B21EEE" w:rsidRPr="003263A0">
        <w:t xml:space="preserve"> the retrogression distance ha</w:t>
      </w:r>
      <w:r w:rsidR="00E14141" w:rsidRPr="003263A0">
        <w:t>ve</w:t>
      </w:r>
      <w:r w:rsidR="00B21EEE" w:rsidRPr="003263A0">
        <w:t xml:space="preserve"> been compared with</w:t>
      </w:r>
      <w:r w:rsidR="00E14141" w:rsidRPr="003263A0">
        <w:t xml:space="preserve"> the results of </w:t>
      </w:r>
      <w:r w:rsidR="00035AB5" w:rsidRPr="003263A0">
        <w:t>E</w:t>
      </w:r>
      <w:r w:rsidR="00B21EEE" w:rsidRPr="003263A0">
        <w:t xml:space="preserve">quation </w:t>
      </w:r>
      <w:r w:rsidR="000A261B" w:rsidRPr="003263A0">
        <w:fldChar w:fldCharType="begin"/>
      </w:r>
      <w:r w:rsidR="000A261B" w:rsidRPr="003263A0">
        <w:instrText xml:space="preserve"> REF _Ref128995525 \h </w:instrText>
      </w:r>
      <w:r w:rsidR="003263A0">
        <w:instrText xml:space="preserve"> \* MERGEFORMAT </w:instrText>
      </w:r>
      <w:r w:rsidR="000A261B" w:rsidRPr="003263A0">
        <w:fldChar w:fldCharType="separate"/>
      </w:r>
      <w:r w:rsidR="00D903F1">
        <w:rPr>
          <w:noProof/>
          <w:color w:val="000000"/>
        </w:rPr>
        <w:t>22</w:t>
      </w:r>
      <w:r w:rsidR="000A261B" w:rsidRPr="003263A0">
        <w:fldChar w:fldCharType="end"/>
      </w:r>
      <w:r w:rsidR="00A73737" w:rsidRPr="003263A0">
        <w:t xml:space="preserve"> (</w:t>
      </w:r>
      <w:r w:rsidR="00A73737" w:rsidRPr="003263A0">
        <w:fldChar w:fldCharType="begin"/>
      </w:r>
      <w:r w:rsidR="00A73737" w:rsidRPr="003263A0">
        <w:instrText xml:space="preserve"> REF _Ref129269031 \h </w:instrText>
      </w:r>
      <w:r w:rsidR="00783288" w:rsidRPr="003263A0">
        <w:instrText xml:space="preserve"> \* MERGEFORMAT </w:instrText>
      </w:r>
      <w:r w:rsidR="00A73737" w:rsidRPr="003263A0">
        <w:fldChar w:fldCharType="separate"/>
      </w:r>
      <w:r w:rsidR="00D903F1" w:rsidRPr="003263A0">
        <w:t xml:space="preserve">Table </w:t>
      </w:r>
      <w:r w:rsidR="00D903F1">
        <w:rPr>
          <w:noProof/>
        </w:rPr>
        <w:t>7</w:t>
      </w:r>
      <w:r w:rsidR="00A73737" w:rsidRPr="003263A0">
        <w:fldChar w:fldCharType="end"/>
      </w:r>
      <w:r w:rsidR="00A73737" w:rsidRPr="003263A0">
        <w:t>).</w:t>
      </w:r>
      <w:r w:rsidR="00B21EEE" w:rsidRPr="003263A0">
        <w:t xml:space="preserve"> </w:t>
      </w:r>
      <w:r w:rsidR="00FC6E54" w:rsidRPr="003263A0">
        <w:t>Unlike the previous empirical equations, the proposed equation considers geotechnical and geometrical parameters for the prediction</w:t>
      </w:r>
      <w:r w:rsidR="00973859" w:rsidRPr="003263A0">
        <w:t xml:space="preserve">. </w:t>
      </w:r>
      <w:r w:rsidR="00730585" w:rsidRPr="003263A0">
        <w:t>This equation</w:t>
      </w:r>
      <w:r w:rsidR="00973859" w:rsidRPr="003263A0">
        <w:t xml:space="preserve"> </w:t>
      </w:r>
      <w:r w:rsidR="009E38AF" w:rsidRPr="003263A0">
        <w:t xml:space="preserve">has </w:t>
      </w:r>
      <w:r w:rsidR="00525BE9" w:rsidRPr="003263A0">
        <w:t xml:space="preserve">the </w:t>
      </w:r>
      <w:r w:rsidR="009E38AF" w:rsidRPr="003263A0">
        <w:t xml:space="preserve">potential for a closer approximation of the observed field data if calibrated </w:t>
      </w:r>
      <w:r w:rsidR="005F1F70" w:rsidRPr="003263A0">
        <w:t>against a large data set.</w:t>
      </w:r>
      <w:bookmarkEnd w:id="108"/>
    </w:p>
    <w:p w14:paraId="31C4B66A" w14:textId="4A1F9B73" w:rsidR="004A7CAF" w:rsidRPr="003263A0" w:rsidRDefault="009E13C7" w:rsidP="00413474">
      <w:pPr>
        <w:pBdr>
          <w:top w:val="nil"/>
          <w:left w:val="nil"/>
          <w:bottom w:val="nil"/>
          <w:right w:val="nil"/>
          <w:between w:val="nil"/>
        </w:pBdr>
        <w:spacing w:after="200" w:line="480" w:lineRule="auto"/>
        <w:rPr>
          <w:color w:val="000000"/>
        </w:rPr>
      </w:pPr>
      <w:bookmarkStart w:id="109" w:name="_Ref129269031"/>
      <w:bookmarkStart w:id="110" w:name="_Hlk130172222"/>
      <w:r w:rsidRPr="003263A0">
        <w:t xml:space="preserve">Table </w:t>
      </w:r>
      <w:r w:rsidR="00A92978">
        <w:fldChar w:fldCharType="begin"/>
      </w:r>
      <w:r w:rsidR="00A92978">
        <w:instrText xml:space="preserve"> SEQ Table \* ARABIC </w:instrText>
      </w:r>
      <w:r w:rsidR="00A92978">
        <w:fldChar w:fldCharType="separate"/>
      </w:r>
      <w:r w:rsidR="00D903F1">
        <w:rPr>
          <w:noProof/>
        </w:rPr>
        <w:t>7</w:t>
      </w:r>
      <w:r w:rsidR="00A92978">
        <w:rPr>
          <w:noProof/>
        </w:rPr>
        <w:fldChar w:fldCharType="end"/>
      </w:r>
      <w:bookmarkEnd w:id="109"/>
      <w:r w:rsidRPr="003263A0">
        <w:rPr>
          <w:color w:val="000000"/>
        </w:rPr>
        <w:t xml:space="preserve">: Comparison of retrogression distances measured from </w:t>
      </w:r>
      <w:r w:rsidR="00E714F2" w:rsidRPr="003263A0">
        <w:rPr>
          <w:color w:val="000000"/>
        </w:rPr>
        <w:t>E</w:t>
      </w:r>
      <w:r w:rsidRPr="003263A0">
        <w:rPr>
          <w:color w:val="000000"/>
        </w:rPr>
        <w:t xml:space="preserve">quation </w:t>
      </w:r>
      <w:r w:rsidR="00E714F2" w:rsidRPr="003263A0">
        <w:rPr>
          <w:color w:val="000000"/>
        </w:rPr>
        <w:fldChar w:fldCharType="begin"/>
      </w:r>
      <w:r w:rsidR="00E714F2" w:rsidRPr="003263A0">
        <w:rPr>
          <w:color w:val="000000"/>
        </w:rPr>
        <w:instrText xml:space="preserve"> REF _Ref128995525 \h </w:instrText>
      </w:r>
      <w:r w:rsidR="00E8400E" w:rsidRPr="003263A0">
        <w:rPr>
          <w:color w:val="000000"/>
        </w:rPr>
        <w:instrText xml:space="preserve"> \* MERGEFORMAT </w:instrText>
      </w:r>
      <w:r w:rsidR="00E714F2" w:rsidRPr="003263A0">
        <w:rPr>
          <w:color w:val="000000"/>
        </w:rPr>
      </w:r>
      <w:r w:rsidR="00E714F2" w:rsidRPr="003263A0">
        <w:rPr>
          <w:color w:val="000000"/>
        </w:rPr>
        <w:fldChar w:fldCharType="separate"/>
      </w:r>
      <w:r w:rsidR="00D903F1">
        <w:rPr>
          <w:noProof/>
          <w:color w:val="000000"/>
        </w:rPr>
        <w:t>22</w:t>
      </w:r>
      <w:r w:rsidR="00E714F2" w:rsidRPr="003263A0">
        <w:rPr>
          <w:color w:val="000000"/>
        </w:rPr>
        <w:fldChar w:fldCharType="end"/>
      </w:r>
      <w:r w:rsidRPr="003263A0">
        <w:rPr>
          <w:color w:val="000000"/>
        </w:rPr>
        <w:t xml:space="preserve"> with other empirical methods</w:t>
      </w:r>
      <w:r w:rsidR="00B45A50">
        <w:rPr>
          <w:color w:val="000000"/>
        </w:rPr>
        <w:t>.</w:t>
      </w:r>
    </w:p>
    <w:tbl>
      <w:tblPr>
        <w:tblW w:w="100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00" w:firstRow="0" w:lastRow="0" w:firstColumn="0" w:lastColumn="0" w:noHBand="0" w:noVBand="1"/>
      </w:tblPr>
      <w:tblGrid>
        <w:gridCol w:w="1471"/>
        <w:gridCol w:w="1383"/>
        <w:gridCol w:w="1000"/>
        <w:gridCol w:w="981"/>
        <w:gridCol w:w="1401"/>
        <w:gridCol w:w="1121"/>
        <w:gridCol w:w="1542"/>
        <w:gridCol w:w="1121"/>
      </w:tblGrid>
      <w:tr w:rsidR="00EC0581" w:rsidRPr="003263A0" w14:paraId="046D3C8F" w14:textId="3ABB25B4" w:rsidTr="00F326F4">
        <w:trPr>
          <w:trHeight w:val="1975"/>
        </w:trPr>
        <w:tc>
          <w:tcPr>
            <w:tcW w:w="1471" w:type="dxa"/>
            <w:shd w:val="clear" w:color="auto" w:fill="auto"/>
            <w:vAlign w:val="center"/>
          </w:tcPr>
          <w:p w14:paraId="06811689" w14:textId="77777777" w:rsidR="005F0261" w:rsidRPr="003263A0" w:rsidRDefault="005F0261" w:rsidP="00BE24FB">
            <w:pPr>
              <w:spacing w:line="276" w:lineRule="auto"/>
              <w:jc w:val="center"/>
              <w:rPr>
                <w:color w:val="000000"/>
              </w:rPr>
            </w:pPr>
            <w:r w:rsidRPr="003263A0">
              <w:rPr>
                <w:color w:val="000000"/>
              </w:rPr>
              <w:t>Locations</w:t>
            </w:r>
          </w:p>
        </w:tc>
        <w:tc>
          <w:tcPr>
            <w:tcW w:w="1383" w:type="dxa"/>
            <w:vAlign w:val="center"/>
          </w:tcPr>
          <w:p w14:paraId="214A301B" w14:textId="77777777" w:rsidR="005F0261" w:rsidRPr="003263A0" w:rsidRDefault="005F0261" w:rsidP="00BE24FB">
            <w:pPr>
              <w:spacing w:line="276" w:lineRule="auto"/>
              <w:jc w:val="center"/>
              <w:rPr>
                <w:iCs/>
                <w:color w:val="000000"/>
              </w:rPr>
            </w:pPr>
            <w:r w:rsidRPr="003263A0">
              <w:rPr>
                <w:iCs/>
                <w:color w:val="000000"/>
              </w:rPr>
              <w:t>Observed retrogression distance on the field</w:t>
            </w:r>
          </w:p>
        </w:tc>
        <w:tc>
          <w:tcPr>
            <w:tcW w:w="1000" w:type="dxa"/>
            <w:shd w:val="clear" w:color="auto" w:fill="auto"/>
            <w:vAlign w:val="center"/>
          </w:tcPr>
          <w:p w14:paraId="36244756" w14:textId="16997252" w:rsidR="005F0261" w:rsidRPr="003263A0" w:rsidRDefault="002E74E8" w:rsidP="00BE24FB">
            <w:pPr>
              <w:spacing w:line="276" w:lineRule="auto"/>
              <w:jc w:val="center"/>
              <w:rPr>
                <w:color w:val="000000"/>
              </w:rPr>
            </w:pPr>
            <m:oMath>
              <m:r>
                <w:rPr>
                  <w:rFonts w:ascii="Cambria Math" w:hAnsi="Cambria Math"/>
                  <w:color w:val="000000"/>
                </w:rPr>
                <m:t>RD</m:t>
              </m:r>
            </m:oMath>
            <w:r w:rsidR="005F0261" w:rsidRPr="003263A0">
              <w:rPr>
                <w:color w:val="000000"/>
              </w:rPr>
              <w:t xml:space="preserve"> (m) from </w:t>
            </w:r>
            <w:r w:rsidR="00035AB5" w:rsidRPr="003263A0">
              <w:rPr>
                <w:color w:val="000000"/>
              </w:rPr>
              <w:t>E</w:t>
            </w:r>
            <w:r w:rsidR="005F0261" w:rsidRPr="003263A0">
              <w:rPr>
                <w:color w:val="000000"/>
              </w:rPr>
              <w:t>quation 2</w:t>
            </w:r>
            <w:r w:rsidR="00D9631F" w:rsidRPr="003263A0">
              <w:rPr>
                <w:color w:val="000000"/>
              </w:rPr>
              <w:t>2</w:t>
            </w:r>
          </w:p>
        </w:tc>
        <w:tc>
          <w:tcPr>
            <w:tcW w:w="981" w:type="dxa"/>
            <w:vAlign w:val="center"/>
          </w:tcPr>
          <w:p w14:paraId="79E356C7" w14:textId="029148B1" w:rsidR="005F0261" w:rsidRPr="003263A0" w:rsidRDefault="00A02C6A" w:rsidP="00BE24FB">
            <w:pPr>
              <w:spacing w:line="276" w:lineRule="auto"/>
              <w:jc w:val="center"/>
              <w:rPr>
                <w:iCs/>
                <w:color w:val="000000"/>
              </w:rPr>
            </w:pPr>
            <w:r w:rsidRPr="003263A0">
              <w:rPr>
                <w:iCs/>
                <w:color w:val="000000"/>
              </w:rPr>
              <w:t xml:space="preserve">Average </w:t>
            </w:r>
            <w:r w:rsidR="005F0261" w:rsidRPr="003263A0">
              <w:rPr>
                <w:iCs/>
                <w:color w:val="000000"/>
              </w:rPr>
              <w:t>Slope Angle</w:t>
            </w:r>
          </w:p>
        </w:tc>
        <w:tc>
          <w:tcPr>
            <w:tcW w:w="1401" w:type="dxa"/>
            <w:shd w:val="clear" w:color="auto" w:fill="auto"/>
            <w:vAlign w:val="center"/>
          </w:tcPr>
          <w:p w14:paraId="28D18BAE" w14:textId="395B0B64" w:rsidR="005F0261" w:rsidRPr="003263A0" w:rsidRDefault="002E74E8" w:rsidP="00BE24FB">
            <w:pPr>
              <w:spacing w:line="276" w:lineRule="auto"/>
              <w:jc w:val="center"/>
              <w:rPr>
                <w:color w:val="000000"/>
              </w:rPr>
            </w:pPr>
            <m:oMath>
              <m:r>
                <w:rPr>
                  <w:rFonts w:ascii="Cambria Math" w:hAnsi="Cambria Math"/>
                  <w:color w:val="000000"/>
                </w:rPr>
                <m:t>RD</m:t>
              </m:r>
            </m:oMath>
            <w:r w:rsidR="005F0261" w:rsidRPr="003263A0">
              <w:rPr>
                <w:color w:val="000000"/>
                <w:lang w:val="fr-CA"/>
              </w:rPr>
              <w:t xml:space="preserve"> (m) from </w:t>
            </w:r>
            <w:sdt>
              <w:sdtPr>
                <w:rPr>
                  <w:color w:val="000000"/>
                </w:rPr>
                <w:tag w:val="MENDELEY_CITATION_v3_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"/>
                <w:id w:val="1585637168"/>
                <w:placeholder>
                  <w:docPart w:val="DefaultPlaceholder_-1854013440"/>
                </w:placeholder>
              </w:sdtPr>
              <w:sdtEndPr/>
              <w:sdtContent>
                <w:r w:rsidR="001C0FC0" w:rsidRPr="003263A0">
                  <w:rPr>
                    <w:color w:val="000000"/>
                    <w:lang w:val="fr-CA"/>
                  </w:rPr>
                  <w:t xml:space="preserve">Quinn et al. </w:t>
                </w:r>
                <w:r w:rsidR="001C0FC0" w:rsidRPr="003263A0">
                  <w:rPr>
                    <w:color w:val="000000"/>
                  </w:rPr>
                  <w:t>(2011)</w:t>
                </w:r>
              </w:sdtContent>
            </w:sdt>
            <w:r w:rsidR="005F0261" w:rsidRPr="003263A0">
              <w:rPr>
                <w:color w:val="000000"/>
              </w:rPr>
              <w:br/>
            </w:r>
            <m:oMathPara>
              <m:oMath>
                <m:r>
                  <w:rPr>
                    <w:rFonts w:ascii="Cambria Math" w:hAnsi="Cambria Math"/>
                    <w:color w:val="000000"/>
                  </w:rPr>
                  <m:t>RD=H/6sinA</m:t>
                </m:r>
                <m:r>
                  <m:rPr>
                    <m:sty m:val="p"/>
                  </m:rPr>
                  <w:rPr>
                    <w:color w:val="000000"/>
                  </w:rPr>
                  <w:br/>
                </m:r>
              </m:oMath>
            </m:oMathPara>
            <w:r w:rsidR="005F0261" w:rsidRPr="003263A0">
              <w:rPr>
                <w:color w:val="000000"/>
              </w:rPr>
              <w:t>(</w:t>
            </w:r>
            <m:oMath>
              <m:r>
                <w:rPr>
                  <w:rFonts w:ascii="Cambria Math" w:hAnsi="Cambria Math"/>
                  <w:color w:val="000000"/>
                </w:rPr>
                <m:t xml:space="preserve">A= </m:t>
              </m:r>
            </m:oMath>
            <w:r w:rsidR="005F0261" w:rsidRPr="003263A0">
              <w:rPr>
                <w:color w:val="000000"/>
              </w:rPr>
              <w:t>slope angle)</w:t>
            </w:r>
          </w:p>
        </w:tc>
        <w:tc>
          <w:tcPr>
            <w:tcW w:w="1121" w:type="dxa"/>
            <w:shd w:val="clear" w:color="auto" w:fill="auto"/>
            <w:vAlign w:val="center"/>
          </w:tcPr>
          <w:p w14:paraId="37C05A0D" w14:textId="77777777" w:rsidR="005F0261" w:rsidRPr="003263A0" w:rsidRDefault="005F0261" w:rsidP="00BE24FB">
            <w:pPr>
              <w:spacing w:line="276" w:lineRule="auto"/>
              <w:jc w:val="center"/>
              <w:rPr>
                <w:color w:val="000000"/>
              </w:rPr>
            </w:pPr>
            <w:r w:rsidRPr="003263A0">
              <w:rPr>
                <w:i/>
                <w:color w:val="000000"/>
              </w:rPr>
              <w:t>RD</w:t>
            </w:r>
            <w:r w:rsidRPr="003263A0">
              <w:rPr>
                <w:color w:val="000000"/>
              </w:rPr>
              <w:t xml:space="preserve"> (m) from</w:t>
            </w:r>
          </w:p>
          <w:p w14:paraId="31A876B0" w14:textId="0A8324D0" w:rsidR="00C11F6E" w:rsidRPr="003263A0" w:rsidRDefault="00A92978" w:rsidP="00BE24FB">
            <w:pPr>
              <w:spacing w:line="276" w:lineRule="auto"/>
              <w:jc w:val="center"/>
              <w:rPr>
                <w:color w:val="000000"/>
              </w:rPr>
            </w:pPr>
            <w:sdt>
              <w:sdtPr>
                <w:rPr>
                  <w:color w:val="000000"/>
                </w:rPr>
                <w:tag w:val="MENDELEY_CITATION_v3_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"/>
                <w:id w:val="1613477974"/>
                <w:placeholder>
                  <w:docPart w:val="DefaultPlaceholder_-1854013440"/>
                </w:placeholder>
              </w:sdtPr>
              <w:sdtEndPr/>
              <w:sdtContent>
                <w:r w:rsidR="001C0FC0" w:rsidRPr="003263A0">
                  <w:rPr>
                    <w:color w:val="000000"/>
                  </w:rPr>
                  <w:t>Carson and Lajoie (1981)</w:t>
                </w:r>
              </w:sdtContent>
            </w:sdt>
            <w:r w:rsidR="005F0261" w:rsidRPr="003263A0">
              <w:rPr>
                <w:color w:val="000000"/>
              </w:rPr>
              <w:br/>
            </w:r>
            <m:oMathPara>
              <m:oMath>
                <m:r>
                  <w:rPr>
                    <w:rFonts w:ascii="Cambria Math" w:hAnsi="Cambria Math"/>
                    <w:color w:val="000000"/>
                  </w:rPr>
                  <m:t>RD</m:t>
                </m:r>
                <m:r>
                  <w:rPr>
                    <w:rFonts w:ascii="Cambria Math" w:hAnsi="Cambria Math"/>
                    <w:color w:val="000000"/>
                  </w:rPr>
                  <m:t>=</m:t>
                </m:r>
              </m:oMath>
            </m:oMathPara>
          </w:p>
          <w:p w14:paraId="09E85919" w14:textId="7DB2064B" w:rsidR="005F0261" w:rsidRPr="003263A0" w:rsidRDefault="00C11F6E" w:rsidP="00BE24FB">
            <w:pPr>
              <w:spacing w:line="276" w:lineRule="auto"/>
              <w:jc w:val="center"/>
              <w:rPr>
                <w:color w:val="000000"/>
              </w:rPr>
            </w:pPr>
            <m:oMathPara>
              <m:oMath>
                <m:r>
                  <w:rPr>
                    <w:rFonts w:ascii="Cambria Math" w:hAnsi="Cambria Math"/>
                    <w:color w:val="000000"/>
                  </w:rPr>
                  <m:t>4H ~ 27H</m:t>
                </m:r>
              </m:oMath>
            </m:oMathPara>
          </w:p>
        </w:tc>
        <w:tc>
          <w:tcPr>
            <w:tcW w:w="1542" w:type="dxa"/>
            <w:shd w:val="clear" w:color="auto" w:fill="auto"/>
            <w:vAlign w:val="center"/>
          </w:tcPr>
          <w:p w14:paraId="6A67AEC8" w14:textId="6E107C5E" w:rsidR="005F0261" w:rsidRPr="003263A0" w:rsidRDefault="005F0261" w:rsidP="00BE24FB">
            <w:pPr>
              <w:spacing w:line="276" w:lineRule="auto"/>
              <w:jc w:val="center"/>
              <w:rPr>
                <w:color w:val="000000"/>
              </w:rPr>
            </w:pPr>
            <w:r w:rsidRPr="003263A0">
              <w:rPr>
                <w:i/>
                <w:color w:val="000000"/>
              </w:rPr>
              <w:t>RD</w:t>
            </w:r>
            <w:r w:rsidRPr="003263A0">
              <w:rPr>
                <w:color w:val="000000"/>
              </w:rPr>
              <w:t xml:space="preserve"> (m) from</w:t>
            </w:r>
            <w:r w:rsidRPr="003263A0">
              <w:rPr>
                <w:color w:val="000000"/>
              </w:rPr>
              <w:br/>
            </w:r>
            <w:sdt>
              <w:sdtPr>
                <w:rPr>
                  <w:color w:val="000000"/>
                </w:rPr>
                <w:tag w:val="MENDELEY_CITATION_v3_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"/>
                <w:id w:val="-32956195"/>
                <w:placeholder>
                  <w:docPart w:val="DefaultPlaceholder_-1854013440"/>
                </w:placeholder>
              </w:sdtPr>
              <w:sdtEndPr/>
              <w:sdtContent>
                <w:r w:rsidR="001C0FC0" w:rsidRPr="003263A0">
                  <w:rPr>
                    <w:color w:val="000000"/>
                  </w:rPr>
                  <w:t>Mitchell and Markell (1974)</w:t>
                </w:r>
              </w:sdtContent>
            </w:sdt>
          </w:p>
          <w:p w14:paraId="336B4D1E" w14:textId="77777777" w:rsidR="008415D0" w:rsidRPr="003263A0" w:rsidRDefault="008415D0" w:rsidP="00BE24FB">
            <w:pPr>
              <w:spacing w:line="276" w:lineRule="auto"/>
              <w:jc w:val="center"/>
              <w:rPr>
                <w:color w:val="000000"/>
              </w:rPr>
            </w:pPr>
            <m:oMathPara>
              <m:oMath>
                <m:r>
                  <w:rPr>
                    <w:rFonts w:ascii="Cambria Math" w:hAnsi="Cambria Math"/>
                    <w:color w:val="000000"/>
                  </w:rPr>
                  <m:t>RD=</m:t>
                </m:r>
              </m:oMath>
            </m:oMathPara>
          </w:p>
          <w:p w14:paraId="31AEC11D" w14:textId="2309360D" w:rsidR="005F0261" w:rsidRPr="003263A0" w:rsidRDefault="008415D0" w:rsidP="00BE24FB">
            <w:pPr>
              <w:spacing w:line="276" w:lineRule="auto"/>
              <w:jc w:val="center"/>
              <w:rPr>
                <w:color w:val="000000"/>
              </w:rPr>
            </w:pPr>
            <m:oMathPara>
              <m:oMath>
                <m:r>
                  <w:rPr>
                    <w:rFonts w:ascii="Cambria Math" w:hAnsi="Cambria Math"/>
                    <w:color w:val="000000"/>
                  </w:rPr>
                  <m:t>100 (N</m:t>
                </m:r>
                <m:r>
                  <w:rPr>
                    <w:rFonts w:ascii="Cambria Math" w:hAnsi="Cambria Math"/>
                    <w:color w:val="000000"/>
                    <w:vertAlign w:val="subscript"/>
                  </w:rPr>
                  <m:t>s</m:t>
                </m:r>
                <m:r>
                  <w:rPr>
                    <w:rFonts w:ascii="Cambria Math" w:hAnsi="Cambria Math"/>
                    <w:color w:val="000000"/>
                  </w:rPr>
                  <m:t>-4)</m:t>
                </m:r>
              </m:oMath>
            </m:oMathPara>
          </w:p>
        </w:tc>
        <w:tc>
          <w:tcPr>
            <w:tcW w:w="1121" w:type="dxa"/>
            <w:vAlign w:val="center"/>
          </w:tcPr>
          <w:p w14:paraId="1594B92F" w14:textId="470FB0BA" w:rsidR="005F0261" w:rsidRPr="003263A0" w:rsidRDefault="005F0261" w:rsidP="00BE24FB">
            <w:pPr>
              <w:spacing w:line="276" w:lineRule="auto"/>
              <w:jc w:val="center"/>
              <w:rPr>
                <w:iCs/>
                <w:color w:val="000000"/>
              </w:rPr>
            </w:pPr>
            <w:r w:rsidRPr="003263A0">
              <w:rPr>
                <w:i/>
                <w:color w:val="000000"/>
              </w:rPr>
              <w:t>RD</w:t>
            </w:r>
            <w:r w:rsidRPr="003263A0">
              <w:rPr>
                <w:color w:val="000000"/>
              </w:rPr>
              <w:t xml:space="preserve"> (m) from</w:t>
            </w:r>
            <w:r w:rsidRPr="003263A0">
              <w:rPr>
                <w:color w:val="000000"/>
              </w:rPr>
              <w:br/>
              <w:t>NVE</w:t>
            </w:r>
            <w:r w:rsidRPr="003263A0">
              <w:rPr>
                <w:color w:val="000000"/>
              </w:rPr>
              <w:br/>
            </w:r>
            <m:oMathPara>
              <m:oMath>
                <m:r>
                  <w:rPr>
                    <w:rFonts w:ascii="Cambria Math" w:hAnsi="Cambria Math"/>
                    <w:color w:val="000000"/>
                  </w:rPr>
                  <m:t>RD=15H</m:t>
                </m:r>
              </m:oMath>
            </m:oMathPara>
          </w:p>
        </w:tc>
      </w:tr>
      <w:tr w:rsidR="00EC0581" w:rsidRPr="003263A0" w14:paraId="21452CAA" w14:textId="77777777" w:rsidTr="00EC0581">
        <w:trPr>
          <w:trHeight w:val="493"/>
        </w:trPr>
        <w:tc>
          <w:tcPr>
            <w:tcW w:w="1471" w:type="dxa"/>
            <w:shd w:val="clear" w:color="auto" w:fill="auto"/>
            <w:vAlign w:val="center"/>
          </w:tcPr>
          <w:p w14:paraId="191FACA7" w14:textId="628187F9" w:rsidR="005F0261" w:rsidRPr="003263A0" w:rsidRDefault="005F0261" w:rsidP="00BE24FB">
            <w:pPr>
              <w:spacing w:line="276" w:lineRule="auto"/>
              <w:jc w:val="center"/>
              <w:rPr>
                <w:color w:val="000000"/>
              </w:rPr>
            </w:pPr>
            <w:r w:rsidRPr="003263A0">
              <w:rPr>
                <w:color w:val="000000"/>
              </w:rPr>
              <w:t>Cassleman</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6F2F4F18" w14:textId="4ED3492B" w:rsidR="005F0261" w:rsidRPr="003263A0" w:rsidRDefault="005F0261" w:rsidP="00BE24FB">
            <w:pPr>
              <w:spacing w:line="276" w:lineRule="auto"/>
              <w:jc w:val="center"/>
              <w:rPr>
                <w:color w:val="000000"/>
              </w:rPr>
            </w:pPr>
            <w:r w:rsidRPr="003263A0">
              <w:rPr>
                <w:color w:val="000000"/>
              </w:rPr>
              <w:t>450</w:t>
            </w:r>
          </w:p>
        </w:tc>
        <w:tc>
          <w:tcPr>
            <w:tcW w:w="1000" w:type="dxa"/>
            <w:tcBorders>
              <w:top w:val="single" w:sz="4" w:space="0" w:color="auto"/>
              <w:left w:val="nil"/>
              <w:bottom w:val="single" w:sz="4" w:space="0" w:color="auto"/>
              <w:right w:val="single" w:sz="4" w:space="0" w:color="auto"/>
            </w:tcBorders>
            <w:shd w:val="clear" w:color="auto" w:fill="auto"/>
            <w:vAlign w:val="center"/>
          </w:tcPr>
          <w:p w14:paraId="04FA300D" w14:textId="6BF7AB9C" w:rsidR="005F0261" w:rsidRPr="003263A0" w:rsidRDefault="005F0261" w:rsidP="00BE24FB">
            <w:pPr>
              <w:spacing w:line="276" w:lineRule="auto"/>
              <w:jc w:val="center"/>
              <w:rPr>
                <w:color w:val="000000"/>
              </w:rPr>
            </w:pPr>
            <w:r w:rsidRPr="003263A0">
              <w:rPr>
                <w:color w:val="000000"/>
              </w:rPr>
              <w:t>456</w:t>
            </w:r>
          </w:p>
        </w:tc>
        <w:tc>
          <w:tcPr>
            <w:tcW w:w="981" w:type="dxa"/>
            <w:tcBorders>
              <w:top w:val="single" w:sz="4" w:space="0" w:color="auto"/>
              <w:left w:val="single" w:sz="4" w:space="0" w:color="auto"/>
              <w:bottom w:val="single" w:sz="4" w:space="0" w:color="auto"/>
              <w:right w:val="single" w:sz="4" w:space="0" w:color="auto"/>
            </w:tcBorders>
            <w:vAlign w:val="center"/>
          </w:tcPr>
          <w:p w14:paraId="01671131" w14:textId="7A7F93BD" w:rsidR="005F0261" w:rsidRPr="003263A0" w:rsidRDefault="00A02C6A" w:rsidP="00BE24FB">
            <w:pPr>
              <w:spacing w:line="276" w:lineRule="auto"/>
              <w:jc w:val="center"/>
              <w:rPr>
                <w:color w:val="000000"/>
              </w:rPr>
            </w:pPr>
            <w:r w:rsidRPr="003263A0">
              <w:rPr>
                <w:color w:val="000000"/>
              </w:rPr>
              <w:t>20</w:t>
            </w:r>
            <w:r w:rsidR="00580D24" w:rsidRPr="003263A0">
              <w:rPr>
                <w:color w:val="000000"/>
              </w:rPr>
              <w:t>º</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D121E98" w14:textId="304642F1" w:rsidR="005F0261" w:rsidRPr="003263A0" w:rsidRDefault="005F0261" w:rsidP="00BE24FB">
            <w:pPr>
              <w:spacing w:line="276" w:lineRule="auto"/>
              <w:jc w:val="center"/>
              <w:rPr>
                <w:color w:val="000000"/>
              </w:rPr>
            </w:pPr>
            <w:r w:rsidRPr="003263A0">
              <w:rPr>
                <w:color w:val="000000"/>
              </w:rPr>
              <w:t>21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0B2C65B8" w14:textId="1BD66AE5" w:rsidR="005F0261" w:rsidRPr="003263A0" w:rsidRDefault="005F0261" w:rsidP="00BE24FB">
            <w:pPr>
              <w:spacing w:line="276" w:lineRule="auto"/>
              <w:jc w:val="center"/>
              <w:rPr>
                <w:color w:val="000000"/>
              </w:rPr>
            </w:pPr>
            <w:r w:rsidRPr="003263A0">
              <w:rPr>
                <w:color w:val="000000"/>
              </w:rPr>
              <w:t>176~</w:t>
            </w:r>
            <w:r w:rsidR="002D35B2" w:rsidRPr="003263A0">
              <w:rPr>
                <w:color w:val="000000"/>
              </w:rPr>
              <w:t xml:space="preserve"> </w:t>
            </w:r>
            <w:r w:rsidRPr="003263A0">
              <w:rPr>
                <w:color w:val="000000"/>
              </w:rPr>
              <w:t>1188</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4146F5AC" w14:textId="767984E4" w:rsidR="005F0261" w:rsidRPr="003263A0" w:rsidRDefault="005F0261" w:rsidP="00BE24FB">
            <w:pPr>
              <w:spacing w:line="276" w:lineRule="auto"/>
              <w:jc w:val="center"/>
              <w:rPr>
                <w:color w:val="000000"/>
              </w:rPr>
            </w:pPr>
            <w:r w:rsidRPr="003263A0">
              <w:rPr>
                <w:color w:val="000000"/>
              </w:rPr>
              <w:t>560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5A4B994E" w14:textId="79BB2A8C" w:rsidR="005F0261" w:rsidRPr="003263A0" w:rsidRDefault="005F0261" w:rsidP="00BE24FB">
            <w:pPr>
              <w:spacing w:line="276" w:lineRule="auto"/>
              <w:jc w:val="center"/>
              <w:rPr>
                <w:color w:val="000000"/>
              </w:rPr>
            </w:pPr>
            <w:r w:rsidRPr="003263A0">
              <w:rPr>
                <w:color w:val="000000"/>
              </w:rPr>
              <w:t>660</w:t>
            </w:r>
          </w:p>
        </w:tc>
      </w:tr>
      <w:tr w:rsidR="00EC0581" w:rsidRPr="003263A0" w14:paraId="4D5CF3B3" w14:textId="77777777" w:rsidTr="00EC0581">
        <w:trPr>
          <w:trHeight w:val="493"/>
        </w:trPr>
        <w:tc>
          <w:tcPr>
            <w:tcW w:w="1471" w:type="dxa"/>
            <w:shd w:val="clear" w:color="auto" w:fill="auto"/>
            <w:vAlign w:val="center"/>
          </w:tcPr>
          <w:p w14:paraId="3B4D28FB" w14:textId="04F94D24" w:rsidR="005F0261" w:rsidRPr="003263A0" w:rsidRDefault="005F0261" w:rsidP="00BE24FB">
            <w:pPr>
              <w:spacing w:line="276" w:lineRule="auto"/>
              <w:jc w:val="center"/>
              <w:rPr>
                <w:color w:val="000000"/>
              </w:rPr>
            </w:pPr>
            <w:r w:rsidRPr="003263A0">
              <w:rPr>
                <w:color w:val="000000"/>
              </w:rPr>
              <w:t>Saint-Barnabé-Nord</w:t>
            </w:r>
          </w:p>
        </w:tc>
        <w:tc>
          <w:tcPr>
            <w:tcW w:w="1383" w:type="dxa"/>
            <w:vAlign w:val="center"/>
          </w:tcPr>
          <w:p w14:paraId="1A29FC1A" w14:textId="507F0ED6" w:rsidR="005F0261" w:rsidRPr="003263A0" w:rsidRDefault="005F0261" w:rsidP="00BE24FB">
            <w:pPr>
              <w:spacing w:line="276" w:lineRule="auto"/>
              <w:jc w:val="center"/>
              <w:rPr>
                <w:color w:val="000000"/>
              </w:rPr>
            </w:pPr>
            <w:r w:rsidRPr="003263A0">
              <w:rPr>
                <w:color w:val="000000"/>
              </w:rPr>
              <w:t>180</w:t>
            </w:r>
          </w:p>
        </w:tc>
        <w:tc>
          <w:tcPr>
            <w:tcW w:w="1000" w:type="dxa"/>
            <w:shd w:val="clear" w:color="auto" w:fill="auto"/>
            <w:vAlign w:val="center"/>
          </w:tcPr>
          <w:p w14:paraId="57B93FE5" w14:textId="5D5A5419" w:rsidR="005F0261" w:rsidRPr="003263A0" w:rsidRDefault="005F0261" w:rsidP="00BE24FB">
            <w:pPr>
              <w:spacing w:line="276" w:lineRule="auto"/>
              <w:jc w:val="center"/>
              <w:rPr>
                <w:color w:val="000000"/>
              </w:rPr>
            </w:pPr>
            <w:r w:rsidRPr="003263A0">
              <w:rPr>
                <w:color w:val="000000"/>
              </w:rPr>
              <w:t>184</w:t>
            </w:r>
          </w:p>
        </w:tc>
        <w:tc>
          <w:tcPr>
            <w:tcW w:w="981" w:type="dxa"/>
            <w:vAlign w:val="center"/>
          </w:tcPr>
          <w:p w14:paraId="7F9C52BA" w14:textId="0B53AF73" w:rsidR="005F0261" w:rsidRPr="003263A0" w:rsidRDefault="00324A94" w:rsidP="00BE24FB">
            <w:pPr>
              <w:spacing w:line="276" w:lineRule="auto"/>
              <w:jc w:val="center"/>
              <w:rPr>
                <w:color w:val="000000"/>
              </w:rPr>
            </w:pPr>
            <w:r w:rsidRPr="003263A0">
              <w:rPr>
                <w:color w:val="000000"/>
              </w:rPr>
              <w:t>37</w:t>
            </w:r>
            <w:r w:rsidR="00580D24" w:rsidRPr="003263A0">
              <w:rPr>
                <w:color w:val="000000"/>
              </w:rPr>
              <w:t>º</w:t>
            </w:r>
          </w:p>
        </w:tc>
        <w:tc>
          <w:tcPr>
            <w:tcW w:w="1401" w:type="dxa"/>
            <w:shd w:val="clear" w:color="auto" w:fill="auto"/>
            <w:vAlign w:val="center"/>
          </w:tcPr>
          <w:p w14:paraId="78D514D9" w14:textId="1282F4EA" w:rsidR="005F0261" w:rsidRPr="003263A0" w:rsidRDefault="005F0261" w:rsidP="00BE24FB">
            <w:pPr>
              <w:spacing w:line="276" w:lineRule="auto"/>
              <w:jc w:val="center"/>
              <w:rPr>
                <w:color w:val="000000"/>
              </w:rPr>
            </w:pPr>
            <w:r w:rsidRPr="003263A0">
              <w:rPr>
                <w:color w:val="000000"/>
              </w:rPr>
              <w:t>19</w:t>
            </w:r>
          </w:p>
        </w:tc>
        <w:tc>
          <w:tcPr>
            <w:tcW w:w="1121" w:type="dxa"/>
            <w:shd w:val="clear" w:color="auto" w:fill="auto"/>
            <w:vAlign w:val="center"/>
          </w:tcPr>
          <w:p w14:paraId="218DAED0" w14:textId="5D1D38D9" w:rsidR="005F0261" w:rsidRPr="003263A0" w:rsidRDefault="005F0261" w:rsidP="00BE24FB">
            <w:pPr>
              <w:spacing w:line="276" w:lineRule="auto"/>
              <w:jc w:val="center"/>
              <w:rPr>
                <w:color w:val="000000"/>
              </w:rPr>
            </w:pPr>
            <w:r w:rsidRPr="003263A0">
              <w:rPr>
                <w:color w:val="000000"/>
              </w:rPr>
              <w:t>140</w:t>
            </w:r>
            <w:r w:rsidR="002D35B2" w:rsidRPr="003263A0">
              <w:rPr>
                <w:color w:val="000000"/>
              </w:rPr>
              <w:t xml:space="preserve"> </w:t>
            </w:r>
            <w:r w:rsidRPr="003263A0">
              <w:rPr>
                <w:color w:val="000000"/>
              </w:rPr>
              <w:t>~1890</w:t>
            </w:r>
          </w:p>
        </w:tc>
        <w:tc>
          <w:tcPr>
            <w:tcW w:w="1542" w:type="dxa"/>
            <w:shd w:val="clear" w:color="auto" w:fill="auto"/>
            <w:vAlign w:val="center"/>
          </w:tcPr>
          <w:p w14:paraId="53781D48" w14:textId="17253134" w:rsidR="005F0261" w:rsidRPr="003263A0" w:rsidRDefault="005F0261" w:rsidP="00BE24FB">
            <w:pPr>
              <w:spacing w:line="276" w:lineRule="auto"/>
              <w:jc w:val="center"/>
              <w:rPr>
                <w:color w:val="000000"/>
              </w:rPr>
            </w:pPr>
            <w:r w:rsidRPr="003263A0">
              <w:rPr>
                <w:color w:val="000000"/>
              </w:rPr>
              <w:t>1009</w:t>
            </w:r>
          </w:p>
        </w:tc>
        <w:tc>
          <w:tcPr>
            <w:tcW w:w="1121" w:type="dxa"/>
            <w:vAlign w:val="center"/>
          </w:tcPr>
          <w:p w14:paraId="42082414" w14:textId="768032D9" w:rsidR="005F0261" w:rsidRPr="003263A0" w:rsidRDefault="005F0261" w:rsidP="00BE24FB">
            <w:pPr>
              <w:spacing w:line="276" w:lineRule="auto"/>
              <w:jc w:val="center"/>
              <w:rPr>
                <w:color w:val="000000"/>
              </w:rPr>
            </w:pPr>
            <w:r w:rsidRPr="003263A0">
              <w:rPr>
                <w:color w:val="000000"/>
              </w:rPr>
              <w:t>1050</w:t>
            </w:r>
          </w:p>
        </w:tc>
      </w:tr>
      <w:tr w:rsidR="00EC0581" w:rsidRPr="003263A0" w14:paraId="5F540596" w14:textId="77777777" w:rsidTr="00EC0581">
        <w:trPr>
          <w:trHeight w:val="493"/>
        </w:trPr>
        <w:tc>
          <w:tcPr>
            <w:tcW w:w="1471" w:type="dxa"/>
            <w:shd w:val="clear" w:color="auto" w:fill="auto"/>
            <w:vAlign w:val="center"/>
          </w:tcPr>
          <w:p w14:paraId="05321633" w14:textId="781169BD" w:rsidR="005F0261" w:rsidRPr="003263A0" w:rsidRDefault="005F0261" w:rsidP="00BE24FB">
            <w:pPr>
              <w:spacing w:line="276" w:lineRule="auto"/>
              <w:jc w:val="center"/>
              <w:rPr>
                <w:color w:val="000000"/>
              </w:rPr>
            </w:pPr>
            <w:r w:rsidRPr="003263A0">
              <w:rPr>
                <w:color w:val="000000"/>
              </w:rPr>
              <w:t>Saint-</w:t>
            </w:r>
            <w:r w:rsidR="00AB564F" w:rsidRPr="003263A0">
              <w:rPr>
                <w:color w:val="000000"/>
              </w:rPr>
              <w:t>Jude</w:t>
            </w:r>
          </w:p>
        </w:tc>
        <w:tc>
          <w:tcPr>
            <w:tcW w:w="1383" w:type="dxa"/>
            <w:vAlign w:val="center"/>
          </w:tcPr>
          <w:p w14:paraId="6D8A51A8" w14:textId="1BBB9CC8" w:rsidR="005F0261" w:rsidRPr="003263A0" w:rsidRDefault="005F0261" w:rsidP="00BE24FB">
            <w:pPr>
              <w:spacing w:line="276" w:lineRule="auto"/>
              <w:jc w:val="center"/>
              <w:rPr>
                <w:color w:val="000000"/>
              </w:rPr>
            </w:pPr>
            <w:r w:rsidRPr="003263A0">
              <w:rPr>
                <w:color w:val="000000"/>
              </w:rPr>
              <w:t>80</w:t>
            </w:r>
          </w:p>
        </w:tc>
        <w:tc>
          <w:tcPr>
            <w:tcW w:w="1000" w:type="dxa"/>
            <w:shd w:val="clear" w:color="auto" w:fill="auto"/>
            <w:vAlign w:val="center"/>
          </w:tcPr>
          <w:p w14:paraId="6E6B7D89" w14:textId="3FACBEAE" w:rsidR="005F0261" w:rsidRPr="003263A0" w:rsidRDefault="005F0261" w:rsidP="00BE24FB">
            <w:pPr>
              <w:spacing w:line="276" w:lineRule="auto"/>
              <w:jc w:val="center"/>
              <w:rPr>
                <w:color w:val="000000"/>
              </w:rPr>
            </w:pPr>
            <w:r w:rsidRPr="003263A0">
              <w:rPr>
                <w:color w:val="000000"/>
              </w:rPr>
              <w:t>65</w:t>
            </w:r>
          </w:p>
        </w:tc>
        <w:tc>
          <w:tcPr>
            <w:tcW w:w="981" w:type="dxa"/>
            <w:vAlign w:val="center"/>
          </w:tcPr>
          <w:p w14:paraId="670E224A" w14:textId="247E96EF" w:rsidR="005F0261" w:rsidRPr="003263A0" w:rsidRDefault="00AB564F" w:rsidP="00BE24FB">
            <w:pPr>
              <w:spacing w:line="276" w:lineRule="auto"/>
              <w:jc w:val="center"/>
              <w:rPr>
                <w:color w:val="000000"/>
              </w:rPr>
            </w:pPr>
            <w:r w:rsidRPr="003263A0">
              <w:rPr>
                <w:color w:val="000000"/>
              </w:rPr>
              <w:t>16</w:t>
            </w:r>
            <w:r w:rsidR="00580D24" w:rsidRPr="003263A0">
              <w:rPr>
                <w:color w:val="000000"/>
              </w:rPr>
              <w:t>º</w:t>
            </w:r>
          </w:p>
        </w:tc>
        <w:tc>
          <w:tcPr>
            <w:tcW w:w="1401" w:type="dxa"/>
            <w:shd w:val="clear" w:color="auto" w:fill="auto"/>
            <w:vAlign w:val="center"/>
          </w:tcPr>
          <w:p w14:paraId="2CBBD301" w14:textId="48C41F06" w:rsidR="005F0261" w:rsidRPr="003263A0" w:rsidRDefault="00CA2551" w:rsidP="00BE24FB">
            <w:pPr>
              <w:spacing w:line="276" w:lineRule="auto"/>
              <w:jc w:val="center"/>
              <w:rPr>
                <w:color w:val="000000"/>
              </w:rPr>
            </w:pPr>
            <w:r w:rsidRPr="003263A0">
              <w:rPr>
                <w:color w:val="000000"/>
              </w:rPr>
              <w:t>18</w:t>
            </w:r>
          </w:p>
        </w:tc>
        <w:tc>
          <w:tcPr>
            <w:tcW w:w="1121" w:type="dxa"/>
            <w:shd w:val="clear" w:color="auto" w:fill="auto"/>
            <w:vAlign w:val="center"/>
          </w:tcPr>
          <w:p w14:paraId="3C9A85EF" w14:textId="2D20D32F" w:rsidR="005F0261" w:rsidRPr="003263A0" w:rsidRDefault="005F0261" w:rsidP="00BE24FB">
            <w:pPr>
              <w:spacing w:line="276" w:lineRule="auto"/>
              <w:jc w:val="center"/>
              <w:rPr>
                <w:color w:val="000000"/>
              </w:rPr>
            </w:pPr>
            <w:r w:rsidRPr="003263A0">
              <w:rPr>
                <w:color w:val="000000"/>
              </w:rPr>
              <w:t>60 ~</w:t>
            </w:r>
            <w:r w:rsidR="002D35B2" w:rsidRPr="003263A0">
              <w:rPr>
                <w:color w:val="000000"/>
              </w:rPr>
              <w:t xml:space="preserve"> </w:t>
            </w:r>
            <w:r w:rsidRPr="003263A0">
              <w:rPr>
                <w:color w:val="000000"/>
              </w:rPr>
              <w:t>810</w:t>
            </w:r>
          </w:p>
        </w:tc>
        <w:tc>
          <w:tcPr>
            <w:tcW w:w="1542" w:type="dxa"/>
            <w:shd w:val="clear" w:color="auto" w:fill="auto"/>
            <w:vAlign w:val="center"/>
          </w:tcPr>
          <w:p w14:paraId="0F1100FD" w14:textId="6421A716" w:rsidR="005F0261" w:rsidRPr="003263A0" w:rsidRDefault="005F0261" w:rsidP="00BE24FB">
            <w:pPr>
              <w:spacing w:line="276" w:lineRule="auto"/>
              <w:jc w:val="center"/>
              <w:rPr>
                <w:color w:val="000000"/>
              </w:rPr>
            </w:pPr>
            <w:r w:rsidRPr="003263A0">
              <w:rPr>
                <w:color w:val="000000"/>
              </w:rPr>
              <w:t>497</w:t>
            </w:r>
          </w:p>
        </w:tc>
        <w:tc>
          <w:tcPr>
            <w:tcW w:w="1121" w:type="dxa"/>
            <w:vAlign w:val="center"/>
          </w:tcPr>
          <w:p w14:paraId="1A5F9140" w14:textId="48D59583" w:rsidR="005F0261" w:rsidRPr="003263A0" w:rsidRDefault="005F0261" w:rsidP="00BE24FB">
            <w:pPr>
              <w:spacing w:line="276" w:lineRule="auto"/>
              <w:jc w:val="center"/>
              <w:rPr>
                <w:color w:val="000000"/>
              </w:rPr>
            </w:pPr>
            <w:r w:rsidRPr="003263A0">
              <w:rPr>
                <w:color w:val="000000"/>
              </w:rPr>
              <w:t>450</w:t>
            </w:r>
          </w:p>
        </w:tc>
      </w:tr>
      <w:tr w:rsidR="00EC0581" w:rsidRPr="003263A0" w14:paraId="05BABBFA" w14:textId="77777777" w:rsidTr="00EC0581">
        <w:trPr>
          <w:trHeight w:val="493"/>
        </w:trPr>
        <w:tc>
          <w:tcPr>
            <w:tcW w:w="1471" w:type="dxa"/>
            <w:shd w:val="clear" w:color="auto" w:fill="auto"/>
            <w:vAlign w:val="center"/>
          </w:tcPr>
          <w:p w14:paraId="5A246E61" w14:textId="6ADBC545" w:rsidR="005F0261" w:rsidRPr="003263A0" w:rsidRDefault="005F0261" w:rsidP="00BE24FB">
            <w:pPr>
              <w:spacing w:line="276" w:lineRule="auto"/>
              <w:jc w:val="center"/>
              <w:rPr>
                <w:color w:val="000000"/>
              </w:rPr>
            </w:pPr>
            <w:r w:rsidRPr="003263A0">
              <w:rPr>
                <w:color w:val="000000"/>
              </w:rPr>
              <w:t>Saint-Luc-de-Vincennes</w:t>
            </w:r>
          </w:p>
        </w:tc>
        <w:tc>
          <w:tcPr>
            <w:tcW w:w="1383" w:type="dxa"/>
            <w:vAlign w:val="center"/>
          </w:tcPr>
          <w:p w14:paraId="42AB5974" w14:textId="47B7AE10" w:rsidR="005F0261" w:rsidRPr="003263A0" w:rsidRDefault="005F0261" w:rsidP="00BE24FB">
            <w:pPr>
              <w:spacing w:line="276" w:lineRule="auto"/>
              <w:jc w:val="center"/>
              <w:rPr>
                <w:color w:val="000000"/>
              </w:rPr>
            </w:pPr>
            <w:r w:rsidRPr="003263A0">
              <w:rPr>
                <w:color w:val="000000"/>
              </w:rPr>
              <w:t>110</w:t>
            </w:r>
          </w:p>
        </w:tc>
        <w:tc>
          <w:tcPr>
            <w:tcW w:w="1000" w:type="dxa"/>
            <w:shd w:val="clear" w:color="auto" w:fill="auto"/>
            <w:vAlign w:val="center"/>
          </w:tcPr>
          <w:p w14:paraId="4293854A" w14:textId="6A835CD4" w:rsidR="005F0261" w:rsidRPr="003263A0" w:rsidRDefault="005F0261" w:rsidP="00BE24FB">
            <w:pPr>
              <w:spacing w:line="276" w:lineRule="auto"/>
              <w:jc w:val="center"/>
              <w:rPr>
                <w:color w:val="000000"/>
              </w:rPr>
            </w:pPr>
            <w:r w:rsidRPr="003263A0">
              <w:rPr>
                <w:color w:val="000000"/>
              </w:rPr>
              <w:t>128</w:t>
            </w:r>
          </w:p>
        </w:tc>
        <w:tc>
          <w:tcPr>
            <w:tcW w:w="981" w:type="dxa"/>
            <w:vAlign w:val="center"/>
          </w:tcPr>
          <w:p w14:paraId="57010987" w14:textId="27712598" w:rsidR="005F0261" w:rsidRPr="003263A0" w:rsidRDefault="00B65FE0" w:rsidP="00BE24FB">
            <w:pPr>
              <w:spacing w:line="276" w:lineRule="auto"/>
              <w:jc w:val="center"/>
              <w:rPr>
                <w:color w:val="000000"/>
              </w:rPr>
            </w:pPr>
            <w:r w:rsidRPr="003263A0">
              <w:rPr>
                <w:color w:val="000000"/>
              </w:rPr>
              <w:t>4.5</w:t>
            </w:r>
            <w:r w:rsidR="00580D24" w:rsidRPr="003263A0">
              <w:rPr>
                <w:color w:val="000000"/>
              </w:rPr>
              <w:t>º</w:t>
            </w:r>
          </w:p>
        </w:tc>
        <w:tc>
          <w:tcPr>
            <w:tcW w:w="1401" w:type="dxa"/>
            <w:shd w:val="clear" w:color="auto" w:fill="auto"/>
            <w:vAlign w:val="center"/>
          </w:tcPr>
          <w:p w14:paraId="306D5308" w14:textId="433B93C5" w:rsidR="005F0261" w:rsidRPr="003263A0" w:rsidRDefault="00C46B06" w:rsidP="00BE24FB">
            <w:pPr>
              <w:spacing w:line="276" w:lineRule="auto"/>
              <w:jc w:val="center"/>
              <w:rPr>
                <w:color w:val="000000"/>
              </w:rPr>
            </w:pPr>
            <w:r w:rsidRPr="003263A0">
              <w:rPr>
                <w:color w:val="000000"/>
              </w:rPr>
              <w:t>74</w:t>
            </w:r>
          </w:p>
        </w:tc>
        <w:tc>
          <w:tcPr>
            <w:tcW w:w="1121" w:type="dxa"/>
            <w:shd w:val="clear" w:color="auto" w:fill="auto"/>
            <w:vAlign w:val="center"/>
          </w:tcPr>
          <w:p w14:paraId="6D172A01" w14:textId="13272B15" w:rsidR="005F0261" w:rsidRPr="003263A0" w:rsidRDefault="005F0261" w:rsidP="00BE24FB">
            <w:pPr>
              <w:spacing w:line="276" w:lineRule="auto"/>
              <w:jc w:val="center"/>
              <w:rPr>
                <w:color w:val="000000"/>
              </w:rPr>
            </w:pPr>
            <w:r w:rsidRPr="003263A0">
              <w:rPr>
                <w:color w:val="000000"/>
              </w:rPr>
              <w:t>70 ~ 945</w:t>
            </w:r>
          </w:p>
        </w:tc>
        <w:tc>
          <w:tcPr>
            <w:tcW w:w="1542" w:type="dxa"/>
            <w:shd w:val="clear" w:color="auto" w:fill="auto"/>
            <w:vAlign w:val="center"/>
          </w:tcPr>
          <w:p w14:paraId="2CB348DF" w14:textId="7184807D" w:rsidR="005F0261" w:rsidRPr="003263A0" w:rsidRDefault="005F0261" w:rsidP="00BE24FB">
            <w:pPr>
              <w:spacing w:line="276" w:lineRule="auto"/>
              <w:jc w:val="center"/>
              <w:rPr>
                <w:color w:val="000000"/>
              </w:rPr>
            </w:pPr>
            <w:r w:rsidRPr="003263A0">
              <w:rPr>
                <w:color w:val="000000"/>
              </w:rPr>
              <w:t>618</w:t>
            </w:r>
          </w:p>
        </w:tc>
        <w:tc>
          <w:tcPr>
            <w:tcW w:w="1121" w:type="dxa"/>
            <w:vAlign w:val="center"/>
          </w:tcPr>
          <w:p w14:paraId="74FF6B0D" w14:textId="3EF4D416" w:rsidR="005F0261" w:rsidRPr="003263A0" w:rsidRDefault="005F0261" w:rsidP="00BE24FB">
            <w:pPr>
              <w:spacing w:line="276" w:lineRule="auto"/>
              <w:jc w:val="center"/>
              <w:rPr>
                <w:color w:val="000000"/>
              </w:rPr>
            </w:pPr>
            <w:r w:rsidRPr="003263A0">
              <w:rPr>
                <w:color w:val="000000"/>
              </w:rPr>
              <w:t>525</w:t>
            </w:r>
          </w:p>
        </w:tc>
      </w:tr>
      <w:tr w:rsidR="00EC0581" w:rsidRPr="003263A0" w14:paraId="6FB85190" w14:textId="77777777" w:rsidTr="00EC0581">
        <w:trPr>
          <w:trHeight w:val="493"/>
        </w:trPr>
        <w:tc>
          <w:tcPr>
            <w:tcW w:w="1471" w:type="dxa"/>
            <w:shd w:val="clear" w:color="auto" w:fill="auto"/>
            <w:vAlign w:val="center"/>
          </w:tcPr>
          <w:p w14:paraId="20DA70A4" w14:textId="3558B9FB" w:rsidR="005F0261" w:rsidRPr="003263A0" w:rsidRDefault="005F0261" w:rsidP="00BE24FB">
            <w:pPr>
              <w:spacing w:line="276" w:lineRule="auto"/>
              <w:jc w:val="center"/>
              <w:rPr>
                <w:color w:val="000000"/>
              </w:rPr>
            </w:pPr>
            <w:r w:rsidRPr="003263A0">
              <w:rPr>
                <w:color w:val="000000"/>
              </w:rPr>
              <w:t>Sainte-Monique</w:t>
            </w:r>
          </w:p>
        </w:tc>
        <w:tc>
          <w:tcPr>
            <w:tcW w:w="1383" w:type="dxa"/>
            <w:vAlign w:val="center"/>
          </w:tcPr>
          <w:p w14:paraId="77201938" w14:textId="04B8128F" w:rsidR="005F0261" w:rsidRPr="003263A0" w:rsidRDefault="005F0261" w:rsidP="00BE24FB">
            <w:pPr>
              <w:spacing w:line="276" w:lineRule="auto"/>
              <w:jc w:val="center"/>
              <w:rPr>
                <w:color w:val="000000"/>
              </w:rPr>
            </w:pPr>
            <w:r w:rsidRPr="003263A0">
              <w:rPr>
                <w:color w:val="000000"/>
              </w:rPr>
              <w:t>142</w:t>
            </w:r>
          </w:p>
        </w:tc>
        <w:tc>
          <w:tcPr>
            <w:tcW w:w="1000" w:type="dxa"/>
            <w:shd w:val="clear" w:color="auto" w:fill="auto"/>
            <w:vAlign w:val="center"/>
          </w:tcPr>
          <w:p w14:paraId="25746ACA" w14:textId="442B5589" w:rsidR="005F0261" w:rsidRPr="003263A0" w:rsidRDefault="005F0261" w:rsidP="00BE24FB">
            <w:pPr>
              <w:spacing w:line="276" w:lineRule="auto"/>
              <w:jc w:val="center"/>
              <w:rPr>
                <w:color w:val="000000"/>
              </w:rPr>
            </w:pPr>
            <w:r w:rsidRPr="003263A0">
              <w:rPr>
                <w:color w:val="000000"/>
              </w:rPr>
              <w:t>150</w:t>
            </w:r>
          </w:p>
        </w:tc>
        <w:tc>
          <w:tcPr>
            <w:tcW w:w="981" w:type="dxa"/>
            <w:vAlign w:val="center"/>
          </w:tcPr>
          <w:p w14:paraId="4859400E" w14:textId="3ABBF8BC" w:rsidR="005F0261" w:rsidRPr="003263A0" w:rsidRDefault="00AB564F" w:rsidP="00BE24FB">
            <w:pPr>
              <w:spacing w:line="276" w:lineRule="auto"/>
              <w:jc w:val="center"/>
              <w:rPr>
                <w:color w:val="000000"/>
              </w:rPr>
            </w:pPr>
            <w:r w:rsidRPr="003263A0">
              <w:rPr>
                <w:color w:val="000000"/>
              </w:rPr>
              <w:t>24</w:t>
            </w:r>
            <w:r w:rsidR="00580D24" w:rsidRPr="003263A0">
              <w:rPr>
                <w:color w:val="000000"/>
              </w:rPr>
              <w:t>º</w:t>
            </w:r>
          </w:p>
        </w:tc>
        <w:tc>
          <w:tcPr>
            <w:tcW w:w="1401" w:type="dxa"/>
            <w:shd w:val="clear" w:color="auto" w:fill="auto"/>
            <w:vAlign w:val="center"/>
          </w:tcPr>
          <w:p w14:paraId="7E317B28" w14:textId="263E904C" w:rsidR="005F0261" w:rsidRPr="003263A0" w:rsidRDefault="00AB564F" w:rsidP="00BE24FB">
            <w:pPr>
              <w:spacing w:line="276" w:lineRule="auto"/>
              <w:jc w:val="center"/>
              <w:rPr>
                <w:color w:val="000000"/>
              </w:rPr>
            </w:pPr>
            <w:r w:rsidRPr="003263A0">
              <w:rPr>
                <w:color w:val="000000"/>
              </w:rPr>
              <w:t>18</w:t>
            </w:r>
          </w:p>
        </w:tc>
        <w:tc>
          <w:tcPr>
            <w:tcW w:w="1121" w:type="dxa"/>
            <w:shd w:val="clear" w:color="auto" w:fill="auto"/>
            <w:vAlign w:val="center"/>
          </w:tcPr>
          <w:p w14:paraId="4B4E9B13" w14:textId="60AC8F41" w:rsidR="005F0261" w:rsidRPr="003263A0" w:rsidRDefault="005F0261" w:rsidP="00BE24FB">
            <w:pPr>
              <w:spacing w:line="276" w:lineRule="auto"/>
              <w:jc w:val="center"/>
              <w:rPr>
                <w:color w:val="000000"/>
              </w:rPr>
            </w:pPr>
            <w:r w:rsidRPr="003263A0">
              <w:rPr>
                <w:color w:val="000000"/>
              </w:rPr>
              <w:t>90 ~ 1215</w:t>
            </w:r>
          </w:p>
        </w:tc>
        <w:tc>
          <w:tcPr>
            <w:tcW w:w="1542" w:type="dxa"/>
            <w:shd w:val="clear" w:color="auto" w:fill="auto"/>
            <w:vAlign w:val="center"/>
          </w:tcPr>
          <w:p w14:paraId="21A01753" w14:textId="2995C5D5" w:rsidR="005F0261" w:rsidRPr="003263A0" w:rsidRDefault="005F0261" w:rsidP="00BE24FB">
            <w:pPr>
              <w:spacing w:line="276" w:lineRule="auto"/>
              <w:jc w:val="center"/>
              <w:rPr>
                <w:color w:val="000000"/>
              </w:rPr>
            </w:pPr>
            <w:r w:rsidRPr="003263A0">
              <w:rPr>
                <w:color w:val="000000"/>
              </w:rPr>
              <w:t>1377</w:t>
            </w:r>
          </w:p>
        </w:tc>
        <w:tc>
          <w:tcPr>
            <w:tcW w:w="1121" w:type="dxa"/>
            <w:vAlign w:val="center"/>
          </w:tcPr>
          <w:p w14:paraId="15AB8274" w14:textId="5C5FC346" w:rsidR="005F0261" w:rsidRPr="003263A0" w:rsidRDefault="005F0261" w:rsidP="00BE24FB">
            <w:pPr>
              <w:spacing w:line="276" w:lineRule="auto"/>
              <w:jc w:val="center"/>
              <w:rPr>
                <w:color w:val="000000"/>
              </w:rPr>
            </w:pPr>
            <w:r w:rsidRPr="003263A0">
              <w:rPr>
                <w:color w:val="000000"/>
              </w:rPr>
              <w:t>675</w:t>
            </w:r>
          </w:p>
        </w:tc>
      </w:tr>
      <w:tr w:rsidR="00EC0581" w:rsidRPr="003263A0" w14:paraId="7B34953B" w14:textId="77777777" w:rsidTr="00EC0581">
        <w:trPr>
          <w:trHeight w:val="493"/>
        </w:trPr>
        <w:tc>
          <w:tcPr>
            <w:tcW w:w="1471" w:type="dxa"/>
            <w:shd w:val="clear" w:color="auto" w:fill="auto"/>
            <w:vAlign w:val="center"/>
          </w:tcPr>
          <w:p w14:paraId="56DB51B9" w14:textId="089887BA" w:rsidR="005F0261" w:rsidRPr="003263A0" w:rsidRDefault="00496163" w:rsidP="00BE24FB">
            <w:pPr>
              <w:spacing w:line="276" w:lineRule="auto"/>
              <w:jc w:val="center"/>
              <w:rPr>
                <w:color w:val="000000"/>
              </w:rPr>
            </w:pPr>
            <w:r w:rsidRPr="003263A0">
              <w:rPr>
                <w:color w:val="000000"/>
              </w:rPr>
              <w:t>Rockcliffe</w:t>
            </w:r>
          </w:p>
        </w:tc>
        <w:tc>
          <w:tcPr>
            <w:tcW w:w="1383" w:type="dxa"/>
            <w:vAlign w:val="center"/>
          </w:tcPr>
          <w:p w14:paraId="36DB19AC" w14:textId="68B07E79" w:rsidR="005F0261" w:rsidRPr="003263A0" w:rsidRDefault="005F0261" w:rsidP="00BE24FB">
            <w:pPr>
              <w:spacing w:line="276" w:lineRule="auto"/>
              <w:jc w:val="center"/>
              <w:rPr>
                <w:color w:val="000000"/>
              </w:rPr>
            </w:pPr>
            <w:r w:rsidRPr="003263A0">
              <w:rPr>
                <w:color w:val="000000"/>
              </w:rPr>
              <w:t>76</w:t>
            </w:r>
          </w:p>
        </w:tc>
        <w:tc>
          <w:tcPr>
            <w:tcW w:w="1000" w:type="dxa"/>
            <w:shd w:val="clear" w:color="auto" w:fill="auto"/>
            <w:vAlign w:val="center"/>
          </w:tcPr>
          <w:p w14:paraId="0E74B1CE" w14:textId="10AA6B3B" w:rsidR="005F0261" w:rsidRPr="003263A0" w:rsidRDefault="005F0261" w:rsidP="00BE24FB">
            <w:pPr>
              <w:spacing w:line="276" w:lineRule="auto"/>
              <w:jc w:val="center"/>
              <w:rPr>
                <w:color w:val="000000"/>
              </w:rPr>
            </w:pPr>
            <w:r w:rsidRPr="003263A0">
              <w:rPr>
                <w:color w:val="000000"/>
              </w:rPr>
              <w:t>73</w:t>
            </w:r>
          </w:p>
        </w:tc>
        <w:tc>
          <w:tcPr>
            <w:tcW w:w="981" w:type="dxa"/>
            <w:vAlign w:val="center"/>
          </w:tcPr>
          <w:p w14:paraId="0D8EBCFF" w14:textId="584206D5" w:rsidR="005F0261" w:rsidRPr="003263A0" w:rsidRDefault="006A579E" w:rsidP="00BE24FB">
            <w:pPr>
              <w:spacing w:line="276" w:lineRule="auto"/>
              <w:jc w:val="center"/>
              <w:rPr>
                <w:color w:val="000000"/>
              </w:rPr>
            </w:pPr>
            <w:r w:rsidRPr="003263A0">
              <w:rPr>
                <w:color w:val="000000"/>
              </w:rPr>
              <w:t>16</w:t>
            </w:r>
            <w:r w:rsidR="00580D24" w:rsidRPr="003263A0">
              <w:rPr>
                <w:color w:val="000000"/>
              </w:rPr>
              <w:t>º</w:t>
            </w:r>
          </w:p>
        </w:tc>
        <w:tc>
          <w:tcPr>
            <w:tcW w:w="1401" w:type="dxa"/>
            <w:shd w:val="clear" w:color="auto" w:fill="auto"/>
            <w:vAlign w:val="center"/>
          </w:tcPr>
          <w:p w14:paraId="2DD5E8E7" w14:textId="40D0088A" w:rsidR="005F0261" w:rsidRPr="003263A0" w:rsidRDefault="00EF0A74" w:rsidP="00BE24FB">
            <w:pPr>
              <w:spacing w:line="276" w:lineRule="auto"/>
              <w:jc w:val="center"/>
              <w:rPr>
                <w:color w:val="000000"/>
              </w:rPr>
            </w:pPr>
            <w:r w:rsidRPr="003263A0">
              <w:rPr>
                <w:color w:val="000000"/>
              </w:rPr>
              <w:t>7.37</w:t>
            </w:r>
          </w:p>
        </w:tc>
        <w:tc>
          <w:tcPr>
            <w:tcW w:w="1121" w:type="dxa"/>
            <w:shd w:val="clear" w:color="auto" w:fill="auto"/>
            <w:vAlign w:val="center"/>
          </w:tcPr>
          <w:p w14:paraId="0254C12F" w14:textId="5F527968" w:rsidR="005F0261" w:rsidRPr="003263A0" w:rsidRDefault="005F0261" w:rsidP="00BE24FB">
            <w:pPr>
              <w:spacing w:line="276" w:lineRule="auto"/>
              <w:jc w:val="center"/>
              <w:rPr>
                <w:color w:val="000000"/>
              </w:rPr>
            </w:pPr>
            <w:r w:rsidRPr="003263A0">
              <w:rPr>
                <w:color w:val="000000"/>
              </w:rPr>
              <w:t>48.8 ~</w:t>
            </w:r>
            <w:r w:rsidR="002D35B2" w:rsidRPr="003263A0">
              <w:rPr>
                <w:color w:val="000000"/>
              </w:rPr>
              <w:t xml:space="preserve"> </w:t>
            </w:r>
            <w:r w:rsidRPr="003263A0">
              <w:rPr>
                <w:color w:val="000000"/>
              </w:rPr>
              <w:t>329</w:t>
            </w:r>
          </w:p>
        </w:tc>
        <w:tc>
          <w:tcPr>
            <w:tcW w:w="1542" w:type="dxa"/>
            <w:shd w:val="clear" w:color="auto" w:fill="auto"/>
            <w:vAlign w:val="center"/>
          </w:tcPr>
          <w:p w14:paraId="0883E4B2" w14:textId="54B8ABCD" w:rsidR="005F0261" w:rsidRPr="003263A0" w:rsidRDefault="005F0261" w:rsidP="00BE24FB">
            <w:pPr>
              <w:spacing w:line="276" w:lineRule="auto"/>
              <w:jc w:val="center"/>
              <w:rPr>
                <w:color w:val="000000"/>
              </w:rPr>
            </w:pPr>
            <w:r w:rsidRPr="003263A0">
              <w:rPr>
                <w:color w:val="000000"/>
              </w:rPr>
              <w:t>N/A</w:t>
            </w:r>
          </w:p>
        </w:tc>
        <w:tc>
          <w:tcPr>
            <w:tcW w:w="1121" w:type="dxa"/>
            <w:vAlign w:val="center"/>
          </w:tcPr>
          <w:p w14:paraId="46E9321E" w14:textId="74EFE465" w:rsidR="005F0261" w:rsidRPr="003263A0" w:rsidRDefault="005F0261" w:rsidP="00BE24FB">
            <w:pPr>
              <w:spacing w:line="276" w:lineRule="auto"/>
              <w:jc w:val="center"/>
              <w:rPr>
                <w:color w:val="000000"/>
              </w:rPr>
            </w:pPr>
            <w:r w:rsidRPr="003263A0">
              <w:rPr>
                <w:color w:val="000000"/>
              </w:rPr>
              <w:t>183</w:t>
            </w:r>
          </w:p>
        </w:tc>
      </w:tr>
      <w:tr w:rsidR="00EC0581" w:rsidRPr="003263A0" w14:paraId="156BCAC2" w14:textId="31024C8E" w:rsidTr="00EC0581">
        <w:trPr>
          <w:trHeight w:val="493"/>
        </w:trPr>
        <w:tc>
          <w:tcPr>
            <w:tcW w:w="1471" w:type="dxa"/>
            <w:shd w:val="clear" w:color="auto" w:fill="auto"/>
            <w:vAlign w:val="center"/>
          </w:tcPr>
          <w:p w14:paraId="676D21D5" w14:textId="789226E1" w:rsidR="005F0261" w:rsidRPr="003263A0" w:rsidRDefault="005F0261" w:rsidP="00BE24FB">
            <w:pPr>
              <w:spacing w:line="276" w:lineRule="auto"/>
              <w:jc w:val="center"/>
              <w:rPr>
                <w:color w:val="000000"/>
              </w:rPr>
            </w:pPr>
            <w:r w:rsidRPr="003263A0">
              <w:rPr>
                <w:color w:val="000000"/>
              </w:rPr>
              <w:t>Bekkelaget</w:t>
            </w:r>
          </w:p>
        </w:tc>
        <w:tc>
          <w:tcPr>
            <w:tcW w:w="1383" w:type="dxa"/>
            <w:vAlign w:val="center"/>
          </w:tcPr>
          <w:p w14:paraId="60B7C789" w14:textId="6E6849DC" w:rsidR="005F0261" w:rsidRPr="003263A0" w:rsidRDefault="005F0261" w:rsidP="00BE24FB">
            <w:pPr>
              <w:spacing w:line="276" w:lineRule="auto"/>
              <w:jc w:val="center"/>
              <w:rPr>
                <w:color w:val="000000"/>
              </w:rPr>
            </w:pPr>
            <w:r w:rsidRPr="003263A0">
              <w:rPr>
                <w:color w:val="000000"/>
              </w:rPr>
              <w:t>145</w:t>
            </w:r>
          </w:p>
        </w:tc>
        <w:tc>
          <w:tcPr>
            <w:tcW w:w="1000" w:type="dxa"/>
            <w:shd w:val="clear" w:color="auto" w:fill="auto"/>
            <w:vAlign w:val="center"/>
          </w:tcPr>
          <w:p w14:paraId="056EC6D6" w14:textId="0A651223" w:rsidR="005F0261" w:rsidRPr="003263A0" w:rsidRDefault="005F0261" w:rsidP="00BE24FB">
            <w:pPr>
              <w:spacing w:line="276" w:lineRule="auto"/>
              <w:jc w:val="center"/>
              <w:rPr>
                <w:color w:val="000000"/>
              </w:rPr>
            </w:pPr>
            <w:r w:rsidRPr="003263A0">
              <w:rPr>
                <w:color w:val="000000"/>
              </w:rPr>
              <w:t>N/A</w:t>
            </w:r>
          </w:p>
        </w:tc>
        <w:tc>
          <w:tcPr>
            <w:tcW w:w="981" w:type="dxa"/>
            <w:vAlign w:val="center"/>
          </w:tcPr>
          <w:p w14:paraId="5CD7A7B2" w14:textId="780CFE9B" w:rsidR="005F0261" w:rsidRPr="003263A0" w:rsidRDefault="00324A94" w:rsidP="00BE24FB">
            <w:pPr>
              <w:spacing w:line="276" w:lineRule="auto"/>
              <w:jc w:val="center"/>
              <w:rPr>
                <w:color w:val="000000"/>
              </w:rPr>
            </w:pPr>
            <w:r w:rsidRPr="003263A0">
              <w:rPr>
                <w:color w:val="000000"/>
              </w:rPr>
              <w:t>3</w:t>
            </w:r>
            <w:r w:rsidR="00580D24" w:rsidRPr="003263A0">
              <w:rPr>
                <w:color w:val="000000"/>
              </w:rPr>
              <w:t>º</w:t>
            </w:r>
          </w:p>
        </w:tc>
        <w:tc>
          <w:tcPr>
            <w:tcW w:w="1401" w:type="dxa"/>
            <w:shd w:val="clear" w:color="auto" w:fill="auto"/>
            <w:vAlign w:val="center"/>
          </w:tcPr>
          <w:p w14:paraId="05CEC115" w14:textId="778FA5C6" w:rsidR="005F0261" w:rsidRPr="003263A0" w:rsidRDefault="005F0261" w:rsidP="00BE24FB">
            <w:pPr>
              <w:spacing w:line="276" w:lineRule="auto"/>
              <w:jc w:val="center"/>
              <w:rPr>
                <w:color w:val="000000"/>
              </w:rPr>
            </w:pPr>
            <w:r w:rsidRPr="003263A0">
              <w:rPr>
                <w:color w:val="000000"/>
              </w:rPr>
              <w:t>49</w:t>
            </w:r>
          </w:p>
        </w:tc>
        <w:tc>
          <w:tcPr>
            <w:tcW w:w="1121" w:type="dxa"/>
            <w:shd w:val="clear" w:color="auto" w:fill="auto"/>
            <w:vAlign w:val="center"/>
          </w:tcPr>
          <w:p w14:paraId="67D20517" w14:textId="7B9215DB" w:rsidR="005F0261" w:rsidRPr="003263A0" w:rsidRDefault="005F0261" w:rsidP="00BE24FB">
            <w:pPr>
              <w:spacing w:line="276" w:lineRule="auto"/>
              <w:jc w:val="center"/>
              <w:rPr>
                <w:color w:val="000000"/>
              </w:rPr>
            </w:pPr>
            <w:r w:rsidRPr="003263A0">
              <w:rPr>
                <w:color w:val="000000"/>
              </w:rPr>
              <w:t>64 ~ 432</w:t>
            </w:r>
          </w:p>
        </w:tc>
        <w:tc>
          <w:tcPr>
            <w:tcW w:w="1542" w:type="dxa"/>
            <w:shd w:val="clear" w:color="auto" w:fill="auto"/>
            <w:vAlign w:val="center"/>
          </w:tcPr>
          <w:p w14:paraId="7F1A219D" w14:textId="6BB57AE3" w:rsidR="005F0261" w:rsidRPr="003263A0" w:rsidRDefault="005F0261" w:rsidP="00BE24FB">
            <w:pPr>
              <w:spacing w:line="276" w:lineRule="auto"/>
              <w:jc w:val="center"/>
              <w:rPr>
                <w:color w:val="000000"/>
              </w:rPr>
            </w:pPr>
            <w:r w:rsidRPr="003263A0">
              <w:rPr>
                <w:color w:val="000000"/>
              </w:rPr>
              <w:t>1566</w:t>
            </w:r>
          </w:p>
        </w:tc>
        <w:tc>
          <w:tcPr>
            <w:tcW w:w="1121" w:type="dxa"/>
            <w:vAlign w:val="center"/>
          </w:tcPr>
          <w:p w14:paraId="28887135" w14:textId="4D266F2D" w:rsidR="005F0261" w:rsidRPr="003263A0" w:rsidRDefault="005F0261" w:rsidP="00BE24FB">
            <w:pPr>
              <w:spacing w:line="276" w:lineRule="auto"/>
              <w:jc w:val="center"/>
              <w:rPr>
                <w:color w:val="000000"/>
              </w:rPr>
            </w:pPr>
            <w:r w:rsidRPr="003263A0">
              <w:rPr>
                <w:color w:val="000000"/>
              </w:rPr>
              <w:t>240</w:t>
            </w:r>
          </w:p>
        </w:tc>
      </w:tr>
      <w:bookmarkEnd w:id="110"/>
    </w:tbl>
    <w:p w14:paraId="0CA5B847" w14:textId="77777777" w:rsidR="0007445A" w:rsidRPr="003263A0" w:rsidRDefault="0007445A" w:rsidP="006B4B0F">
      <w:pPr>
        <w:pBdr>
          <w:top w:val="nil"/>
          <w:left w:val="nil"/>
          <w:bottom w:val="nil"/>
          <w:right w:val="nil"/>
          <w:between w:val="nil"/>
        </w:pBdr>
        <w:spacing w:after="200" w:line="480" w:lineRule="auto"/>
        <w:rPr>
          <w:color w:val="000000"/>
        </w:rPr>
      </w:pPr>
    </w:p>
    <w:p w14:paraId="000001DD" w14:textId="77777777" w:rsidR="004975EB" w:rsidRPr="003263A0" w:rsidRDefault="00955D71" w:rsidP="009F447E">
      <w:pPr>
        <w:pStyle w:val="Titre1"/>
      </w:pPr>
      <w:r w:rsidRPr="003263A0">
        <w:t>Conclusions</w:t>
      </w:r>
    </w:p>
    <w:p w14:paraId="3D8D1A76" w14:textId="67E47240" w:rsidR="005A7548" w:rsidRPr="003263A0" w:rsidRDefault="00DE276B" w:rsidP="005A7548">
      <w:pPr>
        <w:keepNext/>
        <w:widowControl w:val="0"/>
        <w:numPr>
          <w:ilvl w:val="0"/>
          <w:numId w:val="2"/>
        </w:numPr>
        <w:spacing w:line="480" w:lineRule="auto"/>
        <w:ind w:left="851" w:hanging="284"/>
      </w:pPr>
      <w:r w:rsidRPr="003263A0">
        <w:t>A new strain-softening equation for sensitive clays was proposed, which effectively reproduces the non-linear behavior observed in post-peak stress-strain curves</w:t>
      </w:r>
      <w:r w:rsidR="006154DC" w:rsidRPr="003263A0">
        <w:t xml:space="preserve"> (Equation </w:t>
      </w:r>
      <w:r w:rsidR="00E743D9" w:rsidRPr="003263A0">
        <w:fldChar w:fldCharType="begin"/>
      </w:r>
      <w:r w:rsidR="00E743D9" w:rsidRPr="003263A0">
        <w:instrText xml:space="preserve"> REF _Ref118553474 \h </w:instrText>
      </w:r>
      <w:r w:rsidR="003263A0">
        <w:instrText xml:space="preserve"> \* MERGEFORMAT </w:instrText>
      </w:r>
      <w:r w:rsidR="00E743D9" w:rsidRPr="003263A0">
        <w:fldChar w:fldCharType="separate"/>
      </w:r>
      <w:r w:rsidR="00D903F1">
        <w:rPr>
          <w:noProof/>
          <w:color w:val="000000"/>
        </w:rPr>
        <w:t>10</w:t>
      </w:r>
      <w:r w:rsidR="00E743D9" w:rsidRPr="003263A0">
        <w:fldChar w:fldCharType="end"/>
      </w:r>
      <w:r w:rsidR="006154DC" w:rsidRPr="003263A0">
        <w:t>)</w:t>
      </w:r>
      <w:r w:rsidRPr="003263A0">
        <w:t>. The equation comprises two distinct segments: an initial exponential strength reduction characterized by a higher rate of strain softening, followed by a final linear strength reduction where the rate of softening is minimal.</w:t>
      </w:r>
    </w:p>
    <w:p w14:paraId="2C4CDBB8" w14:textId="77ECD93B" w:rsidR="00CC3926" w:rsidRPr="003263A0" w:rsidRDefault="00CC3926" w:rsidP="005A7548">
      <w:pPr>
        <w:keepNext/>
        <w:widowControl w:val="0"/>
        <w:numPr>
          <w:ilvl w:val="0"/>
          <w:numId w:val="2"/>
        </w:numPr>
        <w:spacing w:line="480" w:lineRule="auto"/>
        <w:ind w:left="851" w:hanging="284"/>
      </w:pPr>
      <w:r w:rsidRPr="003263A0">
        <w:t xml:space="preserve">The newly proposed strain-softening equation effectively addresses the challenge of accommodating the large deformation stress-strain behavior of sensitive clays, surpassing the limitations associated with conventional laboratory shear tests. </w:t>
      </w:r>
      <w:r w:rsidR="005A7548" w:rsidRPr="003263A0">
        <w:t>F</w:t>
      </w:r>
      <w:r w:rsidRPr="003263A0">
        <w:t xml:space="preserve">ormulating the equation based on the actual behavior of sensitive clays under large deformations enables accurate prediction of post-peak stress-strain curves for </w:t>
      </w:r>
      <w:r w:rsidR="00366D40" w:rsidRPr="003263A0">
        <w:t xml:space="preserve">up to the </w:t>
      </w:r>
      <w:r w:rsidR="00C84B61" w:rsidRPr="003263A0">
        <w:t>remolded shear stress</w:t>
      </w:r>
      <w:r w:rsidRPr="003263A0">
        <w:t>. This constitutive equation</w:t>
      </w:r>
      <w:r w:rsidR="00C84B61" w:rsidRPr="003263A0">
        <w:t xml:space="preserve"> thus may</w:t>
      </w:r>
      <w:r w:rsidRPr="003263A0">
        <w:t xml:space="preserve"> serve as a valuable tool in simulating large deformation problems specific to sensitive clays, enhancing its practicality and utility in such scenarios.</w:t>
      </w:r>
    </w:p>
    <w:p w14:paraId="0C5CE72D" w14:textId="24E634BA" w:rsidR="002E472F" w:rsidRPr="003263A0" w:rsidRDefault="00CB63FD" w:rsidP="00963CEF">
      <w:pPr>
        <w:keepNext/>
        <w:widowControl w:val="0"/>
        <w:numPr>
          <w:ilvl w:val="0"/>
          <w:numId w:val="2"/>
        </w:numPr>
        <w:spacing w:line="480" w:lineRule="auto"/>
        <w:ind w:left="851" w:hanging="284"/>
      </w:pPr>
      <w:r w:rsidRPr="003263A0">
        <w:t xml:space="preserve">The comprehensive stress-strain curves generated by the new equation facilitate accurate calculation of the remolding energy in sensitive clay slopes, thereby enabling the prediction of </w:t>
      </w:r>
      <w:r w:rsidR="004E008F" w:rsidRPr="003263A0">
        <w:t xml:space="preserve">landslide susceptibility to retrogressive failure </w:t>
      </w:r>
      <w:r w:rsidR="00B1695C" w:rsidRPr="003263A0">
        <w:t xml:space="preserve">based on </w:t>
      </w:r>
      <w:r w:rsidR="00B95FB0" w:rsidRPr="003263A0">
        <w:t xml:space="preserve">the </w:t>
      </w:r>
      <w:r w:rsidR="00B1695C" w:rsidRPr="003263A0">
        <w:t>remolding energy criterion</w:t>
      </w:r>
      <w:r w:rsidR="00765DDB" w:rsidRPr="003263A0">
        <w:t xml:space="preserve">. </w:t>
      </w:r>
    </w:p>
    <w:p w14:paraId="0ECC5D68" w14:textId="4242C2DE" w:rsidR="00963CEF" w:rsidRPr="003263A0" w:rsidRDefault="002E472F" w:rsidP="00963CEF">
      <w:pPr>
        <w:keepNext/>
        <w:widowControl w:val="0"/>
        <w:numPr>
          <w:ilvl w:val="0"/>
          <w:numId w:val="2"/>
        </w:numPr>
        <w:spacing w:line="480" w:lineRule="auto"/>
        <w:ind w:left="851" w:hanging="284"/>
      </w:pPr>
      <w:r w:rsidRPr="003263A0">
        <w:t xml:space="preserve">The estimated remolding energies hold </w:t>
      </w:r>
      <w:r w:rsidR="00B95FB0" w:rsidRPr="003263A0">
        <w:t xml:space="preserve">the </w:t>
      </w:r>
      <w:r w:rsidRPr="003263A0">
        <w:t xml:space="preserve">potential for predicting post-failure landslide movements, as exemplified by the formulation of </w:t>
      </w:r>
      <w:r w:rsidR="00035AB5" w:rsidRPr="003263A0">
        <w:t>E</w:t>
      </w:r>
      <w:r w:rsidRPr="003263A0">
        <w:t xml:space="preserve">quation 22, which enables the estimation of post-failure retrogression in six eastern Canadian sites. To further advance the understanding and applicability of the proposed approach, additional studies should be conducted to encompass multiple landslides and explore </w:t>
      </w:r>
      <w:r w:rsidR="00035AB5" w:rsidRPr="003263A0">
        <w:t xml:space="preserve">their </w:t>
      </w:r>
      <w:r w:rsidRPr="003263A0">
        <w:t>suitability in broader contexts. Moreover, undertaking calibration against a larger dataset could significantly improve the equation's capability to closely approximate observed field data.</w:t>
      </w:r>
    </w:p>
    <w:p w14:paraId="55089E04" w14:textId="6421D92F" w:rsidR="007D11E5" w:rsidRPr="003263A0" w:rsidRDefault="007D11E5" w:rsidP="003B0FC4">
      <w:pPr>
        <w:keepNext/>
        <w:widowControl w:val="0"/>
        <w:spacing w:line="480" w:lineRule="auto"/>
        <w:ind w:left="792"/>
        <w:sectPr w:rsidR="007D11E5" w:rsidRPr="003263A0" w:rsidSect="000135F7">
          <w:headerReference w:type="even" r:id="rId64"/>
          <w:headerReference w:type="default" r:id="rId65"/>
          <w:type w:val="continuous"/>
          <w:pgSz w:w="12240" w:h="15840"/>
          <w:pgMar w:top="1412" w:right="1140" w:bottom="1412" w:left="1140" w:header="0" w:footer="0" w:gutter="0"/>
          <w:lnNumType w:countBy="1" w:restart="continuous"/>
          <w:cols w:space="720"/>
          <w:docGrid w:linePitch="299"/>
        </w:sectPr>
      </w:pPr>
    </w:p>
    <w:sdt>
      <w:sdtPr>
        <w:tag w:val="MENDELEY_BIBLIOGRAPHY"/>
        <w:id w:val="-1583684311"/>
        <w:placeholder>
          <w:docPart w:val="DefaultPlaceholder_-1854013440"/>
        </w:placeholder>
      </w:sdtPr>
      <w:sdtEndPr/>
      <w:sdtContent>
        <w:p w14:paraId="58741E69" w14:textId="77777777" w:rsidR="001C0FC0" w:rsidRPr="003263A0" w:rsidRDefault="001C0FC0" w:rsidP="000A57DB">
          <w:pPr>
            <w:autoSpaceDE w:val="0"/>
            <w:autoSpaceDN w:val="0"/>
            <w:spacing w:line="480" w:lineRule="auto"/>
            <w:ind w:hanging="480"/>
            <w:divId w:val="1611737981"/>
            <w:rPr>
              <w:sz w:val="24"/>
              <w:szCs w:val="24"/>
            </w:rPr>
          </w:pPr>
          <w:r w:rsidRPr="003263A0">
            <w:t>Bishop, A.W., 1971. The Influence of Progressive Failure on the Choice of the Method of Stability Analysis. Géotechnique 21, 168–172. https://doi.org/10.1680/geot.1971.21.2.168</w:t>
          </w:r>
        </w:p>
        <w:p w14:paraId="79BF7D7B" w14:textId="77777777" w:rsidR="001C0FC0" w:rsidRPr="003263A0" w:rsidRDefault="001C0FC0" w:rsidP="000A57DB">
          <w:pPr>
            <w:autoSpaceDE w:val="0"/>
            <w:autoSpaceDN w:val="0"/>
            <w:spacing w:line="480" w:lineRule="auto"/>
            <w:ind w:hanging="480"/>
            <w:divId w:val="2103718526"/>
          </w:pPr>
          <w:r w:rsidRPr="003263A0">
            <w:t>Bjerrum, L., 1967. The Third Terzaghi Lectures; Progressive Failure in Slopes of Overconsolidated Plastic Clay and Clay Shales. Journal of the Soil Mechanics and Foundations Division 93, 1–49. https://doi.org/10.1061/JSFEAQ.0001017</w:t>
          </w:r>
        </w:p>
        <w:p w14:paraId="423DC1A2" w14:textId="77777777" w:rsidR="001C0FC0" w:rsidRPr="003263A0" w:rsidRDefault="001C0FC0" w:rsidP="000A57DB">
          <w:pPr>
            <w:autoSpaceDE w:val="0"/>
            <w:autoSpaceDN w:val="0"/>
            <w:spacing w:line="480" w:lineRule="auto"/>
            <w:ind w:hanging="480"/>
            <w:divId w:val="466509455"/>
            <w:rPr>
              <w:lang w:val="fr-CA"/>
            </w:rPr>
          </w:pPr>
          <w:r w:rsidRPr="003263A0">
            <w:t xml:space="preserve">Bjerrum, L., 1955. Stability of Natural Slopes in Quick Clay. </w:t>
          </w:r>
          <w:r w:rsidRPr="003263A0">
            <w:rPr>
              <w:lang w:val="fr-CA"/>
            </w:rPr>
            <w:t>Géotechnique 5, 101–119. https://doi.org/10.1680/geot.1955.5.1.101</w:t>
          </w:r>
        </w:p>
        <w:p w14:paraId="563A37B2" w14:textId="77777777" w:rsidR="001C0FC0" w:rsidRPr="003263A0" w:rsidRDefault="001C0FC0" w:rsidP="000A57DB">
          <w:pPr>
            <w:autoSpaceDE w:val="0"/>
            <w:autoSpaceDN w:val="0"/>
            <w:spacing w:line="480" w:lineRule="auto"/>
            <w:ind w:hanging="480"/>
            <w:divId w:val="1059137352"/>
          </w:pPr>
          <w:r w:rsidRPr="003263A0">
            <w:t>Bjerrum, L., Landva, A., 1966. Direct Simple-Shear Tests on a Norwegian Quick Clay. Géotechnique 16, 1–20. https://doi.org/10.1680/geot.1966.16.1.1</w:t>
          </w:r>
        </w:p>
        <w:p w14:paraId="12778B52" w14:textId="77777777" w:rsidR="001C0FC0" w:rsidRPr="003263A0" w:rsidRDefault="001C0FC0" w:rsidP="000A57DB">
          <w:pPr>
            <w:autoSpaceDE w:val="0"/>
            <w:autoSpaceDN w:val="0"/>
            <w:spacing w:line="480" w:lineRule="auto"/>
            <w:ind w:hanging="480"/>
            <w:divId w:val="267277390"/>
            <w:rPr>
              <w:lang w:val="fr-CA"/>
            </w:rPr>
          </w:pPr>
          <w:r w:rsidRPr="003263A0">
            <w:t xml:space="preserve">Bjrrum, L., 1955. Stability of Natural Slopes in Quick Clay. </w:t>
          </w:r>
          <w:r w:rsidRPr="003263A0">
            <w:rPr>
              <w:lang w:val="fr-CA"/>
            </w:rPr>
            <w:t>Géotechnique 5, 101–119. https://doi.org/10.1680/geot.1955.5.1.101</w:t>
          </w:r>
        </w:p>
        <w:p w14:paraId="0F289299" w14:textId="77777777" w:rsidR="001C0FC0" w:rsidRPr="003263A0" w:rsidRDefault="001C0FC0" w:rsidP="000A57DB">
          <w:pPr>
            <w:autoSpaceDE w:val="0"/>
            <w:autoSpaceDN w:val="0"/>
            <w:spacing w:line="480" w:lineRule="auto"/>
            <w:ind w:hanging="480"/>
            <w:divId w:val="1433621739"/>
          </w:pPr>
          <w:r w:rsidRPr="003263A0">
            <w:t>Burn, K.N., 1968. Direct simple shear tests on Leda clay. Internal Report 363, Division of Building Research, National Research Council of Canada, Ottawa. https://doi.org/https://doi.org/10.4224/20338301</w:t>
          </w:r>
        </w:p>
        <w:p w14:paraId="228CA7D7" w14:textId="77777777" w:rsidR="001C0FC0" w:rsidRPr="003263A0" w:rsidRDefault="001C0FC0" w:rsidP="000A57DB">
          <w:pPr>
            <w:autoSpaceDE w:val="0"/>
            <w:autoSpaceDN w:val="0"/>
            <w:spacing w:line="480" w:lineRule="auto"/>
            <w:ind w:hanging="480"/>
            <w:divId w:val="1809787279"/>
          </w:pPr>
          <w:r w:rsidRPr="003263A0">
            <w:t>Carson, M.A., 1977. On the retrogression of landslides in sensitive muddy sediments. Canadian Geotechnical Journal 14, 582–602. https://doi.org/10.1139/t77-059</w:t>
          </w:r>
        </w:p>
        <w:p w14:paraId="090F95B0" w14:textId="77777777" w:rsidR="001C0FC0" w:rsidRPr="003263A0" w:rsidRDefault="001C0FC0" w:rsidP="000A57DB">
          <w:pPr>
            <w:autoSpaceDE w:val="0"/>
            <w:autoSpaceDN w:val="0"/>
            <w:spacing w:line="480" w:lineRule="auto"/>
            <w:ind w:hanging="480"/>
            <w:divId w:val="1743092504"/>
            <w:rPr>
              <w:lang w:val="fr-CA"/>
            </w:rPr>
          </w:pPr>
          <w:r w:rsidRPr="003263A0">
            <w:t xml:space="preserve">Carson, M.A., Lajoie, G., 1981. Some constraints on the severity of landslide penetration in sensitive deposits. </w:t>
          </w:r>
          <w:r w:rsidRPr="003263A0">
            <w:rPr>
              <w:lang w:val="fr-CA"/>
            </w:rPr>
            <w:t>Géographie physique et Quaternaire 35, 301–316. https://doi.org/10.7202/1000541ar</w:t>
          </w:r>
        </w:p>
        <w:p w14:paraId="35EE255B" w14:textId="77777777" w:rsidR="001C0FC0" w:rsidRPr="003263A0" w:rsidRDefault="001C0FC0" w:rsidP="000A57DB">
          <w:pPr>
            <w:autoSpaceDE w:val="0"/>
            <w:autoSpaceDN w:val="0"/>
            <w:spacing w:line="480" w:lineRule="auto"/>
            <w:ind w:hanging="480"/>
            <w:divId w:val="1805387528"/>
          </w:pPr>
          <w:r w:rsidRPr="003263A0">
            <w:rPr>
              <w:lang w:val="fr-CA"/>
            </w:rPr>
            <w:t xml:space="preserve">Crawford, C.B., 1968. </w:t>
          </w:r>
          <w:r w:rsidRPr="003263A0">
            <w:t>Quick clays of eastern Canada. Eng Geol 2, 239–265. https://doi.org/10.1016/0013-7952(68)90002-1</w:t>
          </w:r>
        </w:p>
        <w:p w14:paraId="0C1BD22D" w14:textId="77777777" w:rsidR="001C0FC0" w:rsidRPr="003263A0" w:rsidRDefault="001C0FC0" w:rsidP="000A57DB">
          <w:pPr>
            <w:autoSpaceDE w:val="0"/>
            <w:autoSpaceDN w:val="0"/>
            <w:spacing w:line="480" w:lineRule="auto"/>
            <w:ind w:hanging="480"/>
            <w:divId w:val="1455252780"/>
          </w:pPr>
          <w:r w:rsidRPr="003263A0">
            <w:rPr>
              <w:lang w:val="fr-CA"/>
            </w:rPr>
            <w:t xml:space="preserve">Demers, D., Robitaille, D., Locat, P., Potvin, J., 2014. </w:t>
          </w:r>
          <w:r w:rsidRPr="003263A0">
            <w:t>Inventory of large landslides in sensitive clay in the province of Québec, Canada: Preliminary analysis, in: Advances in Natural and Technological Hazards Research. Springer Netherlands, pp. 77–89. https://doi.org/10.1007/978-94-007-7079-9_7</w:t>
          </w:r>
        </w:p>
        <w:p w14:paraId="225AD214" w14:textId="77777777" w:rsidR="001C0FC0" w:rsidRPr="003263A0" w:rsidRDefault="001C0FC0" w:rsidP="000A57DB">
          <w:pPr>
            <w:autoSpaceDE w:val="0"/>
            <w:autoSpaceDN w:val="0"/>
            <w:spacing w:line="480" w:lineRule="auto"/>
            <w:ind w:hanging="480"/>
            <w:divId w:val="2092071317"/>
          </w:pPr>
          <w:r w:rsidRPr="003263A0">
            <w:t>Dey, R., Hawlader, B., Phillips, R., Soga, K., 2016. Modeling of large-deformation behaviour of marine sensitive clays and its application to submarine slope stability analysis. Canadian Geotechnical Journal 53, 1138–1155. https://doi.org/10.1139/cgj-2015-0176</w:t>
          </w:r>
        </w:p>
        <w:p w14:paraId="113A18EB" w14:textId="77777777" w:rsidR="001C0FC0" w:rsidRPr="003263A0" w:rsidRDefault="001C0FC0" w:rsidP="000A57DB">
          <w:pPr>
            <w:autoSpaceDE w:val="0"/>
            <w:autoSpaceDN w:val="0"/>
            <w:spacing w:line="480" w:lineRule="auto"/>
            <w:ind w:hanging="480"/>
            <w:divId w:val="2131625561"/>
          </w:pPr>
          <w:r w:rsidRPr="003263A0">
            <w:t>Dey, R., Hawlader, B., Phillips, R., Soga, K., 2015. Large deformation finite-element modelling of progressive failure leading to spread in sensitive clay slopes. Geotechnique 65, 657–668. https://doi.org/10.1680/geot.14.P.193</w:t>
          </w:r>
        </w:p>
        <w:p w14:paraId="7CDAA611" w14:textId="77777777" w:rsidR="001C0FC0" w:rsidRPr="003263A0" w:rsidRDefault="001C0FC0" w:rsidP="000A57DB">
          <w:pPr>
            <w:autoSpaceDE w:val="0"/>
            <w:autoSpaceDN w:val="0"/>
            <w:spacing w:line="480" w:lineRule="auto"/>
            <w:ind w:hanging="480"/>
            <w:divId w:val="2121339371"/>
          </w:pPr>
          <w:r w:rsidRPr="003263A0">
            <w:t>D’Ignazio, M., Jostad, H.P., Länsivaara, T., Lehtonen, V., Mansikkamäki, J., Meehan, C., 2017. Effects of Sample Disturbance in the Determination of Soil Parameters for Advanced Finite Element Modelling of Sensitive Clays. pp. 145–154. https://doi.org/10.1007/978-3-319-56487-6_13</w:t>
          </w:r>
        </w:p>
        <w:p w14:paraId="6B21CAF1" w14:textId="77777777" w:rsidR="001C0FC0" w:rsidRPr="003263A0" w:rsidRDefault="001C0FC0" w:rsidP="000A57DB">
          <w:pPr>
            <w:autoSpaceDE w:val="0"/>
            <w:autoSpaceDN w:val="0"/>
            <w:spacing w:line="480" w:lineRule="auto"/>
            <w:ind w:hanging="480"/>
            <w:divId w:val="1796828470"/>
            <w:rPr>
              <w:lang w:val="fr-CA"/>
            </w:rPr>
          </w:pPr>
          <w:r w:rsidRPr="003263A0">
            <w:rPr>
              <w:lang w:val="fr-CA"/>
            </w:rPr>
            <w:t>Durand, A., 2016. Contribution à l’étude des étalements dans les argiles sensibles de la mer de Champlain (MSc Thesis). Département de Génie Civil, Faculté des Sciences et de Génie, Université Laval, Québec.</w:t>
          </w:r>
        </w:p>
        <w:p w14:paraId="0A7367A1" w14:textId="77777777" w:rsidR="001C0FC0" w:rsidRPr="003263A0" w:rsidRDefault="001C0FC0" w:rsidP="000A57DB">
          <w:pPr>
            <w:autoSpaceDE w:val="0"/>
            <w:autoSpaceDN w:val="0"/>
            <w:spacing w:line="480" w:lineRule="auto"/>
            <w:ind w:hanging="480"/>
            <w:divId w:val="1670671765"/>
            <w:rPr>
              <w:lang w:val="fr-CA"/>
            </w:rPr>
          </w:pPr>
          <w:r w:rsidRPr="003263A0">
            <w:t xml:space="preserve">Eide, O., Bjerrum, L., 1955. The Slide at Bekkelaget. </w:t>
          </w:r>
          <w:r w:rsidRPr="003263A0">
            <w:rPr>
              <w:lang w:val="fr-CA"/>
            </w:rPr>
            <w:t>Géotechnique 5, 88–100. https://doi.org/10.1680/geot.1955.5.1.88</w:t>
          </w:r>
        </w:p>
        <w:p w14:paraId="085B4A82" w14:textId="77777777" w:rsidR="001C0FC0" w:rsidRPr="003263A0" w:rsidRDefault="001C0FC0" w:rsidP="000A57DB">
          <w:pPr>
            <w:autoSpaceDE w:val="0"/>
            <w:autoSpaceDN w:val="0"/>
            <w:spacing w:line="480" w:lineRule="auto"/>
            <w:ind w:hanging="480"/>
            <w:divId w:val="289629027"/>
            <w:rPr>
              <w:lang w:val="fr-CA"/>
            </w:rPr>
          </w:pPr>
          <w:r w:rsidRPr="003263A0">
            <w:t xml:space="preserve">Einav, I., Randolph, M.F., 2005. Combining upper bound and strain path methods for evaluating penetration resistance. </w:t>
          </w:r>
          <w:r w:rsidRPr="003263A0">
            <w:rPr>
              <w:lang w:val="fr-CA"/>
            </w:rPr>
            <w:t>Int J Numer Methods Eng 63, 1991–2016. https://doi.org/10.1002/nme.1350</w:t>
          </w:r>
        </w:p>
        <w:p w14:paraId="3146077D" w14:textId="77777777" w:rsidR="001C0FC0" w:rsidRPr="003263A0" w:rsidRDefault="001C0FC0" w:rsidP="000A57DB">
          <w:pPr>
            <w:autoSpaceDE w:val="0"/>
            <w:autoSpaceDN w:val="0"/>
            <w:spacing w:line="480" w:lineRule="auto"/>
            <w:ind w:hanging="480"/>
            <w:divId w:val="2089110140"/>
            <w:rPr>
              <w:lang w:val="fr-CA"/>
            </w:rPr>
          </w:pPr>
          <w:r w:rsidRPr="003263A0">
            <w:rPr>
              <w:lang w:val="fr-CA"/>
            </w:rPr>
            <w:t>Flon, P., Tavenas, F., Leroueil, S., 1982. Energy de Remaniement et Regression des Coulees D’argile. Rapport GCT -82-01, Département de Génie Civil, Faculté des Sciences et de Génie, Université Laval, Québec.</w:t>
          </w:r>
        </w:p>
        <w:p w14:paraId="669A0AF8" w14:textId="77777777" w:rsidR="001C0FC0" w:rsidRPr="003263A0" w:rsidRDefault="001C0FC0" w:rsidP="000A57DB">
          <w:pPr>
            <w:autoSpaceDE w:val="0"/>
            <w:autoSpaceDN w:val="0"/>
            <w:spacing w:line="480" w:lineRule="auto"/>
            <w:ind w:hanging="480"/>
            <w:divId w:val="45375622"/>
          </w:pPr>
          <w:r w:rsidRPr="003263A0">
            <w:rPr>
              <w:lang w:val="fr-CA"/>
            </w:rPr>
            <w:t xml:space="preserve">Gylland, A.S., Jostad, H.P., Nordal, S., 2014. </w:t>
          </w:r>
          <w:r w:rsidRPr="003263A0">
            <w:t>Experimental study of strain localization in sensitive clays. Acta Geotech 9, 227–240. https://doi.org/10.1007/s11440-013-0217-8</w:t>
          </w:r>
        </w:p>
        <w:p w14:paraId="3EA3ADA7" w14:textId="77777777" w:rsidR="001C0FC0" w:rsidRPr="003263A0" w:rsidRDefault="001C0FC0" w:rsidP="000A57DB">
          <w:pPr>
            <w:autoSpaceDE w:val="0"/>
            <w:autoSpaceDN w:val="0"/>
            <w:spacing w:line="480" w:lineRule="auto"/>
            <w:ind w:hanging="480"/>
            <w:divId w:val="712315337"/>
          </w:pPr>
          <w:r w:rsidRPr="003263A0">
            <w:t>Gylland, A.S., Thakur, V., Emdal, A., 2016. Extended interpretation basis for the vane shear test, in: NGM 2016 Reykjavik, Proceedings of the 17th Nordic Geotechnical Meeting Challenges in Nordic Geotechnic . pp. 233–240.</w:t>
          </w:r>
        </w:p>
        <w:p w14:paraId="2849A62D" w14:textId="77777777" w:rsidR="001C0FC0" w:rsidRPr="003263A0" w:rsidRDefault="001C0FC0" w:rsidP="000A57DB">
          <w:pPr>
            <w:autoSpaceDE w:val="0"/>
            <w:autoSpaceDN w:val="0"/>
            <w:spacing w:line="480" w:lineRule="auto"/>
            <w:ind w:hanging="480"/>
            <w:divId w:val="1698846301"/>
          </w:pPr>
          <w:r w:rsidRPr="003263A0">
            <w:t>Islam, N., Hawlader, B., Wang, C., Soga, K., 2019. Large-deformation finite-element modelling of earthquake-induced landslides considering strain-softening behaviour of sensitive clay. Canadian Geotechnical Journal 56, 1003–1018. https://doi.org/10.1139/cgj-2018-0250</w:t>
          </w:r>
        </w:p>
        <w:p w14:paraId="2C78E344" w14:textId="77777777" w:rsidR="001C0FC0" w:rsidRPr="003263A0" w:rsidRDefault="001C0FC0" w:rsidP="000A57DB">
          <w:pPr>
            <w:autoSpaceDE w:val="0"/>
            <w:autoSpaceDN w:val="0"/>
            <w:spacing w:line="480" w:lineRule="auto"/>
            <w:ind w:hanging="480"/>
            <w:divId w:val="1302344638"/>
          </w:pPr>
          <w:r w:rsidRPr="003263A0">
            <w:t>Lebuis, J., Robert, J.M., Rissman, P., 1983. Regional Mapping of Landslide Hazard in Quebec, in: Proceedings of the Symposium on Slopes on Soft Clays. Swedish Geotechnical Institute, Report No.17. pp. 205–262.</w:t>
          </w:r>
        </w:p>
        <w:p w14:paraId="34B37627" w14:textId="77777777" w:rsidR="001C0FC0" w:rsidRPr="003263A0" w:rsidRDefault="001C0FC0" w:rsidP="000A57DB">
          <w:pPr>
            <w:autoSpaceDE w:val="0"/>
            <w:autoSpaceDN w:val="0"/>
            <w:spacing w:line="480" w:lineRule="auto"/>
            <w:ind w:hanging="480"/>
            <w:divId w:val="439690458"/>
            <w:rPr>
              <w:lang w:val="fr-CA"/>
            </w:rPr>
          </w:pPr>
          <w:r w:rsidRPr="003263A0">
            <w:t xml:space="preserve">Lefebvre, G., Poulin, C., 1979. A new method of sampling in sensitive clay. </w:t>
          </w:r>
          <w:r w:rsidRPr="003263A0">
            <w:rPr>
              <w:lang w:val="fr-CA"/>
            </w:rPr>
            <w:t>Canadian Geotechnical Journal 16, 226–233. https://doi.org/10.1139/t79-019</w:t>
          </w:r>
        </w:p>
        <w:p w14:paraId="63C896D3" w14:textId="77777777" w:rsidR="001C0FC0" w:rsidRPr="003263A0" w:rsidRDefault="001C0FC0" w:rsidP="000A57DB">
          <w:pPr>
            <w:autoSpaceDE w:val="0"/>
            <w:autoSpaceDN w:val="0"/>
            <w:spacing w:line="480" w:lineRule="auto"/>
            <w:ind w:hanging="480"/>
            <w:divId w:val="1465469588"/>
          </w:pPr>
          <w:r w:rsidRPr="003263A0">
            <w:rPr>
              <w:lang w:val="fr-CA"/>
            </w:rPr>
            <w:t xml:space="preserve">Leroueil, S., Tavenas, F., Bihan, J.-P. Le, 1983. Propriétés caractéristiques des argiles de l’est du Canada. </w:t>
          </w:r>
          <w:r w:rsidRPr="003263A0">
            <w:t>Canadian Geotechnical Journal 20, 681–705. https://doi.org/10.1139/t83-076</w:t>
          </w:r>
        </w:p>
        <w:p w14:paraId="214F02A2" w14:textId="77777777" w:rsidR="001C0FC0" w:rsidRPr="003263A0" w:rsidRDefault="001C0FC0" w:rsidP="000A57DB">
          <w:pPr>
            <w:autoSpaceDE w:val="0"/>
            <w:autoSpaceDN w:val="0"/>
            <w:spacing w:line="480" w:lineRule="auto"/>
            <w:ind w:hanging="480"/>
            <w:divId w:val="800805983"/>
          </w:pPr>
          <w:r w:rsidRPr="003263A0">
            <w:t>Leroueil, S., Vaunat, J., Picarelli, L., Locat, J., Faure, R., Lee, H., 1996. A geotechnical characterisation of slope movements, in: Proceedings of the 7th Symposium on Landslides. Trondheim, pp. 53–74.</w:t>
          </w:r>
        </w:p>
        <w:p w14:paraId="6F24BC7E" w14:textId="77777777" w:rsidR="001C0FC0" w:rsidRPr="003263A0" w:rsidRDefault="001C0FC0" w:rsidP="000A57DB">
          <w:pPr>
            <w:autoSpaceDE w:val="0"/>
            <w:autoSpaceDN w:val="0"/>
            <w:spacing w:line="480" w:lineRule="auto"/>
            <w:ind w:hanging="480"/>
            <w:divId w:val="1683242693"/>
          </w:pPr>
          <w:r w:rsidRPr="003263A0">
            <w:t>L’heureux, J.-S., 2012. A study of the retrogressive behavior and mobility of Norwegian quick clay landslides, in: Proceedings of the 11th International &amp; 2nd North American Symposium on Landslides, Banff, Canada.</w:t>
          </w:r>
        </w:p>
        <w:p w14:paraId="6F601E17" w14:textId="77777777" w:rsidR="001C0FC0" w:rsidRPr="003263A0" w:rsidRDefault="001C0FC0" w:rsidP="000A57DB">
          <w:pPr>
            <w:autoSpaceDE w:val="0"/>
            <w:autoSpaceDN w:val="0"/>
            <w:spacing w:line="480" w:lineRule="auto"/>
            <w:ind w:hanging="480"/>
            <w:divId w:val="667706620"/>
            <w:rPr>
              <w:lang w:val="fr-CA"/>
            </w:rPr>
          </w:pPr>
          <w:r w:rsidRPr="003263A0">
            <w:rPr>
              <w:lang w:val="fr-CA"/>
            </w:rPr>
            <w:t xml:space="preserve">Liu, Z., L’Heureux, J.S., Glimsdal, S., Lacasse, S., 2021. </w:t>
          </w:r>
          <w:r w:rsidRPr="003263A0">
            <w:t xml:space="preserve">Modelling of mobility of Rissa landslide and following tsunami. </w:t>
          </w:r>
          <w:r w:rsidRPr="003263A0">
            <w:rPr>
              <w:lang w:val="fr-CA"/>
            </w:rPr>
            <w:t>Comput Geotech 140. https://doi.org/10.1016/j.compgeo.2021.104388</w:t>
          </w:r>
        </w:p>
        <w:p w14:paraId="556F3CFC" w14:textId="77777777" w:rsidR="001C0FC0" w:rsidRPr="003263A0" w:rsidRDefault="001C0FC0" w:rsidP="000A57DB">
          <w:pPr>
            <w:autoSpaceDE w:val="0"/>
            <w:autoSpaceDN w:val="0"/>
            <w:spacing w:line="480" w:lineRule="auto"/>
            <w:ind w:hanging="480"/>
            <w:divId w:val="1273782100"/>
            <w:rPr>
              <w:lang w:val="fr-CA"/>
            </w:rPr>
          </w:pPr>
          <w:r w:rsidRPr="003263A0">
            <w:rPr>
              <w:lang w:val="fr-CA"/>
            </w:rPr>
            <w:t>Locat, A., 2007. Étude d’un Étalement Latéral dans Les Argiles de L’est du Canada et de la Rupture Progressive le Cas du Glissement de Saint-Barnabé-Nord (MSc Thesis). Département de Génie Civil, Faculté des Sciences et de Génie,Université Laval, Québec.</w:t>
          </w:r>
        </w:p>
        <w:p w14:paraId="2783674A" w14:textId="77777777" w:rsidR="001C0FC0" w:rsidRPr="003263A0" w:rsidRDefault="001C0FC0" w:rsidP="000A57DB">
          <w:pPr>
            <w:autoSpaceDE w:val="0"/>
            <w:autoSpaceDN w:val="0"/>
            <w:spacing w:line="480" w:lineRule="auto"/>
            <w:ind w:hanging="480"/>
            <w:divId w:val="773280484"/>
          </w:pPr>
          <w:r w:rsidRPr="003263A0">
            <w:rPr>
              <w:lang w:val="fr-CA"/>
            </w:rPr>
            <w:t xml:space="preserve">Locat, A., Jostad, H.P., Leroueil, S., 2013. </w:t>
          </w:r>
          <w:r w:rsidRPr="003263A0">
            <w:t>Numerical modeling of progressive failure and its implications for spreads in sensitive clays. Canadian Geotechnical Journal 50, 961–978. https://doi.org/10.1139/cgj-2012-0390</w:t>
          </w:r>
        </w:p>
        <w:p w14:paraId="771E5041" w14:textId="77777777" w:rsidR="001C0FC0" w:rsidRPr="003263A0" w:rsidRDefault="001C0FC0" w:rsidP="000A57DB">
          <w:pPr>
            <w:autoSpaceDE w:val="0"/>
            <w:autoSpaceDN w:val="0"/>
            <w:spacing w:line="480" w:lineRule="auto"/>
            <w:ind w:hanging="480"/>
            <w:divId w:val="260913689"/>
          </w:pPr>
          <w:r w:rsidRPr="003263A0">
            <w:t>Locat, A., Leroueil, S., Bernander, S., Demers, D., Jostad, H.P., Ouehb, L., 2011. Progressive failures in eastern canadian and scandinavian sensitive clays. Canadian Geotechnical Journal 48, 1696–1712. https://doi.org/10.1139/t11-059</w:t>
          </w:r>
        </w:p>
        <w:p w14:paraId="60F9CDAA" w14:textId="77777777" w:rsidR="001C0FC0" w:rsidRPr="003263A0" w:rsidRDefault="001C0FC0" w:rsidP="000A57DB">
          <w:pPr>
            <w:autoSpaceDE w:val="0"/>
            <w:autoSpaceDN w:val="0"/>
            <w:spacing w:line="480" w:lineRule="auto"/>
            <w:ind w:hanging="480"/>
            <w:divId w:val="1964966783"/>
            <w:rPr>
              <w:lang w:val="fr-CA"/>
            </w:rPr>
          </w:pPr>
          <w:r w:rsidRPr="003263A0">
            <w:rPr>
              <w:lang w:val="fr-CA"/>
            </w:rPr>
            <w:t xml:space="preserve">Locat, A., Leroueil, S., Fortin, A., Demers, D., Jostad, H.P., 2015. </w:t>
          </w:r>
          <w:r w:rsidRPr="003263A0">
            <w:t xml:space="preserve">The 1994 landslide at Sainte-Monique, Quebec: Geotechnical investigation and application of progressive failure analysis. </w:t>
          </w:r>
          <w:r w:rsidRPr="003263A0">
            <w:rPr>
              <w:lang w:val="fr-CA"/>
            </w:rPr>
            <w:t>Canadian Geotechnical Journal 52, 490–504. https://doi.org/10.1139/cgj-2013-0344</w:t>
          </w:r>
        </w:p>
        <w:p w14:paraId="6A53DCEE" w14:textId="77777777" w:rsidR="001C0FC0" w:rsidRPr="003263A0" w:rsidRDefault="001C0FC0" w:rsidP="000A57DB">
          <w:pPr>
            <w:autoSpaceDE w:val="0"/>
            <w:autoSpaceDN w:val="0"/>
            <w:spacing w:line="480" w:lineRule="auto"/>
            <w:ind w:hanging="480"/>
            <w:divId w:val="972949985"/>
          </w:pPr>
          <w:r w:rsidRPr="003263A0">
            <w:rPr>
              <w:lang w:val="fr-CA"/>
            </w:rPr>
            <w:t xml:space="preserve">Locat, A., Locat, P., Demers, D., Leroueil, S., Robitaille, D., Lefebvre, G., 2017. </w:t>
          </w:r>
          <w:r w:rsidRPr="003263A0">
            <w:t>The saint-jude landslide of 10 May 2010, Quebec, Canada: Investigation and characterization of the landslide and its failure mechanism. Canadian Geotechnical Journal 54, 1357–1374. https://doi.org/10.1139/cgj-2017-0085</w:t>
          </w:r>
        </w:p>
        <w:p w14:paraId="2E4F7F10" w14:textId="77777777" w:rsidR="001C0FC0" w:rsidRPr="003263A0" w:rsidRDefault="001C0FC0" w:rsidP="000A57DB">
          <w:pPr>
            <w:autoSpaceDE w:val="0"/>
            <w:autoSpaceDN w:val="0"/>
            <w:spacing w:line="480" w:lineRule="auto"/>
            <w:ind w:hanging="480"/>
            <w:divId w:val="105079368"/>
            <w:rPr>
              <w:lang w:val="fr-CA"/>
            </w:rPr>
          </w:pPr>
          <w:r w:rsidRPr="003263A0">
            <w:t xml:space="preserve">Locat, A., Locat, P., Michaud, H., Hébert, K., Leroueil, S., Demers, D., 2019. Geotechnical characterization of the Saint-Jude clay, Quebec, Canada. </w:t>
          </w:r>
          <w:r w:rsidRPr="003263A0">
            <w:rPr>
              <w:lang w:val="fr-CA"/>
            </w:rPr>
            <w:t>AIMS Geosci 5, 273–302. https://doi.org/10.3934/geosci.2019.2.273</w:t>
          </w:r>
        </w:p>
        <w:p w14:paraId="3ACA522B" w14:textId="77777777" w:rsidR="001C0FC0" w:rsidRPr="003263A0" w:rsidRDefault="001C0FC0" w:rsidP="000A57DB">
          <w:pPr>
            <w:autoSpaceDE w:val="0"/>
            <w:autoSpaceDN w:val="0"/>
            <w:spacing w:line="480" w:lineRule="auto"/>
            <w:ind w:hanging="480"/>
            <w:divId w:val="458959106"/>
            <w:rPr>
              <w:lang w:val="fr-CA"/>
            </w:rPr>
          </w:pPr>
          <w:r w:rsidRPr="003263A0">
            <w:rPr>
              <w:lang w:val="fr-CA"/>
            </w:rPr>
            <w:t>Locat, P., Leroueil, S., Locat, J., 2008. Remaniement et mobilité des débris de glissements de terrain dans les argiles sensibles de l’est du Canada, in: Proceedings of the 4th Canadian Conference on Geohazards : From Causes to Management. Presse de l’Université Laval, Québec, p. 594.</w:t>
          </w:r>
        </w:p>
        <w:p w14:paraId="7EBF0ECA" w14:textId="77777777" w:rsidR="001C0FC0" w:rsidRPr="003263A0" w:rsidRDefault="001C0FC0" w:rsidP="000A57DB">
          <w:pPr>
            <w:autoSpaceDE w:val="0"/>
            <w:autoSpaceDN w:val="0"/>
            <w:spacing w:line="480" w:lineRule="auto"/>
            <w:ind w:hanging="480"/>
            <w:divId w:val="1182167053"/>
          </w:pPr>
          <w:r w:rsidRPr="003263A0">
            <w:rPr>
              <w:lang w:val="fr-CA"/>
            </w:rPr>
            <w:t xml:space="preserve">Lunne, T., Berre, T., Andersen, K.H., Strandvik, S., Sjursen, M., 2006. </w:t>
          </w:r>
          <w:r w:rsidRPr="003263A0">
            <w:t>Effects of sample disturbance and consolidation procedures on measured shear strength of soft marine Norwegian clays. Canadian Geotechnical Journal 43, 726–750. https://doi.org/10.1139/t06-040</w:t>
          </w:r>
        </w:p>
        <w:p w14:paraId="02A74D0E" w14:textId="77777777" w:rsidR="001C0FC0" w:rsidRPr="003263A0" w:rsidRDefault="001C0FC0" w:rsidP="000A57DB">
          <w:pPr>
            <w:autoSpaceDE w:val="0"/>
            <w:autoSpaceDN w:val="0"/>
            <w:spacing w:line="480" w:lineRule="auto"/>
            <w:ind w:hanging="480"/>
            <w:divId w:val="1533032256"/>
          </w:pPr>
          <w:r w:rsidRPr="003263A0">
            <w:t>Mitchell, R.J., 1969. Landslides at Breckenridge, Pineview Golf Club, and Rockcliffe. Internal Report, National Research Council of Canada, Division of Building Research, Ottawa. https://doi.org/https://doi.org/10.4224/20338133</w:t>
          </w:r>
        </w:p>
        <w:p w14:paraId="6743B453" w14:textId="77777777" w:rsidR="001C0FC0" w:rsidRPr="003263A0" w:rsidRDefault="001C0FC0" w:rsidP="000A57DB">
          <w:pPr>
            <w:autoSpaceDE w:val="0"/>
            <w:autoSpaceDN w:val="0"/>
            <w:spacing w:line="480" w:lineRule="auto"/>
            <w:ind w:hanging="480"/>
            <w:divId w:val="513156694"/>
          </w:pPr>
          <w:r w:rsidRPr="003263A0">
            <w:t>Mitchell, R.J., Markell, A.R., 1974. Flowsliding in Sensitive Soils. Canadian Geotechnical Journal 11, 11–31.</w:t>
          </w:r>
        </w:p>
        <w:p w14:paraId="2B69D4BC" w14:textId="77777777" w:rsidR="001C0FC0" w:rsidRPr="003263A0" w:rsidRDefault="001C0FC0" w:rsidP="000A57DB">
          <w:pPr>
            <w:autoSpaceDE w:val="0"/>
            <w:autoSpaceDN w:val="0"/>
            <w:spacing w:line="480" w:lineRule="auto"/>
            <w:ind w:hanging="480"/>
            <w:divId w:val="1368096018"/>
          </w:pPr>
          <w:r w:rsidRPr="003263A0">
            <w:rPr>
              <w:lang w:val="fr-CA"/>
            </w:rPr>
            <w:t xml:space="preserve">Mohammadi, S., Taiebat, H.A., 2013. </w:t>
          </w:r>
          <w:r w:rsidRPr="003263A0">
            <w:t>A large deformation analysis for the assessment of failure induced deformations of slopes in strain softening materials. Comput Geotech 49, 279–288. https://doi.org/10.1016/j.compgeo.2012.08.006</w:t>
          </w:r>
        </w:p>
        <w:p w14:paraId="1612EF17" w14:textId="77777777" w:rsidR="001C0FC0" w:rsidRPr="003263A0" w:rsidRDefault="001C0FC0" w:rsidP="000A57DB">
          <w:pPr>
            <w:autoSpaceDE w:val="0"/>
            <w:autoSpaceDN w:val="0"/>
            <w:spacing w:line="480" w:lineRule="auto"/>
            <w:ind w:hanging="480"/>
            <w:divId w:val="1422217089"/>
          </w:pPr>
          <w:r w:rsidRPr="003263A0">
            <w:t>Mollard, J.D., Hughes, G.T., 1973. Earthflows in  the Grondines and Trois Rivikres Areas, Quebec: Discussion. Canadian Geotechnical Journal 10, 324–326. https://doi.org/10.1139/e73-029</w:t>
          </w:r>
        </w:p>
        <w:p w14:paraId="6F6B0112" w14:textId="77777777" w:rsidR="001C0FC0" w:rsidRPr="003263A0" w:rsidRDefault="001C0FC0" w:rsidP="000A57DB">
          <w:pPr>
            <w:autoSpaceDE w:val="0"/>
            <w:autoSpaceDN w:val="0"/>
            <w:spacing w:line="480" w:lineRule="auto"/>
            <w:ind w:hanging="480"/>
            <w:divId w:val="437213271"/>
          </w:pPr>
          <w:r w:rsidRPr="003263A0">
            <w:t>Pusch, R., 1966. Recent quick-clay studies, an introduction. Eng Geol 1, 413–414. https://doi.org/10.1016/0013-7952(66)90017-2</w:t>
          </w:r>
        </w:p>
        <w:p w14:paraId="771506D2" w14:textId="77777777" w:rsidR="001C0FC0" w:rsidRPr="003263A0" w:rsidRDefault="001C0FC0" w:rsidP="000A57DB">
          <w:pPr>
            <w:autoSpaceDE w:val="0"/>
            <w:autoSpaceDN w:val="0"/>
            <w:spacing w:line="480" w:lineRule="auto"/>
            <w:ind w:hanging="480"/>
            <w:divId w:val="826018331"/>
          </w:pPr>
          <w:r w:rsidRPr="003263A0">
            <w:t>Quinn, P.E., Diederichs, M.S., Rowe, R.K., Hutchinson, D.J., 2011. A new model for large landslides in sensitive clay using a fracture mechanics approach. Canadian Geotechnical Journal 48, 1151–1162. https://doi.org/10.1139/t11-025</w:t>
          </w:r>
        </w:p>
        <w:p w14:paraId="7CB3AD15" w14:textId="77777777" w:rsidR="001C0FC0" w:rsidRPr="003263A0" w:rsidRDefault="001C0FC0" w:rsidP="000A57DB">
          <w:pPr>
            <w:autoSpaceDE w:val="0"/>
            <w:autoSpaceDN w:val="0"/>
            <w:spacing w:line="480" w:lineRule="auto"/>
            <w:ind w:hanging="480"/>
            <w:divId w:val="1102184795"/>
          </w:pPr>
          <w:r w:rsidRPr="003263A0">
            <w:t>Rochelle, P. La, Sarrailh, J., Tavenas, F., Roy, M., Leroueil, S., 1981. Causes of sampling disturbance and design of a new sampler for sensitive soils. Canadian Geotechnical Journal 18, 52–66. https://doi.org/10.1139/t81-006</w:t>
          </w:r>
        </w:p>
        <w:p w14:paraId="1403F624" w14:textId="77777777" w:rsidR="001C0FC0" w:rsidRPr="003263A0" w:rsidRDefault="001C0FC0" w:rsidP="000A57DB">
          <w:pPr>
            <w:autoSpaceDE w:val="0"/>
            <w:autoSpaceDN w:val="0"/>
            <w:spacing w:line="480" w:lineRule="auto"/>
            <w:ind w:hanging="480"/>
            <w:divId w:val="406347154"/>
          </w:pPr>
          <w:r w:rsidRPr="003263A0">
            <w:t>Rødvand, L.A., Jostad, H.P., Grimstad, G., Andresen, L., 2022. Strain localisation in sensitive clays: can rate dependency provide mesh independent results? Comput Geotech 145, 104678. https://doi.org/10.1016/j.compgeo.2022.104678</w:t>
          </w:r>
        </w:p>
        <w:p w14:paraId="77069220" w14:textId="77777777" w:rsidR="001C0FC0" w:rsidRPr="003263A0" w:rsidRDefault="001C0FC0" w:rsidP="000A57DB">
          <w:pPr>
            <w:autoSpaceDE w:val="0"/>
            <w:autoSpaceDN w:val="0"/>
            <w:spacing w:line="480" w:lineRule="auto"/>
            <w:ind w:hanging="480"/>
            <w:divId w:val="1163475888"/>
          </w:pPr>
          <w:r w:rsidRPr="003263A0">
            <w:t>Rosenqvist, I.T., 1953. Considerations on the sensitivity of norwegian quick-clays. Géotechnique 3, 195–200.</w:t>
          </w:r>
        </w:p>
        <w:p w14:paraId="5220C7AA" w14:textId="77777777" w:rsidR="001C0FC0" w:rsidRPr="003263A0" w:rsidRDefault="001C0FC0" w:rsidP="000A57DB">
          <w:pPr>
            <w:autoSpaceDE w:val="0"/>
            <w:autoSpaceDN w:val="0"/>
            <w:spacing w:line="480" w:lineRule="auto"/>
            <w:ind w:hanging="480"/>
            <w:divId w:val="1814371724"/>
          </w:pPr>
          <w:r w:rsidRPr="003263A0">
            <w:t>Rosenqvist, I.Th., 1966. Norwegian research into the properties of quick clay—a review. Eng Geol 1, 445–450. https://doi.org/10.1016/0013-7952(66)90020-2</w:t>
          </w:r>
        </w:p>
        <w:p w14:paraId="4E98B048" w14:textId="77777777" w:rsidR="001C0FC0" w:rsidRPr="003263A0" w:rsidRDefault="001C0FC0" w:rsidP="000A57DB">
          <w:pPr>
            <w:autoSpaceDE w:val="0"/>
            <w:autoSpaceDN w:val="0"/>
            <w:spacing w:line="480" w:lineRule="auto"/>
            <w:ind w:hanging="480"/>
            <w:divId w:val="329720209"/>
          </w:pPr>
          <w:r w:rsidRPr="003263A0">
            <w:t>Skempton, A.W., 1964. Long-term stability of clay slopes. Géotechnique 14, 77–102.</w:t>
          </w:r>
        </w:p>
        <w:p w14:paraId="52AF86BB" w14:textId="77777777" w:rsidR="001C0FC0" w:rsidRPr="003263A0" w:rsidRDefault="001C0FC0" w:rsidP="000A57DB">
          <w:pPr>
            <w:autoSpaceDE w:val="0"/>
            <w:autoSpaceDN w:val="0"/>
            <w:spacing w:line="480" w:lineRule="auto"/>
            <w:ind w:hanging="480"/>
            <w:divId w:val="1267813992"/>
          </w:pPr>
          <w:r w:rsidRPr="003263A0">
            <w:t>Skempton, A.W., Northey, R.D., 1952. The sensitivity of clays. Géotechnique 3, 30–52. https://doi.org/10.1680/geot.1952.3.1.30</w:t>
          </w:r>
        </w:p>
        <w:p w14:paraId="32D0A633" w14:textId="77777777" w:rsidR="001C0FC0" w:rsidRPr="003263A0" w:rsidRDefault="001C0FC0" w:rsidP="000A57DB">
          <w:pPr>
            <w:autoSpaceDE w:val="0"/>
            <w:autoSpaceDN w:val="0"/>
            <w:spacing w:line="480" w:lineRule="auto"/>
            <w:ind w:hanging="480"/>
            <w:divId w:val="447436133"/>
          </w:pPr>
          <w:r w:rsidRPr="003263A0">
            <w:rPr>
              <w:lang w:val="fr-CA"/>
            </w:rPr>
            <w:t xml:space="preserve">Stark, T.D., Contreras, I.A., 1996. </w:t>
          </w:r>
          <w:r w:rsidRPr="003263A0">
            <w:t>Constant volume ring shear apparatus. Geotechnical Testing Journal 19, 3–11. https://doi.org/10.1520/gtj11402j</w:t>
          </w:r>
        </w:p>
        <w:p w14:paraId="0984CC72" w14:textId="77777777" w:rsidR="001C0FC0" w:rsidRPr="003263A0" w:rsidRDefault="001C0FC0" w:rsidP="000A57DB">
          <w:pPr>
            <w:autoSpaceDE w:val="0"/>
            <w:autoSpaceDN w:val="0"/>
            <w:spacing w:line="480" w:lineRule="auto"/>
            <w:ind w:hanging="480"/>
            <w:divId w:val="322050672"/>
          </w:pPr>
          <w:r w:rsidRPr="003263A0">
            <w:t>Tavenas, F., Flon, P., Leroueil, S., Lebuis, J., 1983. Remolding energy and risk of retrogression in sensitive clays, in: Proceedings of the Symposium on Slopes on Soft Clays. Linköping, Sweden, SGI Report No. 17, pp. 423–454.</w:t>
          </w:r>
        </w:p>
        <w:p w14:paraId="46A3E3B1" w14:textId="77777777" w:rsidR="001C0FC0" w:rsidRPr="003263A0" w:rsidRDefault="001C0FC0" w:rsidP="000A57DB">
          <w:pPr>
            <w:autoSpaceDE w:val="0"/>
            <w:autoSpaceDN w:val="0"/>
            <w:spacing w:line="480" w:lineRule="auto"/>
            <w:ind w:hanging="480"/>
            <w:divId w:val="1261571127"/>
          </w:pPr>
          <w:r w:rsidRPr="003263A0">
            <w:t>Thakur, V., 2011. Numerically observed shear bands in soft sensitive clays. Geomechanics and Geoengineering 6, 131–146. https://doi.org/10.1080/17486025.2010.546434</w:t>
          </w:r>
        </w:p>
        <w:p w14:paraId="1862D292" w14:textId="77777777" w:rsidR="001C0FC0" w:rsidRPr="003263A0" w:rsidRDefault="001C0FC0" w:rsidP="000A57DB">
          <w:pPr>
            <w:autoSpaceDE w:val="0"/>
            <w:autoSpaceDN w:val="0"/>
            <w:spacing w:line="480" w:lineRule="auto"/>
            <w:ind w:hanging="480"/>
            <w:divId w:val="718944268"/>
          </w:pPr>
          <w:r w:rsidRPr="003263A0">
            <w:t>Thakur, V., Degago, S., Gylland, A.S., Sandven, R., 2015. In-situ determination of disintegration energy for soft sensitive clays, in: GEOQuebec 2015, 68th Annual Canadian Geotechnical Conference. Québec.</w:t>
          </w:r>
        </w:p>
        <w:p w14:paraId="2234F9A4" w14:textId="77777777" w:rsidR="001C0FC0" w:rsidRPr="003263A0" w:rsidRDefault="001C0FC0" w:rsidP="000A57DB">
          <w:pPr>
            <w:autoSpaceDE w:val="0"/>
            <w:autoSpaceDN w:val="0"/>
            <w:spacing w:line="480" w:lineRule="auto"/>
            <w:ind w:hanging="480"/>
            <w:divId w:val="1164274208"/>
            <w:rPr>
              <w:lang w:val="fr-CA"/>
            </w:rPr>
          </w:pPr>
          <w:r w:rsidRPr="003263A0">
            <w:t xml:space="preserve">Thakur, V., Degago, S.A., 2012. Quickness of sensitive clays. </w:t>
          </w:r>
          <w:r w:rsidRPr="003263A0">
            <w:rPr>
              <w:lang w:val="fr-CA"/>
            </w:rPr>
            <w:t>Geotechnique Letters 2, 87–95. https://doi.org/10.1680/geolett.12.0008</w:t>
          </w:r>
        </w:p>
        <w:p w14:paraId="6559D0CF" w14:textId="77777777" w:rsidR="001C0FC0" w:rsidRPr="003263A0" w:rsidRDefault="001C0FC0" w:rsidP="000A57DB">
          <w:pPr>
            <w:autoSpaceDE w:val="0"/>
            <w:autoSpaceDN w:val="0"/>
            <w:spacing w:line="480" w:lineRule="auto"/>
            <w:ind w:hanging="480"/>
            <w:divId w:val="30883501"/>
          </w:pPr>
          <w:r w:rsidRPr="003263A0">
            <w:rPr>
              <w:lang w:val="fr-CA"/>
            </w:rPr>
            <w:t xml:space="preserve">Thakur, V., Degago, S.A., Selänpää, J., Länsivaara, T., 2017. </w:t>
          </w:r>
          <w:r w:rsidRPr="003263A0">
            <w:t>Determination of Remoulding Energy of Sensitive Clays. pp. 97–107. https://doi.org/10.1007/978-3-319-56487-6_9</w:t>
          </w:r>
        </w:p>
        <w:p w14:paraId="41AC72EF" w14:textId="77777777" w:rsidR="001C0FC0" w:rsidRPr="003263A0" w:rsidRDefault="001C0FC0" w:rsidP="000A57DB">
          <w:pPr>
            <w:autoSpaceDE w:val="0"/>
            <w:autoSpaceDN w:val="0"/>
            <w:spacing w:line="480" w:lineRule="auto"/>
            <w:ind w:hanging="480"/>
            <w:divId w:val="456989732"/>
          </w:pPr>
          <w:r w:rsidRPr="003263A0">
            <w:t>Thakur, V., Jostad, H.P., Kornbrekke, H.A., Degago, S.A., 2014. How well do we understand the undrained strain softening response in soft sensitive clays?, in: Advances in Natural and Technological Hazards Research. Springer Netherlands, pp. 291–303. https://doi.org/10.1007/978-94-007-7079-9_23</w:t>
          </w:r>
        </w:p>
        <w:p w14:paraId="0FC21D95" w14:textId="77777777" w:rsidR="001C0FC0" w:rsidRPr="003263A0" w:rsidRDefault="001C0FC0" w:rsidP="000A57DB">
          <w:pPr>
            <w:autoSpaceDE w:val="0"/>
            <w:autoSpaceDN w:val="0"/>
            <w:spacing w:line="480" w:lineRule="auto"/>
            <w:ind w:hanging="480"/>
            <w:divId w:val="612975239"/>
          </w:pPr>
          <w:r w:rsidRPr="003263A0">
            <w:t>Tran, Q.A., Sołowski, W., 2019. Generalized Interpolation Material Point Method modelling of large deformation problems including strain-rate effects – Application to penetration and progressive failure problems. Comput Geotech 106, 249–265. https://doi.org/10.1016/j.compgeo.2018.10.020</w:t>
          </w:r>
        </w:p>
        <w:p w14:paraId="24F5A00B" w14:textId="77777777" w:rsidR="001C0FC0" w:rsidRPr="003263A0" w:rsidRDefault="001C0FC0" w:rsidP="000A57DB">
          <w:pPr>
            <w:autoSpaceDE w:val="0"/>
            <w:autoSpaceDN w:val="0"/>
            <w:spacing w:line="480" w:lineRule="auto"/>
            <w:ind w:hanging="480"/>
            <w:divId w:val="1534226715"/>
          </w:pPr>
          <w:r w:rsidRPr="00D903F1">
            <w:t xml:space="preserve">Turmel, D., Potvin, J., Demers, D., Locat, P., Locat, A., Locat, J., Leroueil, S., 2018. </w:t>
          </w:r>
          <w:r w:rsidRPr="003263A0">
            <w:t>Empirical estimation of the retrogression and the runout distance of sensitive clay flowslides, in: 7th Canadian Geohazards Conference – Geohazards 7. Canmore, Alberta.</w:t>
          </w:r>
        </w:p>
        <w:p w14:paraId="7E098156" w14:textId="77777777" w:rsidR="001C0FC0" w:rsidRPr="003263A0" w:rsidRDefault="001C0FC0" w:rsidP="000A57DB">
          <w:pPr>
            <w:autoSpaceDE w:val="0"/>
            <w:autoSpaceDN w:val="0"/>
            <w:spacing w:line="480" w:lineRule="auto"/>
            <w:ind w:hanging="480"/>
            <w:divId w:val="1038701466"/>
          </w:pPr>
          <w:r w:rsidRPr="003263A0">
            <w:t>Urmi, Z.A., Saeidi, A., Yerro, A., Chavali, R.V.P., 2023. Effect of strain softening on the prediction of post-failure runout in sensitive clay landslide , in: NUMGE 2023: 10th European Conference on Numerical Methods in Geotechnical Engineering . London.</w:t>
          </w:r>
        </w:p>
        <w:p w14:paraId="4DB3BB0D" w14:textId="77777777" w:rsidR="001C0FC0" w:rsidRPr="003263A0" w:rsidRDefault="001C0FC0" w:rsidP="000A57DB">
          <w:pPr>
            <w:autoSpaceDE w:val="0"/>
            <w:autoSpaceDN w:val="0"/>
            <w:spacing w:line="480" w:lineRule="auto"/>
            <w:ind w:hanging="480"/>
            <w:divId w:val="1662465802"/>
            <w:rPr>
              <w:lang w:val="fr-CA"/>
            </w:rPr>
          </w:pPr>
          <w:r w:rsidRPr="003263A0">
            <w:t xml:space="preserve">Wang, C., Hawlader, B., Perret, D., Soga, K., 2020. Effects of geometry and soil properties on type and retrogression of landslides in sensitive clays. </w:t>
          </w:r>
          <w:r w:rsidRPr="003263A0">
            <w:rPr>
              <w:lang w:val="fr-CA"/>
            </w:rPr>
            <w:t>Géotechnique 1–15. https://doi.org/10.1680/jgeot.20.p.046</w:t>
          </w:r>
        </w:p>
        <w:p w14:paraId="031BB07A" w14:textId="77777777" w:rsidR="001C0FC0" w:rsidRPr="003263A0" w:rsidRDefault="001C0FC0" w:rsidP="000A57DB">
          <w:pPr>
            <w:autoSpaceDE w:val="0"/>
            <w:autoSpaceDN w:val="0"/>
            <w:spacing w:line="480" w:lineRule="auto"/>
            <w:ind w:hanging="480"/>
            <w:divId w:val="314573693"/>
          </w:pPr>
          <w:r w:rsidRPr="003263A0">
            <w:rPr>
              <w:lang w:val="fr-CA"/>
            </w:rPr>
            <w:t xml:space="preserve">Wang, C., Hawlader, B., Perret, D., Soga, K., Chen, J., 2021. </w:t>
          </w:r>
          <w:r w:rsidRPr="003263A0">
            <w:t>Modeling of Initial Stresses and Seepage for Large Deformation Finite-Element Simulation of Sensitive Clay Landslides. Journal of Geotechnical and Geoenvironmental Engineering 147, 04021111. https://doi.org/10.1061/(asce)gt.1943-5606.0002626</w:t>
          </w:r>
        </w:p>
        <w:p w14:paraId="584DE820" w14:textId="77777777" w:rsidR="001C0FC0" w:rsidRPr="003263A0" w:rsidRDefault="001C0FC0" w:rsidP="000A57DB">
          <w:pPr>
            <w:autoSpaceDE w:val="0"/>
            <w:autoSpaceDN w:val="0"/>
            <w:spacing w:line="480" w:lineRule="auto"/>
            <w:ind w:hanging="480"/>
            <w:divId w:val="1578782047"/>
          </w:pPr>
          <w:r w:rsidRPr="003263A0">
            <w:t>Yuan, W.H., Liu, K., Zhang, W., Dai, B., Wang, Y., 2020. Dynamic modeling of large deformation slope failure using smoothed particle finite element method. Landslides 17, 1591–1603. https://doi.org/10.1007/s10346-020-01375-w</w:t>
          </w:r>
        </w:p>
        <w:p w14:paraId="3FCEE91F" w14:textId="77777777" w:rsidR="001C0FC0" w:rsidRPr="003263A0" w:rsidRDefault="001C0FC0" w:rsidP="000A57DB">
          <w:pPr>
            <w:autoSpaceDE w:val="0"/>
            <w:autoSpaceDN w:val="0"/>
            <w:spacing w:line="480" w:lineRule="auto"/>
            <w:ind w:hanging="480"/>
            <w:divId w:val="1417479148"/>
          </w:pPr>
          <w:r w:rsidRPr="003263A0">
            <w:t>Zhang, X., Sloan, S.W., Oñate, E., 2018. Dynamic modelling of retrogressive landslides with emphasis on the role of clay sensitivity. Int J Numer Anal Methods Geomech 42, 1806–1822. https://doi.org/10.1002/nag.2815</w:t>
          </w:r>
        </w:p>
        <w:p w14:paraId="6A117669" w14:textId="7FD21E67" w:rsidR="005F5A9C" w:rsidRPr="00F2152E" w:rsidRDefault="001C0FC0" w:rsidP="001D28A7">
          <w:pPr>
            <w:keepNext/>
            <w:widowControl w:val="0"/>
            <w:spacing w:line="480" w:lineRule="auto"/>
            <w:ind w:left="851"/>
          </w:pPr>
          <w:r w:rsidRPr="003263A0">
            <w:t> </w:t>
          </w:r>
        </w:p>
      </w:sdtContent>
    </w:sdt>
    <w:sectPr w:rsidR="005F5A9C" w:rsidRPr="00F2152E" w:rsidSect="001D28A7">
      <w:headerReference w:type="even" r:id="rId66"/>
      <w:headerReference w:type="default" r:id="rId67"/>
      <w:pgSz w:w="12240" w:h="15840"/>
      <w:pgMar w:top="1412" w:right="1140" w:bottom="1412" w:left="11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181A4" w14:textId="77777777" w:rsidR="0071288B" w:rsidRDefault="0071288B">
      <w:r>
        <w:separator/>
      </w:r>
    </w:p>
  </w:endnote>
  <w:endnote w:type="continuationSeparator" w:id="0">
    <w:p w14:paraId="61953920" w14:textId="77777777" w:rsidR="0071288B" w:rsidRDefault="0071288B">
      <w:r>
        <w:continuationSeparator/>
      </w:r>
    </w:p>
  </w:endnote>
  <w:endnote w:type="continuationNotice" w:id="1">
    <w:p w14:paraId="63ED433B" w14:textId="77777777" w:rsidR="0071288B" w:rsidRDefault="00712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11" w14:textId="009FA65F" w:rsidR="004975EB" w:rsidRDefault="00955D71">
    <w:pPr>
      <w:pBdr>
        <w:top w:val="nil"/>
        <w:left w:val="nil"/>
        <w:bottom w:val="nil"/>
        <w:right w:val="nil"/>
        <w:between w:val="nil"/>
      </w:pBdr>
      <w:tabs>
        <w:tab w:val="right" w:pos="7560"/>
      </w:tabs>
      <w:jc w:val="right"/>
      <w:rPr>
        <w:color w:val="000000"/>
      </w:rPr>
    </w:pPr>
    <w:r>
      <w:rPr>
        <w:color w:val="000000"/>
      </w:rPr>
      <w:fldChar w:fldCharType="begin"/>
    </w:r>
    <w:r>
      <w:rPr>
        <w:color w:val="000000"/>
      </w:rPr>
      <w:instrText>PAGE</w:instrText>
    </w:r>
    <w:r>
      <w:rPr>
        <w:color w:val="000000"/>
      </w:rPr>
      <w:fldChar w:fldCharType="separate"/>
    </w:r>
    <w:r w:rsidR="00AE7A6A">
      <w:rPr>
        <w:noProof/>
        <w:color w:val="000000"/>
      </w:rPr>
      <w:t>1</w:t>
    </w:r>
    <w:r>
      <w:rPr>
        <w:color w:val="000000"/>
      </w:rPr>
      <w:fldChar w:fldCharType="end"/>
    </w:r>
  </w:p>
  <w:p w14:paraId="00000212" w14:textId="77777777" w:rsidR="004975EB" w:rsidRDefault="004975EB">
    <w:pPr>
      <w:pBdr>
        <w:top w:val="nil"/>
        <w:left w:val="nil"/>
        <w:bottom w:val="nil"/>
        <w:right w:val="nil"/>
        <w:between w:val="nil"/>
      </w:pBdr>
      <w:tabs>
        <w:tab w:val="right" w:pos="75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422B7" w14:textId="77777777" w:rsidR="0071288B" w:rsidRDefault="0071288B">
      <w:r>
        <w:separator/>
      </w:r>
    </w:p>
  </w:footnote>
  <w:footnote w:type="continuationSeparator" w:id="0">
    <w:p w14:paraId="024E5749" w14:textId="77777777" w:rsidR="0071288B" w:rsidRDefault="0071288B">
      <w:r>
        <w:continuationSeparator/>
      </w:r>
    </w:p>
  </w:footnote>
  <w:footnote w:type="continuationNotice" w:id="1">
    <w:p w14:paraId="0533FD3E" w14:textId="77777777" w:rsidR="0071288B" w:rsidRDefault="007128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0E" w14:textId="610FD9A8" w:rsidR="004975EB" w:rsidRDefault="00955D7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F37774">
      <w:rPr>
        <w:noProof/>
        <w:color w:val="000000"/>
      </w:rPr>
      <w:t>35</w:t>
    </w:r>
    <w:r>
      <w:rPr>
        <w:color w:val="000000"/>
      </w:rPr>
      <w:fldChar w:fldCharType="end"/>
    </w:r>
  </w:p>
  <w:p w14:paraId="0000020F" w14:textId="77777777" w:rsidR="004975EB" w:rsidRDefault="004975EB">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10" w14:textId="77777777" w:rsidR="004975EB" w:rsidRDefault="004975EB">
    <w:pPr>
      <w:pBdr>
        <w:top w:val="nil"/>
        <w:left w:val="nil"/>
        <w:bottom w:val="nil"/>
        <w:right w:val="nil"/>
        <w:between w:val="nil"/>
      </w:pBdr>
      <w:tabs>
        <w:tab w:val="center" w:pos="4320"/>
        <w:tab w:val="right" w:pos="8640"/>
      </w:tabs>
      <w:ind w:right="160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BBB10" w14:textId="39066E1A" w:rsidR="004975EB" w:rsidRDefault="00955D7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E472F">
      <w:rPr>
        <w:noProof/>
        <w:color w:val="000000"/>
      </w:rPr>
      <w:t>35</w:t>
    </w:r>
    <w:r>
      <w:rPr>
        <w:color w:val="000000"/>
      </w:rPr>
      <w:fldChar w:fldCharType="end"/>
    </w:r>
  </w:p>
  <w:p w14:paraId="28043F36" w14:textId="77777777" w:rsidR="004975EB" w:rsidRDefault="004975EB">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E2D6" w14:textId="77777777" w:rsidR="004975EB" w:rsidRDefault="004975EB">
    <w:pPr>
      <w:pBdr>
        <w:top w:val="nil"/>
        <w:left w:val="nil"/>
        <w:bottom w:val="nil"/>
        <w:right w:val="nil"/>
        <w:between w:val="nil"/>
      </w:pBdr>
      <w:tabs>
        <w:tab w:val="center" w:pos="4320"/>
        <w:tab w:val="right" w:pos="8640"/>
      </w:tabs>
      <w:ind w:right="160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D5D57"/>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7FD6223"/>
    <w:multiLevelType w:val="multilevel"/>
    <w:tmpl w:val="65C82B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7F61327"/>
    <w:multiLevelType w:val="multilevel"/>
    <w:tmpl w:val="D53013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79C1107"/>
    <w:multiLevelType w:val="multilevel"/>
    <w:tmpl w:val="FCF61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594239"/>
    <w:multiLevelType w:val="multilevel"/>
    <w:tmpl w:val="0C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BC90F90"/>
    <w:multiLevelType w:val="multilevel"/>
    <w:tmpl w:val="871A4FBA"/>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6" w15:restartNumberingAfterBreak="0">
    <w:nsid w:val="7CBF7629"/>
    <w:multiLevelType w:val="multilevel"/>
    <w:tmpl w:val="01CA0F0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3"/>
  </w:num>
  <w:num w:numId="2">
    <w:abstractNumId w:val="5"/>
  </w:num>
  <w:num w:numId="3">
    <w:abstractNumId w:val="4"/>
  </w:num>
  <w:num w:numId="4">
    <w:abstractNumId w:val="1"/>
  </w:num>
  <w:num w:numId="5">
    <w:abstractNumId w:val="2"/>
  </w:num>
  <w:num w:numId="6">
    <w:abstractNumId w:val="6"/>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SwMDU0Nrc0M7G0MDdW0lEKTi0uzszPAykwMq8FABvzlCwtAAAA"/>
  </w:docVars>
  <w:rsids>
    <w:rsidRoot w:val="004975EB"/>
    <w:rsid w:val="00002059"/>
    <w:rsid w:val="0000349A"/>
    <w:rsid w:val="00003579"/>
    <w:rsid w:val="00005798"/>
    <w:rsid w:val="0001053C"/>
    <w:rsid w:val="0001065D"/>
    <w:rsid w:val="00010745"/>
    <w:rsid w:val="000109E2"/>
    <w:rsid w:val="000114E4"/>
    <w:rsid w:val="000115F9"/>
    <w:rsid w:val="000127DD"/>
    <w:rsid w:val="00012B08"/>
    <w:rsid w:val="00012F9B"/>
    <w:rsid w:val="000135F7"/>
    <w:rsid w:val="000151F8"/>
    <w:rsid w:val="00015AB9"/>
    <w:rsid w:val="000166BB"/>
    <w:rsid w:val="00016E90"/>
    <w:rsid w:val="00017E36"/>
    <w:rsid w:val="00021DE5"/>
    <w:rsid w:val="00023028"/>
    <w:rsid w:val="000241A3"/>
    <w:rsid w:val="00024315"/>
    <w:rsid w:val="00025406"/>
    <w:rsid w:val="00027EF6"/>
    <w:rsid w:val="0003114A"/>
    <w:rsid w:val="00032F72"/>
    <w:rsid w:val="00035AB5"/>
    <w:rsid w:val="00035C9A"/>
    <w:rsid w:val="00040D2C"/>
    <w:rsid w:val="0004160D"/>
    <w:rsid w:val="000421FD"/>
    <w:rsid w:val="00042820"/>
    <w:rsid w:val="0004360A"/>
    <w:rsid w:val="00043712"/>
    <w:rsid w:val="0004684A"/>
    <w:rsid w:val="00046BE8"/>
    <w:rsid w:val="000476DA"/>
    <w:rsid w:val="000548D3"/>
    <w:rsid w:val="000553C7"/>
    <w:rsid w:val="00055715"/>
    <w:rsid w:val="00056157"/>
    <w:rsid w:val="000567B7"/>
    <w:rsid w:val="00056E20"/>
    <w:rsid w:val="000605BB"/>
    <w:rsid w:val="000625D1"/>
    <w:rsid w:val="00063715"/>
    <w:rsid w:val="0007165B"/>
    <w:rsid w:val="000716A9"/>
    <w:rsid w:val="00073A1D"/>
    <w:rsid w:val="0007445A"/>
    <w:rsid w:val="00076092"/>
    <w:rsid w:val="00077328"/>
    <w:rsid w:val="000803CE"/>
    <w:rsid w:val="0008281F"/>
    <w:rsid w:val="00082940"/>
    <w:rsid w:val="000854F5"/>
    <w:rsid w:val="000865C9"/>
    <w:rsid w:val="0008685C"/>
    <w:rsid w:val="00087F8E"/>
    <w:rsid w:val="00091286"/>
    <w:rsid w:val="000919D8"/>
    <w:rsid w:val="0009221C"/>
    <w:rsid w:val="00092C80"/>
    <w:rsid w:val="0009447D"/>
    <w:rsid w:val="000948D0"/>
    <w:rsid w:val="000A017C"/>
    <w:rsid w:val="000A1898"/>
    <w:rsid w:val="000A261B"/>
    <w:rsid w:val="000A28CE"/>
    <w:rsid w:val="000A3CD1"/>
    <w:rsid w:val="000A3FE2"/>
    <w:rsid w:val="000A57DB"/>
    <w:rsid w:val="000A5943"/>
    <w:rsid w:val="000A7625"/>
    <w:rsid w:val="000B6BCE"/>
    <w:rsid w:val="000C0698"/>
    <w:rsid w:val="000C0783"/>
    <w:rsid w:val="000C08F7"/>
    <w:rsid w:val="000C2401"/>
    <w:rsid w:val="000C3877"/>
    <w:rsid w:val="000C723A"/>
    <w:rsid w:val="000C7CF2"/>
    <w:rsid w:val="000D00BE"/>
    <w:rsid w:val="000D1D24"/>
    <w:rsid w:val="000D2713"/>
    <w:rsid w:val="000D3A92"/>
    <w:rsid w:val="000D44CF"/>
    <w:rsid w:val="000D7707"/>
    <w:rsid w:val="000D7826"/>
    <w:rsid w:val="000D7A10"/>
    <w:rsid w:val="000E23D1"/>
    <w:rsid w:val="000E243B"/>
    <w:rsid w:val="000E28E1"/>
    <w:rsid w:val="000E62CA"/>
    <w:rsid w:val="000E69F6"/>
    <w:rsid w:val="000E710A"/>
    <w:rsid w:val="000F0AAE"/>
    <w:rsid w:val="000F14C5"/>
    <w:rsid w:val="00100CE6"/>
    <w:rsid w:val="0010267F"/>
    <w:rsid w:val="001035F8"/>
    <w:rsid w:val="00103A70"/>
    <w:rsid w:val="00104D47"/>
    <w:rsid w:val="0010762E"/>
    <w:rsid w:val="001077E4"/>
    <w:rsid w:val="0011275E"/>
    <w:rsid w:val="00112ECD"/>
    <w:rsid w:val="0011400E"/>
    <w:rsid w:val="00115DA0"/>
    <w:rsid w:val="00116277"/>
    <w:rsid w:val="0012222E"/>
    <w:rsid w:val="0012320A"/>
    <w:rsid w:val="0012640E"/>
    <w:rsid w:val="0012663C"/>
    <w:rsid w:val="00130272"/>
    <w:rsid w:val="00130CDE"/>
    <w:rsid w:val="00131A48"/>
    <w:rsid w:val="00131BC8"/>
    <w:rsid w:val="00135DFC"/>
    <w:rsid w:val="00140686"/>
    <w:rsid w:val="00141C7D"/>
    <w:rsid w:val="00144212"/>
    <w:rsid w:val="001461E6"/>
    <w:rsid w:val="00146524"/>
    <w:rsid w:val="00152618"/>
    <w:rsid w:val="00155F9E"/>
    <w:rsid w:val="00157138"/>
    <w:rsid w:val="00157F33"/>
    <w:rsid w:val="00162E16"/>
    <w:rsid w:val="0016375C"/>
    <w:rsid w:val="00163DFC"/>
    <w:rsid w:val="001652E3"/>
    <w:rsid w:val="001652F4"/>
    <w:rsid w:val="00165440"/>
    <w:rsid w:val="0016582D"/>
    <w:rsid w:val="00165D35"/>
    <w:rsid w:val="00165D3C"/>
    <w:rsid w:val="00165F86"/>
    <w:rsid w:val="00166166"/>
    <w:rsid w:val="00171803"/>
    <w:rsid w:val="00172D06"/>
    <w:rsid w:val="00173389"/>
    <w:rsid w:val="00173C58"/>
    <w:rsid w:val="0017545E"/>
    <w:rsid w:val="0017589F"/>
    <w:rsid w:val="00175964"/>
    <w:rsid w:val="001778DC"/>
    <w:rsid w:val="001811DA"/>
    <w:rsid w:val="0018286D"/>
    <w:rsid w:val="001851E5"/>
    <w:rsid w:val="001854D4"/>
    <w:rsid w:val="001901BD"/>
    <w:rsid w:val="001921CA"/>
    <w:rsid w:val="001942C8"/>
    <w:rsid w:val="00194572"/>
    <w:rsid w:val="00195622"/>
    <w:rsid w:val="00197949"/>
    <w:rsid w:val="001A04AA"/>
    <w:rsid w:val="001A09ED"/>
    <w:rsid w:val="001A0F34"/>
    <w:rsid w:val="001A25A3"/>
    <w:rsid w:val="001A2D18"/>
    <w:rsid w:val="001A385F"/>
    <w:rsid w:val="001A59C6"/>
    <w:rsid w:val="001A63D8"/>
    <w:rsid w:val="001A67AD"/>
    <w:rsid w:val="001B08EF"/>
    <w:rsid w:val="001B53BD"/>
    <w:rsid w:val="001B56C8"/>
    <w:rsid w:val="001B7669"/>
    <w:rsid w:val="001B7833"/>
    <w:rsid w:val="001C001F"/>
    <w:rsid w:val="001C0467"/>
    <w:rsid w:val="001C0A2D"/>
    <w:rsid w:val="001C0FC0"/>
    <w:rsid w:val="001C11F3"/>
    <w:rsid w:val="001C1B43"/>
    <w:rsid w:val="001C3201"/>
    <w:rsid w:val="001D0472"/>
    <w:rsid w:val="001D28A7"/>
    <w:rsid w:val="001D3A92"/>
    <w:rsid w:val="001D4E96"/>
    <w:rsid w:val="001D539B"/>
    <w:rsid w:val="001D79DD"/>
    <w:rsid w:val="001E216E"/>
    <w:rsid w:val="001E23E8"/>
    <w:rsid w:val="001E31E5"/>
    <w:rsid w:val="001E3A75"/>
    <w:rsid w:val="001E4F54"/>
    <w:rsid w:val="001E4F7C"/>
    <w:rsid w:val="001E69B7"/>
    <w:rsid w:val="001E6F89"/>
    <w:rsid w:val="001E73C6"/>
    <w:rsid w:val="001F051A"/>
    <w:rsid w:val="001F5E16"/>
    <w:rsid w:val="001F683B"/>
    <w:rsid w:val="001F6DDC"/>
    <w:rsid w:val="001F7539"/>
    <w:rsid w:val="001F76C8"/>
    <w:rsid w:val="002021A1"/>
    <w:rsid w:val="00202686"/>
    <w:rsid w:val="00203922"/>
    <w:rsid w:val="0020422D"/>
    <w:rsid w:val="00204581"/>
    <w:rsid w:val="00204DC6"/>
    <w:rsid w:val="00205279"/>
    <w:rsid w:val="002052F0"/>
    <w:rsid w:val="0020614C"/>
    <w:rsid w:val="00207648"/>
    <w:rsid w:val="00210CCB"/>
    <w:rsid w:val="00214118"/>
    <w:rsid w:val="00216291"/>
    <w:rsid w:val="00216B2D"/>
    <w:rsid w:val="00217CA6"/>
    <w:rsid w:val="00223B2A"/>
    <w:rsid w:val="00225857"/>
    <w:rsid w:val="0022745B"/>
    <w:rsid w:val="00230D66"/>
    <w:rsid w:val="00231FAD"/>
    <w:rsid w:val="00233848"/>
    <w:rsid w:val="00234C78"/>
    <w:rsid w:val="00235446"/>
    <w:rsid w:val="002355F7"/>
    <w:rsid w:val="00235690"/>
    <w:rsid w:val="00235B39"/>
    <w:rsid w:val="00236D92"/>
    <w:rsid w:val="002373EF"/>
    <w:rsid w:val="002377EB"/>
    <w:rsid w:val="00237974"/>
    <w:rsid w:val="00242351"/>
    <w:rsid w:val="0024316B"/>
    <w:rsid w:val="00245A0A"/>
    <w:rsid w:val="00245B73"/>
    <w:rsid w:val="00246632"/>
    <w:rsid w:val="0024787A"/>
    <w:rsid w:val="0024790B"/>
    <w:rsid w:val="002510D9"/>
    <w:rsid w:val="002542FE"/>
    <w:rsid w:val="0025462C"/>
    <w:rsid w:val="002564A5"/>
    <w:rsid w:val="002567CD"/>
    <w:rsid w:val="00260023"/>
    <w:rsid w:val="00262893"/>
    <w:rsid w:val="002628D9"/>
    <w:rsid w:val="00264A7D"/>
    <w:rsid w:val="00266214"/>
    <w:rsid w:val="0026623F"/>
    <w:rsid w:val="00267743"/>
    <w:rsid w:val="00267A19"/>
    <w:rsid w:val="00267BA4"/>
    <w:rsid w:val="00270E7E"/>
    <w:rsid w:val="0027159E"/>
    <w:rsid w:val="002734E6"/>
    <w:rsid w:val="00274DE4"/>
    <w:rsid w:val="002750D0"/>
    <w:rsid w:val="00275BAF"/>
    <w:rsid w:val="00277234"/>
    <w:rsid w:val="00277EE0"/>
    <w:rsid w:val="002809C2"/>
    <w:rsid w:val="00281B10"/>
    <w:rsid w:val="00282A12"/>
    <w:rsid w:val="00282AEB"/>
    <w:rsid w:val="002875AF"/>
    <w:rsid w:val="00290297"/>
    <w:rsid w:val="002925EC"/>
    <w:rsid w:val="00293CAE"/>
    <w:rsid w:val="00293EDB"/>
    <w:rsid w:val="00294BAA"/>
    <w:rsid w:val="002962A6"/>
    <w:rsid w:val="002A3775"/>
    <w:rsid w:val="002A4D6A"/>
    <w:rsid w:val="002A56B1"/>
    <w:rsid w:val="002A5B77"/>
    <w:rsid w:val="002A5FC7"/>
    <w:rsid w:val="002B66FC"/>
    <w:rsid w:val="002C11E4"/>
    <w:rsid w:val="002C18CE"/>
    <w:rsid w:val="002C1A82"/>
    <w:rsid w:val="002C236A"/>
    <w:rsid w:val="002C2973"/>
    <w:rsid w:val="002C3EE8"/>
    <w:rsid w:val="002C443D"/>
    <w:rsid w:val="002C6BEB"/>
    <w:rsid w:val="002C706B"/>
    <w:rsid w:val="002C734E"/>
    <w:rsid w:val="002D2193"/>
    <w:rsid w:val="002D238B"/>
    <w:rsid w:val="002D268F"/>
    <w:rsid w:val="002D2D2C"/>
    <w:rsid w:val="002D31D4"/>
    <w:rsid w:val="002D3379"/>
    <w:rsid w:val="002D35B2"/>
    <w:rsid w:val="002D3B44"/>
    <w:rsid w:val="002D6128"/>
    <w:rsid w:val="002D6447"/>
    <w:rsid w:val="002D702B"/>
    <w:rsid w:val="002D75AC"/>
    <w:rsid w:val="002E0293"/>
    <w:rsid w:val="002E1024"/>
    <w:rsid w:val="002E30DB"/>
    <w:rsid w:val="002E472F"/>
    <w:rsid w:val="002E582B"/>
    <w:rsid w:val="002E74E8"/>
    <w:rsid w:val="002F1221"/>
    <w:rsid w:val="002F1CE1"/>
    <w:rsid w:val="002F1E47"/>
    <w:rsid w:val="002F320A"/>
    <w:rsid w:val="002F633A"/>
    <w:rsid w:val="002F6B80"/>
    <w:rsid w:val="00300ABE"/>
    <w:rsid w:val="0030101E"/>
    <w:rsid w:val="00301831"/>
    <w:rsid w:val="00303A89"/>
    <w:rsid w:val="00303EE9"/>
    <w:rsid w:val="00304662"/>
    <w:rsid w:val="0030553F"/>
    <w:rsid w:val="00310905"/>
    <w:rsid w:val="00310D89"/>
    <w:rsid w:val="003111B0"/>
    <w:rsid w:val="003114DE"/>
    <w:rsid w:val="00312B30"/>
    <w:rsid w:val="00314EB8"/>
    <w:rsid w:val="00317780"/>
    <w:rsid w:val="00317D73"/>
    <w:rsid w:val="003208C6"/>
    <w:rsid w:val="00320C6C"/>
    <w:rsid w:val="00320CCD"/>
    <w:rsid w:val="00321D4F"/>
    <w:rsid w:val="003248EB"/>
    <w:rsid w:val="00324A94"/>
    <w:rsid w:val="003263A0"/>
    <w:rsid w:val="00326501"/>
    <w:rsid w:val="00327A65"/>
    <w:rsid w:val="00330732"/>
    <w:rsid w:val="00331104"/>
    <w:rsid w:val="003312F1"/>
    <w:rsid w:val="00332634"/>
    <w:rsid w:val="00332FC0"/>
    <w:rsid w:val="00333452"/>
    <w:rsid w:val="003361D4"/>
    <w:rsid w:val="003375F6"/>
    <w:rsid w:val="00341944"/>
    <w:rsid w:val="00342824"/>
    <w:rsid w:val="00342D16"/>
    <w:rsid w:val="00344503"/>
    <w:rsid w:val="00344D4D"/>
    <w:rsid w:val="0034691E"/>
    <w:rsid w:val="003469C2"/>
    <w:rsid w:val="003472A7"/>
    <w:rsid w:val="00350642"/>
    <w:rsid w:val="00351339"/>
    <w:rsid w:val="00351577"/>
    <w:rsid w:val="003529D3"/>
    <w:rsid w:val="00353243"/>
    <w:rsid w:val="00353B6D"/>
    <w:rsid w:val="00354C85"/>
    <w:rsid w:val="00357085"/>
    <w:rsid w:val="00357123"/>
    <w:rsid w:val="00360A3F"/>
    <w:rsid w:val="00361ADB"/>
    <w:rsid w:val="00361ADC"/>
    <w:rsid w:val="003630FD"/>
    <w:rsid w:val="00365911"/>
    <w:rsid w:val="00365C22"/>
    <w:rsid w:val="00366D40"/>
    <w:rsid w:val="0036744F"/>
    <w:rsid w:val="0037106F"/>
    <w:rsid w:val="00371299"/>
    <w:rsid w:val="003713D6"/>
    <w:rsid w:val="003718D0"/>
    <w:rsid w:val="00371D37"/>
    <w:rsid w:val="003737EC"/>
    <w:rsid w:val="00374F7C"/>
    <w:rsid w:val="00375AD1"/>
    <w:rsid w:val="00377D11"/>
    <w:rsid w:val="00380357"/>
    <w:rsid w:val="00382132"/>
    <w:rsid w:val="00383292"/>
    <w:rsid w:val="00392947"/>
    <w:rsid w:val="003944F6"/>
    <w:rsid w:val="00396065"/>
    <w:rsid w:val="003969E0"/>
    <w:rsid w:val="00397D9D"/>
    <w:rsid w:val="003A008F"/>
    <w:rsid w:val="003A107A"/>
    <w:rsid w:val="003A1361"/>
    <w:rsid w:val="003A1378"/>
    <w:rsid w:val="003A1DB1"/>
    <w:rsid w:val="003A2171"/>
    <w:rsid w:val="003A335A"/>
    <w:rsid w:val="003A508D"/>
    <w:rsid w:val="003A62EB"/>
    <w:rsid w:val="003A6E8E"/>
    <w:rsid w:val="003A7FC2"/>
    <w:rsid w:val="003B09E4"/>
    <w:rsid w:val="003B0FC4"/>
    <w:rsid w:val="003B35D0"/>
    <w:rsid w:val="003B4BB3"/>
    <w:rsid w:val="003B7FE1"/>
    <w:rsid w:val="003C2AC7"/>
    <w:rsid w:val="003C41FD"/>
    <w:rsid w:val="003C578F"/>
    <w:rsid w:val="003C5991"/>
    <w:rsid w:val="003C706E"/>
    <w:rsid w:val="003C7B38"/>
    <w:rsid w:val="003D08D1"/>
    <w:rsid w:val="003D0A7B"/>
    <w:rsid w:val="003D1AFD"/>
    <w:rsid w:val="003D1B89"/>
    <w:rsid w:val="003D1E3C"/>
    <w:rsid w:val="003D2080"/>
    <w:rsid w:val="003D2495"/>
    <w:rsid w:val="003D66FA"/>
    <w:rsid w:val="003D7DA8"/>
    <w:rsid w:val="003E4374"/>
    <w:rsid w:val="003E59A6"/>
    <w:rsid w:val="003E733F"/>
    <w:rsid w:val="003E73A2"/>
    <w:rsid w:val="003F0507"/>
    <w:rsid w:val="003F07EF"/>
    <w:rsid w:val="003F1E7C"/>
    <w:rsid w:val="003F2B51"/>
    <w:rsid w:val="00400C3E"/>
    <w:rsid w:val="004019E8"/>
    <w:rsid w:val="00401B07"/>
    <w:rsid w:val="00402212"/>
    <w:rsid w:val="00403C08"/>
    <w:rsid w:val="00403DD6"/>
    <w:rsid w:val="00404050"/>
    <w:rsid w:val="00404D3A"/>
    <w:rsid w:val="00410E48"/>
    <w:rsid w:val="0041118E"/>
    <w:rsid w:val="00411E9F"/>
    <w:rsid w:val="00411EC9"/>
    <w:rsid w:val="00412FDC"/>
    <w:rsid w:val="00413474"/>
    <w:rsid w:val="00416BBD"/>
    <w:rsid w:val="004171AC"/>
    <w:rsid w:val="00417292"/>
    <w:rsid w:val="00417AEC"/>
    <w:rsid w:val="004202A8"/>
    <w:rsid w:val="00421124"/>
    <w:rsid w:val="00423080"/>
    <w:rsid w:val="00423349"/>
    <w:rsid w:val="0042356A"/>
    <w:rsid w:val="00423C7E"/>
    <w:rsid w:val="00423EF7"/>
    <w:rsid w:val="0042546F"/>
    <w:rsid w:val="0043074A"/>
    <w:rsid w:val="004309AE"/>
    <w:rsid w:val="00431AA4"/>
    <w:rsid w:val="0043200B"/>
    <w:rsid w:val="00432884"/>
    <w:rsid w:val="004335CE"/>
    <w:rsid w:val="00433E23"/>
    <w:rsid w:val="00434AAA"/>
    <w:rsid w:val="00442E8F"/>
    <w:rsid w:val="004466EE"/>
    <w:rsid w:val="0045005C"/>
    <w:rsid w:val="0045032D"/>
    <w:rsid w:val="004508E6"/>
    <w:rsid w:val="00452DD1"/>
    <w:rsid w:val="0045338C"/>
    <w:rsid w:val="004546E5"/>
    <w:rsid w:val="004553A7"/>
    <w:rsid w:val="00456D2B"/>
    <w:rsid w:val="004576DD"/>
    <w:rsid w:val="00457BC7"/>
    <w:rsid w:val="0046137A"/>
    <w:rsid w:val="00464B8D"/>
    <w:rsid w:val="004653EA"/>
    <w:rsid w:val="00465F4A"/>
    <w:rsid w:val="004669B0"/>
    <w:rsid w:val="00471372"/>
    <w:rsid w:val="004718C5"/>
    <w:rsid w:val="0047360B"/>
    <w:rsid w:val="0047547C"/>
    <w:rsid w:val="0047692B"/>
    <w:rsid w:val="0047701E"/>
    <w:rsid w:val="004770A2"/>
    <w:rsid w:val="004776C1"/>
    <w:rsid w:val="0048118E"/>
    <w:rsid w:val="00482313"/>
    <w:rsid w:val="004846E0"/>
    <w:rsid w:val="00484A2A"/>
    <w:rsid w:val="00485707"/>
    <w:rsid w:val="0049441A"/>
    <w:rsid w:val="00494A4B"/>
    <w:rsid w:val="00495625"/>
    <w:rsid w:val="00495FDF"/>
    <w:rsid w:val="00496163"/>
    <w:rsid w:val="004975EB"/>
    <w:rsid w:val="00497A29"/>
    <w:rsid w:val="004A0977"/>
    <w:rsid w:val="004A0A89"/>
    <w:rsid w:val="004A0F8B"/>
    <w:rsid w:val="004A1A38"/>
    <w:rsid w:val="004A3E57"/>
    <w:rsid w:val="004A4230"/>
    <w:rsid w:val="004A7CAF"/>
    <w:rsid w:val="004A7FC4"/>
    <w:rsid w:val="004B0A9C"/>
    <w:rsid w:val="004B2E3E"/>
    <w:rsid w:val="004B42C3"/>
    <w:rsid w:val="004B4731"/>
    <w:rsid w:val="004B5109"/>
    <w:rsid w:val="004C014D"/>
    <w:rsid w:val="004C0304"/>
    <w:rsid w:val="004C757C"/>
    <w:rsid w:val="004C792C"/>
    <w:rsid w:val="004D04D9"/>
    <w:rsid w:val="004D46A0"/>
    <w:rsid w:val="004D5A00"/>
    <w:rsid w:val="004E008F"/>
    <w:rsid w:val="004E5150"/>
    <w:rsid w:val="004E52BB"/>
    <w:rsid w:val="004E7EC9"/>
    <w:rsid w:val="004F0D72"/>
    <w:rsid w:val="004F4640"/>
    <w:rsid w:val="004F4733"/>
    <w:rsid w:val="004F4FF9"/>
    <w:rsid w:val="004F5840"/>
    <w:rsid w:val="004F74E3"/>
    <w:rsid w:val="004F7C5B"/>
    <w:rsid w:val="005061FD"/>
    <w:rsid w:val="00511FD6"/>
    <w:rsid w:val="005121A1"/>
    <w:rsid w:val="0051236A"/>
    <w:rsid w:val="00512FC6"/>
    <w:rsid w:val="005130E6"/>
    <w:rsid w:val="00513A63"/>
    <w:rsid w:val="00516DE9"/>
    <w:rsid w:val="0051784F"/>
    <w:rsid w:val="0052132F"/>
    <w:rsid w:val="00521B96"/>
    <w:rsid w:val="00525BE9"/>
    <w:rsid w:val="00526B0C"/>
    <w:rsid w:val="005274F2"/>
    <w:rsid w:val="0053749C"/>
    <w:rsid w:val="00537C15"/>
    <w:rsid w:val="00540FE6"/>
    <w:rsid w:val="005433DC"/>
    <w:rsid w:val="00547DC7"/>
    <w:rsid w:val="005507BD"/>
    <w:rsid w:val="00550CC0"/>
    <w:rsid w:val="005527D0"/>
    <w:rsid w:val="00553535"/>
    <w:rsid w:val="00555FBF"/>
    <w:rsid w:val="005602DE"/>
    <w:rsid w:val="00560F18"/>
    <w:rsid w:val="00561928"/>
    <w:rsid w:val="00563F59"/>
    <w:rsid w:val="00564D08"/>
    <w:rsid w:val="005659A8"/>
    <w:rsid w:val="00567CBA"/>
    <w:rsid w:val="00567DCF"/>
    <w:rsid w:val="005705D4"/>
    <w:rsid w:val="00570BF4"/>
    <w:rsid w:val="00570D6A"/>
    <w:rsid w:val="00571C6C"/>
    <w:rsid w:val="00572E45"/>
    <w:rsid w:val="00573335"/>
    <w:rsid w:val="00573378"/>
    <w:rsid w:val="005740AA"/>
    <w:rsid w:val="0057567C"/>
    <w:rsid w:val="00576231"/>
    <w:rsid w:val="00576C35"/>
    <w:rsid w:val="00576E6D"/>
    <w:rsid w:val="00577CD7"/>
    <w:rsid w:val="00577D3E"/>
    <w:rsid w:val="0058090E"/>
    <w:rsid w:val="00580CDB"/>
    <w:rsid w:val="00580D24"/>
    <w:rsid w:val="00584438"/>
    <w:rsid w:val="00584C65"/>
    <w:rsid w:val="005857F8"/>
    <w:rsid w:val="00591046"/>
    <w:rsid w:val="005A2C46"/>
    <w:rsid w:val="005A444F"/>
    <w:rsid w:val="005A61F8"/>
    <w:rsid w:val="005A7548"/>
    <w:rsid w:val="005A7D4E"/>
    <w:rsid w:val="005B079C"/>
    <w:rsid w:val="005B49DF"/>
    <w:rsid w:val="005B6A82"/>
    <w:rsid w:val="005B6D64"/>
    <w:rsid w:val="005C2FAF"/>
    <w:rsid w:val="005C3F00"/>
    <w:rsid w:val="005C5368"/>
    <w:rsid w:val="005C6B1E"/>
    <w:rsid w:val="005C6CD3"/>
    <w:rsid w:val="005C781A"/>
    <w:rsid w:val="005D1CC3"/>
    <w:rsid w:val="005D1DBE"/>
    <w:rsid w:val="005D1DC2"/>
    <w:rsid w:val="005D2C66"/>
    <w:rsid w:val="005D59ED"/>
    <w:rsid w:val="005E0F01"/>
    <w:rsid w:val="005E1250"/>
    <w:rsid w:val="005E2356"/>
    <w:rsid w:val="005E3F9C"/>
    <w:rsid w:val="005E4765"/>
    <w:rsid w:val="005E53A5"/>
    <w:rsid w:val="005F0261"/>
    <w:rsid w:val="005F1B4E"/>
    <w:rsid w:val="005F1F70"/>
    <w:rsid w:val="005F5322"/>
    <w:rsid w:val="005F5A9C"/>
    <w:rsid w:val="00600DDF"/>
    <w:rsid w:val="006022A5"/>
    <w:rsid w:val="00605682"/>
    <w:rsid w:val="00610D93"/>
    <w:rsid w:val="006110C0"/>
    <w:rsid w:val="0061169A"/>
    <w:rsid w:val="006116DF"/>
    <w:rsid w:val="00612173"/>
    <w:rsid w:val="00613599"/>
    <w:rsid w:val="00613C16"/>
    <w:rsid w:val="00614997"/>
    <w:rsid w:val="006154DC"/>
    <w:rsid w:val="00620B4E"/>
    <w:rsid w:val="0062187F"/>
    <w:rsid w:val="00621D3C"/>
    <w:rsid w:val="0062656A"/>
    <w:rsid w:val="006309A5"/>
    <w:rsid w:val="0063135C"/>
    <w:rsid w:val="00633987"/>
    <w:rsid w:val="00636721"/>
    <w:rsid w:val="006367CB"/>
    <w:rsid w:val="00642B4C"/>
    <w:rsid w:val="00642E1E"/>
    <w:rsid w:val="006462EA"/>
    <w:rsid w:val="006469D0"/>
    <w:rsid w:val="00647FDD"/>
    <w:rsid w:val="006507CF"/>
    <w:rsid w:val="00654413"/>
    <w:rsid w:val="00654D14"/>
    <w:rsid w:val="00655A15"/>
    <w:rsid w:val="0066357A"/>
    <w:rsid w:val="00663991"/>
    <w:rsid w:val="006642EF"/>
    <w:rsid w:val="00665F89"/>
    <w:rsid w:val="0067219B"/>
    <w:rsid w:val="00673E97"/>
    <w:rsid w:val="00673F36"/>
    <w:rsid w:val="0067429E"/>
    <w:rsid w:val="00674C17"/>
    <w:rsid w:val="0067596E"/>
    <w:rsid w:val="00677857"/>
    <w:rsid w:val="00680273"/>
    <w:rsid w:val="00683E32"/>
    <w:rsid w:val="00684266"/>
    <w:rsid w:val="00691ACC"/>
    <w:rsid w:val="006921AB"/>
    <w:rsid w:val="006924FD"/>
    <w:rsid w:val="006933EA"/>
    <w:rsid w:val="00695CE3"/>
    <w:rsid w:val="00697C26"/>
    <w:rsid w:val="006A08EF"/>
    <w:rsid w:val="006A1CBA"/>
    <w:rsid w:val="006A200B"/>
    <w:rsid w:val="006A3B66"/>
    <w:rsid w:val="006A579E"/>
    <w:rsid w:val="006A66C4"/>
    <w:rsid w:val="006A6C61"/>
    <w:rsid w:val="006B0715"/>
    <w:rsid w:val="006B07AC"/>
    <w:rsid w:val="006B2301"/>
    <w:rsid w:val="006B233F"/>
    <w:rsid w:val="006B347D"/>
    <w:rsid w:val="006B3D2F"/>
    <w:rsid w:val="006B4B0F"/>
    <w:rsid w:val="006B5345"/>
    <w:rsid w:val="006B5AFA"/>
    <w:rsid w:val="006C07EF"/>
    <w:rsid w:val="006C298E"/>
    <w:rsid w:val="006D1E6E"/>
    <w:rsid w:val="006E25F2"/>
    <w:rsid w:val="006E623E"/>
    <w:rsid w:val="006E62C2"/>
    <w:rsid w:val="006E6BC4"/>
    <w:rsid w:val="006F38C4"/>
    <w:rsid w:val="006F3F2F"/>
    <w:rsid w:val="006F51AE"/>
    <w:rsid w:val="006F526C"/>
    <w:rsid w:val="006F689E"/>
    <w:rsid w:val="006F6CBA"/>
    <w:rsid w:val="006F7C69"/>
    <w:rsid w:val="0070003A"/>
    <w:rsid w:val="00700285"/>
    <w:rsid w:val="00700A2F"/>
    <w:rsid w:val="00701BB4"/>
    <w:rsid w:val="00702B2E"/>
    <w:rsid w:val="007036FD"/>
    <w:rsid w:val="007049DD"/>
    <w:rsid w:val="00705D88"/>
    <w:rsid w:val="00706C2C"/>
    <w:rsid w:val="00710B07"/>
    <w:rsid w:val="0071288B"/>
    <w:rsid w:val="007144DC"/>
    <w:rsid w:val="00720115"/>
    <w:rsid w:val="00721424"/>
    <w:rsid w:val="00724080"/>
    <w:rsid w:val="007270BC"/>
    <w:rsid w:val="00727239"/>
    <w:rsid w:val="00730585"/>
    <w:rsid w:val="007317BB"/>
    <w:rsid w:val="007335D7"/>
    <w:rsid w:val="00735D19"/>
    <w:rsid w:val="00736A8E"/>
    <w:rsid w:val="00737D95"/>
    <w:rsid w:val="00740482"/>
    <w:rsid w:val="007405E4"/>
    <w:rsid w:val="00740945"/>
    <w:rsid w:val="00740969"/>
    <w:rsid w:val="00744696"/>
    <w:rsid w:val="0074500E"/>
    <w:rsid w:val="0074589E"/>
    <w:rsid w:val="00745A7B"/>
    <w:rsid w:val="00745EED"/>
    <w:rsid w:val="00746E7C"/>
    <w:rsid w:val="007470B7"/>
    <w:rsid w:val="00751713"/>
    <w:rsid w:val="0075175B"/>
    <w:rsid w:val="00752F0F"/>
    <w:rsid w:val="00753209"/>
    <w:rsid w:val="0075498D"/>
    <w:rsid w:val="00756B34"/>
    <w:rsid w:val="00760EA4"/>
    <w:rsid w:val="00761521"/>
    <w:rsid w:val="00762492"/>
    <w:rsid w:val="0076564C"/>
    <w:rsid w:val="00765DDB"/>
    <w:rsid w:val="00766150"/>
    <w:rsid w:val="007665E6"/>
    <w:rsid w:val="00766CC8"/>
    <w:rsid w:val="007677D9"/>
    <w:rsid w:val="00771B0B"/>
    <w:rsid w:val="00773729"/>
    <w:rsid w:val="007766FC"/>
    <w:rsid w:val="007807A7"/>
    <w:rsid w:val="00783288"/>
    <w:rsid w:val="007833D0"/>
    <w:rsid w:val="00783467"/>
    <w:rsid w:val="00786ED1"/>
    <w:rsid w:val="0079196D"/>
    <w:rsid w:val="00791B23"/>
    <w:rsid w:val="00791BE7"/>
    <w:rsid w:val="007935E5"/>
    <w:rsid w:val="007953FA"/>
    <w:rsid w:val="007956B4"/>
    <w:rsid w:val="00795A0B"/>
    <w:rsid w:val="00797F7D"/>
    <w:rsid w:val="007A06E8"/>
    <w:rsid w:val="007A07A1"/>
    <w:rsid w:val="007A4419"/>
    <w:rsid w:val="007A53A6"/>
    <w:rsid w:val="007A5927"/>
    <w:rsid w:val="007B018E"/>
    <w:rsid w:val="007B12AE"/>
    <w:rsid w:val="007B59B2"/>
    <w:rsid w:val="007C01C9"/>
    <w:rsid w:val="007C03A5"/>
    <w:rsid w:val="007C0AD7"/>
    <w:rsid w:val="007C33FA"/>
    <w:rsid w:val="007C72C6"/>
    <w:rsid w:val="007C75C7"/>
    <w:rsid w:val="007C764F"/>
    <w:rsid w:val="007D11E5"/>
    <w:rsid w:val="007D2F4E"/>
    <w:rsid w:val="007D336A"/>
    <w:rsid w:val="007D48AA"/>
    <w:rsid w:val="007D5097"/>
    <w:rsid w:val="007D5990"/>
    <w:rsid w:val="007E0BAD"/>
    <w:rsid w:val="007E0F94"/>
    <w:rsid w:val="007E296E"/>
    <w:rsid w:val="007E3B3E"/>
    <w:rsid w:val="007E3D71"/>
    <w:rsid w:val="007E48D4"/>
    <w:rsid w:val="007E61E9"/>
    <w:rsid w:val="007E6830"/>
    <w:rsid w:val="007E7AE6"/>
    <w:rsid w:val="007F0EEB"/>
    <w:rsid w:val="007F1D62"/>
    <w:rsid w:val="007F26F0"/>
    <w:rsid w:val="007F5D78"/>
    <w:rsid w:val="007F7755"/>
    <w:rsid w:val="0080018D"/>
    <w:rsid w:val="0080099E"/>
    <w:rsid w:val="00800D1A"/>
    <w:rsid w:val="00802F52"/>
    <w:rsid w:val="008039A8"/>
    <w:rsid w:val="00803E31"/>
    <w:rsid w:val="008044DE"/>
    <w:rsid w:val="00804525"/>
    <w:rsid w:val="0080626C"/>
    <w:rsid w:val="008135A6"/>
    <w:rsid w:val="00815E9D"/>
    <w:rsid w:val="0081721A"/>
    <w:rsid w:val="0081746A"/>
    <w:rsid w:val="00825DE3"/>
    <w:rsid w:val="00827289"/>
    <w:rsid w:val="0083341A"/>
    <w:rsid w:val="008345BE"/>
    <w:rsid w:val="0083781D"/>
    <w:rsid w:val="008415D0"/>
    <w:rsid w:val="0084172D"/>
    <w:rsid w:val="00841993"/>
    <w:rsid w:val="00844AE5"/>
    <w:rsid w:val="00845841"/>
    <w:rsid w:val="008475E1"/>
    <w:rsid w:val="00850F67"/>
    <w:rsid w:val="00851DF1"/>
    <w:rsid w:val="0085449F"/>
    <w:rsid w:val="00854D1F"/>
    <w:rsid w:val="00854FD0"/>
    <w:rsid w:val="00856078"/>
    <w:rsid w:val="00856560"/>
    <w:rsid w:val="008568A2"/>
    <w:rsid w:val="0086333D"/>
    <w:rsid w:val="00863F34"/>
    <w:rsid w:val="00864370"/>
    <w:rsid w:val="00865B0C"/>
    <w:rsid w:val="00866854"/>
    <w:rsid w:val="00866E9D"/>
    <w:rsid w:val="008708F7"/>
    <w:rsid w:val="0087283D"/>
    <w:rsid w:val="00872AA9"/>
    <w:rsid w:val="00874F19"/>
    <w:rsid w:val="00877F76"/>
    <w:rsid w:val="00880F88"/>
    <w:rsid w:val="00881739"/>
    <w:rsid w:val="008835CC"/>
    <w:rsid w:val="008838AC"/>
    <w:rsid w:val="00883C80"/>
    <w:rsid w:val="0088477C"/>
    <w:rsid w:val="0088577D"/>
    <w:rsid w:val="00885BF3"/>
    <w:rsid w:val="008862AE"/>
    <w:rsid w:val="0088776F"/>
    <w:rsid w:val="00887E93"/>
    <w:rsid w:val="0089227F"/>
    <w:rsid w:val="00893FCD"/>
    <w:rsid w:val="00895009"/>
    <w:rsid w:val="00896DAE"/>
    <w:rsid w:val="00897DBE"/>
    <w:rsid w:val="008A17A1"/>
    <w:rsid w:val="008A522F"/>
    <w:rsid w:val="008A54AC"/>
    <w:rsid w:val="008B14EE"/>
    <w:rsid w:val="008B17D9"/>
    <w:rsid w:val="008B4581"/>
    <w:rsid w:val="008B6643"/>
    <w:rsid w:val="008B689F"/>
    <w:rsid w:val="008B7A33"/>
    <w:rsid w:val="008C23F3"/>
    <w:rsid w:val="008C3069"/>
    <w:rsid w:val="008C52CA"/>
    <w:rsid w:val="008D058E"/>
    <w:rsid w:val="008D0BCD"/>
    <w:rsid w:val="008D0D55"/>
    <w:rsid w:val="008D1069"/>
    <w:rsid w:val="008D10DD"/>
    <w:rsid w:val="008D52C6"/>
    <w:rsid w:val="008D6CEC"/>
    <w:rsid w:val="008E0F22"/>
    <w:rsid w:val="008E3968"/>
    <w:rsid w:val="008E3A50"/>
    <w:rsid w:val="008E4723"/>
    <w:rsid w:val="008E558B"/>
    <w:rsid w:val="008E637D"/>
    <w:rsid w:val="008F361A"/>
    <w:rsid w:val="008F3784"/>
    <w:rsid w:val="008F6115"/>
    <w:rsid w:val="00900480"/>
    <w:rsid w:val="00900A01"/>
    <w:rsid w:val="00904DDC"/>
    <w:rsid w:val="00911245"/>
    <w:rsid w:val="00911563"/>
    <w:rsid w:val="00914C72"/>
    <w:rsid w:val="00914FAB"/>
    <w:rsid w:val="00915D98"/>
    <w:rsid w:val="00916B63"/>
    <w:rsid w:val="00916C5E"/>
    <w:rsid w:val="00917371"/>
    <w:rsid w:val="00917991"/>
    <w:rsid w:val="0092163C"/>
    <w:rsid w:val="009221AB"/>
    <w:rsid w:val="00922AEF"/>
    <w:rsid w:val="00922C5D"/>
    <w:rsid w:val="00923383"/>
    <w:rsid w:val="00924FE4"/>
    <w:rsid w:val="00927C4B"/>
    <w:rsid w:val="009333C4"/>
    <w:rsid w:val="00933FD2"/>
    <w:rsid w:val="009340E9"/>
    <w:rsid w:val="009341EA"/>
    <w:rsid w:val="00936FA8"/>
    <w:rsid w:val="009443AB"/>
    <w:rsid w:val="0094476B"/>
    <w:rsid w:val="009447CF"/>
    <w:rsid w:val="009451BA"/>
    <w:rsid w:val="0094697E"/>
    <w:rsid w:val="00951DB1"/>
    <w:rsid w:val="009535D7"/>
    <w:rsid w:val="00955D71"/>
    <w:rsid w:val="00960151"/>
    <w:rsid w:val="00960635"/>
    <w:rsid w:val="00960AF4"/>
    <w:rsid w:val="009629D0"/>
    <w:rsid w:val="00963CEF"/>
    <w:rsid w:val="00964D38"/>
    <w:rsid w:val="00966852"/>
    <w:rsid w:val="00966C0B"/>
    <w:rsid w:val="0096705E"/>
    <w:rsid w:val="009705B9"/>
    <w:rsid w:val="00970F1C"/>
    <w:rsid w:val="00972D71"/>
    <w:rsid w:val="00973859"/>
    <w:rsid w:val="00974546"/>
    <w:rsid w:val="00976503"/>
    <w:rsid w:val="00976892"/>
    <w:rsid w:val="00977267"/>
    <w:rsid w:val="00977823"/>
    <w:rsid w:val="00980246"/>
    <w:rsid w:val="009803B6"/>
    <w:rsid w:val="00982301"/>
    <w:rsid w:val="009836EA"/>
    <w:rsid w:val="00983E14"/>
    <w:rsid w:val="009857BB"/>
    <w:rsid w:val="0098787E"/>
    <w:rsid w:val="00990E46"/>
    <w:rsid w:val="00994C07"/>
    <w:rsid w:val="00995192"/>
    <w:rsid w:val="00995206"/>
    <w:rsid w:val="009A0085"/>
    <w:rsid w:val="009A0B75"/>
    <w:rsid w:val="009A6F44"/>
    <w:rsid w:val="009A7B52"/>
    <w:rsid w:val="009B10C1"/>
    <w:rsid w:val="009B2AA5"/>
    <w:rsid w:val="009B6ADB"/>
    <w:rsid w:val="009B6D62"/>
    <w:rsid w:val="009B6FDA"/>
    <w:rsid w:val="009C10BC"/>
    <w:rsid w:val="009C192E"/>
    <w:rsid w:val="009C1BAF"/>
    <w:rsid w:val="009C202E"/>
    <w:rsid w:val="009C30B1"/>
    <w:rsid w:val="009C3AC3"/>
    <w:rsid w:val="009C3CB7"/>
    <w:rsid w:val="009C4DDD"/>
    <w:rsid w:val="009D025E"/>
    <w:rsid w:val="009D1FA3"/>
    <w:rsid w:val="009D3D35"/>
    <w:rsid w:val="009D501E"/>
    <w:rsid w:val="009D5230"/>
    <w:rsid w:val="009D73C9"/>
    <w:rsid w:val="009E0084"/>
    <w:rsid w:val="009E13C7"/>
    <w:rsid w:val="009E1CBD"/>
    <w:rsid w:val="009E2118"/>
    <w:rsid w:val="009E2794"/>
    <w:rsid w:val="009E337F"/>
    <w:rsid w:val="009E3542"/>
    <w:rsid w:val="009E38AF"/>
    <w:rsid w:val="009E4E1C"/>
    <w:rsid w:val="009E6868"/>
    <w:rsid w:val="009E7D8A"/>
    <w:rsid w:val="009F06E1"/>
    <w:rsid w:val="009F447E"/>
    <w:rsid w:val="009F5F20"/>
    <w:rsid w:val="009F6FA1"/>
    <w:rsid w:val="009F7BE1"/>
    <w:rsid w:val="00A029F7"/>
    <w:rsid w:val="00A02C6A"/>
    <w:rsid w:val="00A05C79"/>
    <w:rsid w:val="00A0676E"/>
    <w:rsid w:val="00A067B3"/>
    <w:rsid w:val="00A0708A"/>
    <w:rsid w:val="00A107BE"/>
    <w:rsid w:val="00A10C37"/>
    <w:rsid w:val="00A10C44"/>
    <w:rsid w:val="00A11141"/>
    <w:rsid w:val="00A12B83"/>
    <w:rsid w:val="00A12DB1"/>
    <w:rsid w:val="00A14EDC"/>
    <w:rsid w:val="00A20E28"/>
    <w:rsid w:val="00A228C9"/>
    <w:rsid w:val="00A24A27"/>
    <w:rsid w:val="00A24A54"/>
    <w:rsid w:val="00A2607E"/>
    <w:rsid w:val="00A3316B"/>
    <w:rsid w:val="00A33380"/>
    <w:rsid w:val="00A34C56"/>
    <w:rsid w:val="00A35347"/>
    <w:rsid w:val="00A3608B"/>
    <w:rsid w:val="00A37AD5"/>
    <w:rsid w:val="00A37C2F"/>
    <w:rsid w:val="00A44B95"/>
    <w:rsid w:val="00A47B26"/>
    <w:rsid w:val="00A50844"/>
    <w:rsid w:val="00A508FA"/>
    <w:rsid w:val="00A50A5E"/>
    <w:rsid w:val="00A51F0E"/>
    <w:rsid w:val="00A5277B"/>
    <w:rsid w:val="00A567A3"/>
    <w:rsid w:val="00A57AFD"/>
    <w:rsid w:val="00A57B34"/>
    <w:rsid w:val="00A57E17"/>
    <w:rsid w:val="00A62154"/>
    <w:rsid w:val="00A633D9"/>
    <w:rsid w:val="00A70377"/>
    <w:rsid w:val="00A72953"/>
    <w:rsid w:val="00A73737"/>
    <w:rsid w:val="00A73919"/>
    <w:rsid w:val="00A743B7"/>
    <w:rsid w:val="00A750D5"/>
    <w:rsid w:val="00A830AA"/>
    <w:rsid w:val="00A842CE"/>
    <w:rsid w:val="00A8510C"/>
    <w:rsid w:val="00A85FAA"/>
    <w:rsid w:val="00A871DB"/>
    <w:rsid w:val="00A90657"/>
    <w:rsid w:val="00A920BE"/>
    <w:rsid w:val="00A92978"/>
    <w:rsid w:val="00A933BD"/>
    <w:rsid w:val="00A93796"/>
    <w:rsid w:val="00A96C0A"/>
    <w:rsid w:val="00A97402"/>
    <w:rsid w:val="00A97522"/>
    <w:rsid w:val="00A97F45"/>
    <w:rsid w:val="00AA276D"/>
    <w:rsid w:val="00AA7169"/>
    <w:rsid w:val="00AB0345"/>
    <w:rsid w:val="00AB1B10"/>
    <w:rsid w:val="00AB2181"/>
    <w:rsid w:val="00AB305A"/>
    <w:rsid w:val="00AB519E"/>
    <w:rsid w:val="00AB564F"/>
    <w:rsid w:val="00AC09EE"/>
    <w:rsid w:val="00AC24C3"/>
    <w:rsid w:val="00AC5502"/>
    <w:rsid w:val="00AD0256"/>
    <w:rsid w:val="00AD0B18"/>
    <w:rsid w:val="00AD1EA9"/>
    <w:rsid w:val="00AD244B"/>
    <w:rsid w:val="00AD64BA"/>
    <w:rsid w:val="00AD7147"/>
    <w:rsid w:val="00AD7CDA"/>
    <w:rsid w:val="00AE05AE"/>
    <w:rsid w:val="00AE0ECA"/>
    <w:rsid w:val="00AE10C7"/>
    <w:rsid w:val="00AE1CCE"/>
    <w:rsid w:val="00AE22EF"/>
    <w:rsid w:val="00AE2A11"/>
    <w:rsid w:val="00AE33EC"/>
    <w:rsid w:val="00AE55C4"/>
    <w:rsid w:val="00AE7A6A"/>
    <w:rsid w:val="00AF08AE"/>
    <w:rsid w:val="00AF1213"/>
    <w:rsid w:val="00AF195D"/>
    <w:rsid w:val="00AF199E"/>
    <w:rsid w:val="00AF1D66"/>
    <w:rsid w:val="00AF220E"/>
    <w:rsid w:val="00AF327E"/>
    <w:rsid w:val="00AF5389"/>
    <w:rsid w:val="00AF54A7"/>
    <w:rsid w:val="00AF7AD2"/>
    <w:rsid w:val="00B018FD"/>
    <w:rsid w:val="00B01ECA"/>
    <w:rsid w:val="00B02574"/>
    <w:rsid w:val="00B042C0"/>
    <w:rsid w:val="00B107C1"/>
    <w:rsid w:val="00B11EE5"/>
    <w:rsid w:val="00B11F1B"/>
    <w:rsid w:val="00B1487F"/>
    <w:rsid w:val="00B14F9B"/>
    <w:rsid w:val="00B1695C"/>
    <w:rsid w:val="00B171D2"/>
    <w:rsid w:val="00B2088E"/>
    <w:rsid w:val="00B2105A"/>
    <w:rsid w:val="00B21EEE"/>
    <w:rsid w:val="00B2237A"/>
    <w:rsid w:val="00B23570"/>
    <w:rsid w:val="00B239DA"/>
    <w:rsid w:val="00B27923"/>
    <w:rsid w:val="00B314B4"/>
    <w:rsid w:val="00B316B2"/>
    <w:rsid w:val="00B325E8"/>
    <w:rsid w:val="00B33A0C"/>
    <w:rsid w:val="00B33F87"/>
    <w:rsid w:val="00B34BAF"/>
    <w:rsid w:val="00B36B37"/>
    <w:rsid w:val="00B374A4"/>
    <w:rsid w:val="00B4218C"/>
    <w:rsid w:val="00B4236A"/>
    <w:rsid w:val="00B426A8"/>
    <w:rsid w:val="00B4494F"/>
    <w:rsid w:val="00B451F9"/>
    <w:rsid w:val="00B45A50"/>
    <w:rsid w:val="00B45BBC"/>
    <w:rsid w:val="00B5077D"/>
    <w:rsid w:val="00B5132B"/>
    <w:rsid w:val="00B52807"/>
    <w:rsid w:val="00B52AB9"/>
    <w:rsid w:val="00B52B3B"/>
    <w:rsid w:val="00B53294"/>
    <w:rsid w:val="00B53610"/>
    <w:rsid w:val="00B56635"/>
    <w:rsid w:val="00B61F76"/>
    <w:rsid w:val="00B62297"/>
    <w:rsid w:val="00B65B00"/>
    <w:rsid w:val="00B65FE0"/>
    <w:rsid w:val="00B662B8"/>
    <w:rsid w:val="00B67253"/>
    <w:rsid w:val="00B717FD"/>
    <w:rsid w:val="00B738CE"/>
    <w:rsid w:val="00B7419C"/>
    <w:rsid w:val="00B746F4"/>
    <w:rsid w:val="00B75256"/>
    <w:rsid w:val="00B754F3"/>
    <w:rsid w:val="00B75804"/>
    <w:rsid w:val="00B761F9"/>
    <w:rsid w:val="00B81E81"/>
    <w:rsid w:val="00B820D7"/>
    <w:rsid w:val="00B85660"/>
    <w:rsid w:val="00B85B15"/>
    <w:rsid w:val="00B86AF9"/>
    <w:rsid w:val="00B86BAF"/>
    <w:rsid w:val="00B86C4A"/>
    <w:rsid w:val="00B86DA0"/>
    <w:rsid w:val="00B870C1"/>
    <w:rsid w:val="00B90435"/>
    <w:rsid w:val="00B907DB"/>
    <w:rsid w:val="00B941CF"/>
    <w:rsid w:val="00B942E2"/>
    <w:rsid w:val="00B954F5"/>
    <w:rsid w:val="00B95FB0"/>
    <w:rsid w:val="00B96C09"/>
    <w:rsid w:val="00B9700E"/>
    <w:rsid w:val="00BA43E6"/>
    <w:rsid w:val="00BA6766"/>
    <w:rsid w:val="00BB1776"/>
    <w:rsid w:val="00BB1B69"/>
    <w:rsid w:val="00BB1CBF"/>
    <w:rsid w:val="00BB395C"/>
    <w:rsid w:val="00BB4910"/>
    <w:rsid w:val="00BB4C27"/>
    <w:rsid w:val="00BB5826"/>
    <w:rsid w:val="00BB6155"/>
    <w:rsid w:val="00BB61DF"/>
    <w:rsid w:val="00BB6259"/>
    <w:rsid w:val="00BB7A92"/>
    <w:rsid w:val="00BC1582"/>
    <w:rsid w:val="00BC1E04"/>
    <w:rsid w:val="00BC334B"/>
    <w:rsid w:val="00BC3741"/>
    <w:rsid w:val="00BC410D"/>
    <w:rsid w:val="00BC4EFE"/>
    <w:rsid w:val="00BC6CE8"/>
    <w:rsid w:val="00BD095A"/>
    <w:rsid w:val="00BD1708"/>
    <w:rsid w:val="00BD17FD"/>
    <w:rsid w:val="00BD2D77"/>
    <w:rsid w:val="00BD447A"/>
    <w:rsid w:val="00BD5890"/>
    <w:rsid w:val="00BD5DF4"/>
    <w:rsid w:val="00BD64FC"/>
    <w:rsid w:val="00BE02A1"/>
    <w:rsid w:val="00BE1F48"/>
    <w:rsid w:val="00BE24FB"/>
    <w:rsid w:val="00BE63C0"/>
    <w:rsid w:val="00BE7880"/>
    <w:rsid w:val="00BF57AC"/>
    <w:rsid w:val="00BF6908"/>
    <w:rsid w:val="00BF71CF"/>
    <w:rsid w:val="00C02372"/>
    <w:rsid w:val="00C0253A"/>
    <w:rsid w:val="00C02BEA"/>
    <w:rsid w:val="00C062E1"/>
    <w:rsid w:val="00C1180F"/>
    <w:rsid w:val="00C11F6E"/>
    <w:rsid w:val="00C13D09"/>
    <w:rsid w:val="00C146D9"/>
    <w:rsid w:val="00C15D06"/>
    <w:rsid w:val="00C15F55"/>
    <w:rsid w:val="00C16212"/>
    <w:rsid w:val="00C165AA"/>
    <w:rsid w:val="00C179E9"/>
    <w:rsid w:val="00C218BF"/>
    <w:rsid w:val="00C23BAF"/>
    <w:rsid w:val="00C25517"/>
    <w:rsid w:val="00C30FB1"/>
    <w:rsid w:val="00C332A7"/>
    <w:rsid w:val="00C338F8"/>
    <w:rsid w:val="00C33FD9"/>
    <w:rsid w:val="00C34039"/>
    <w:rsid w:val="00C3597E"/>
    <w:rsid w:val="00C35A87"/>
    <w:rsid w:val="00C36256"/>
    <w:rsid w:val="00C37CF7"/>
    <w:rsid w:val="00C37FBE"/>
    <w:rsid w:val="00C421A0"/>
    <w:rsid w:val="00C42E08"/>
    <w:rsid w:val="00C4351D"/>
    <w:rsid w:val="00C43BC0"/>
    <w:rsid w:val="00C44032"/>
    <w:rsid w:val="00C44330"/>
    <w:rsid w:val="00C448D7"/>
    <w:rsid w:val="00C4548A"/>
    <w:rsid w:val="00C45826"/>
    <w:rsid w:val="00C468E8"/>
    <w:rsid w:val="00C46B06"/>
    <w:rsid w:val="00C47969"/>
    <w:rsid w:val="00C47AF8"/>
    <w:rsid w:val="00C51142"/>
    <w:rsid w:val="00C5216A"/>
    <w:rsid w:val="00C52B42"/>
    <w:rsid w:val="00C53961"/>
    <w:rsid w:val="00C53F32"/>
    <w:rsid w:val="00C56C5D"/>
    <w:rsid w:val="00C56D38"/>
    <w:rsid w:val="00C57CCD"/>
    <w:rsid w:val="00C619C1"/>
    <w:rsid w:val="00C628DF"/>
    <w:rsid w:val="00C6504A"/>
    <w:rsid w:val="00C6512D"/>
    <w:rsid w:val="00C65468"/>
    <w:rsid w:val="00C6794E"/>
    <w:rsid w:val="00C71BE1"/>
    <w:rsid w:val="00C72751"/>
    <w:rsid w:val="00C75763"/>
    <w:rsid w:val="00C76BED"/>
    <w:rsid w:val="00C84B61"/>
    <w:rsid w:val="00C84BAA"/>
    <w:rsid w:val="00C86A63"/>
    <w:rsid w:val="00C900FA"/>
    <w:rsid w:val="00C9187F"/>
    <w:rsid w:val="00C93CA0"/>
    <w:rsid w:val="00C952CD"/>
    <w:rsid w:val="00C95A06"/>
    <w:rsid w:val="00C97119"/>
    <w:rsid w:val="00C97628"/>
    <w:rsid w:val="00CA0615"/>
    <w:rsid w:val="00CA2550"/>
    <w:rsid w:val="00CA2551"/>
    <w:rsid w:val="00CA32D2"/>
    <w:rsid w:val="00CA3DE8"/>
    <w:rsid w:val="00CA7768"/>
    <w:rsid w:val="00CA7CB6"/>
    <w:rsid w:val="00CB0EAB"/>
    <w:rsid w:val="00CB2CBC"/>
    <w:rsid w:val="00CB31BB"/>
    <w:rsid w:val="00CB3CCB"/>
    <w:rsid w:val="00CB59BC"/>
    <w:rsid w:val="00CB63FD"/>
    <w:rsid w:val="00CC22E4"/>
    <w:rsid w:val="00CC2886"/>
    <w:rsid w:val="00CC2889"/>
    <w:rsid w:val="00CC2F77"/>
    <w:rsid w:val="00CC3926"/>
    <w:rsid w:val="00CC40F4"/>
    <w:rsid w:val="00CC7920"/>
    <w:rsid w:val="00CD2571"/>
    <w:rsid w:val="00CD6DA4"/>
    <w:rsid w:val="00CE1BBB"/>
    <w:rsid w:val="00CE3F6A"/>
    <w:rsid w:val="00CE510E"/>
    <w:rsid w:val="00CE7887"/>
    <w:rsid w:val="00CF0019"/>
    <w:rsid w:val="00CF209B"/>
    <w:rsid w:val="00CF2668"/>
    <w:rsid w:val="00CF2F8D"/>
    <w:rsid w:val="00CF5FF2"/>
    <w:rsid w:val="00D04180"/>
    <w:rsid w:val="00D06C2D"/>
    <w:rsid w:val="00D07140"/>
    <w:rsid w:val="00D07CB3"/>
    <w:rsid w:val="00D109CF"/>
    <w:rsid w:val="00D12324"/>
    <w:rsid w:val="00D12DCD"/>
    <w:rsid w:val="00D1425C"/>
    <w:rsid w:val="00D15356"/>
    <w:rsid w:val="00D15531"/>
    <w:rsid w:val="00D16EE8"/>
    <w:rsid w:val="00D176A5"/>
    <w:rsid w:val="00D200F9"/>
    <w:rsid w:val="00D20765"/>
    <w:rsid w:val="00D26210"/>
    <w:rsid w:val="00D26985"/>
    <w:rsid w:val="00D315BF"/>
    <w:rsid w:val="00D347B9"/>
    <w:rsid w:val="00D35CEF"/>
    <w:rsid w:val="00D37D60"/>
    <w:rsid w:val="00D37EDA"/>
    <w:rsid w:val="00D40228"/>
    <w:rsid w:val="00D4251F"/>
    <w:rsid w:val="00D441E6"/>
    <w:rsid w:val="00D45D0B"/>
    <w:rsid w:val="00D46950"/>
    <w:rsid w:val="00D47FF4"/>
    <w:rsid w:val="00D51EBC"/>
    <w:rsid w:val="00D53D9B"/>
    <w:rsid w:val="00D53E23"/>
    <w:rsid w:val="00D542C5"/>
    <w:rsid w:val="00D56A80"/>
    <w:rsid w:val="00D6160A"/>
    <w:rsid w:val="00D62E75"/>
    <w:rsid w:val="00D63279"/>
    <w:rsid w:val="00D63675"/>
    <w:rsid w:val="00D66355"/>
    <w:rsid w:val="00D669F0"/>
    <w:rsid w:val="00D66EC9"/>
    <w:rsid w:val="00D671F8"/>
    <w:rsid w:val="00D7180F"/>
    <w:rsid w:val="00D754DE"/>
    <w:rsid w:val="00D7595E"/>
    <w:rsid w:val="00D75C12"/>
    <w:rsid w:val="00D76B07"/>
    <w:rsid w:val="00D77ED9"/>
    <w:rsid w:val="00D8157F"/>
    <w:rsid w:val="00D81DF1"/>
    <w:rsid w:val="00D84AB2"/>
    <w:rsid w:val="00D86359"/>
    <w:rsid w:val="00D8723C"/>
    <w:rsid w:val="00D903F1"/>
    <w:rsid w:val="00D90512"/>
    <w:rsid w:val="00D9134D"/>
    <w:rsid w:val="00D92A98"/>
    <w:rsid w:val="00D949DC"/>
    <w:rsid w:val="00D9631F"/>
    <w:rsid w:val="00D96CE9"/>
    <w:rsid w:val="00D97991"/>
    <w:rsid w:val="00DA11B3"/>
    <w:rsid w:val="00DA1450"/>
    <w:rsid w:val="00DA190C"/>
    <w:rsid w:val="00DA2989"/>
    <w:rsid w:val="00DA6CCA"/>
    <w:rsid w:val="00DA7260"/>
    <w:rsid w:val="00DB1ED8"/>
    <w:rsid w:val="00DB58C1"/>
    <w:rsid w:val="00DC1EE0"/>
    <w:rsid w:val="00DC2455"/>
    <w:rsid w:val="00DC2FB8"/>
    <w:rsid w:val="00DC31AD"/>
    <w:rsid w:val="00DC32D7"/>
    <w:rsid w:val="00DC614E"/>
    <w:rsid w:val="00DD3A13"/>
    <w:rsid w:val="00DD565C"/>
    <w:rsid w:val="00DD612E"/>
    <w:rsid w:val="00DE180A"/>
    <w:rsid w:val="00DE276B"/>
    <w:rsid w:val="00DE3029"/>
    <w:rsid w:val="00DE7CF0"/>
    <w:rsid w:val="00DF132A"/>
    <w:rsid w:val="00DF1ACC"/>
    <w:rsid w:val="00DF2420"/>
    <w:rsid w:val="00DF4818"/>
    <w:rsid w:val="00DF5BDC"/>
    <w:rsid w:val="00DF6C8E"/>
    <w:rsid w:val="00E0113E"/>
    <w:rsid w:val="00E03036"/>
    <w:rsid w:val="00E04EC4"/>
    <w:rsid w:val="00E053F1"/>
    <w:rsid w:val="00E05E57"/>
    <w:rsid w:val="00E07E23"/>
    <w:rsid w:val="00E07FA2"/>
    <w:rsid w:val="00E10284"/>
    <w:rsid w:val="00E120C0"/>
    <w:rsid w:val="00E12C44"/>
    <w:rsid w:val="00E13125"/>
    <w:rsid w:val="00E14141"/>
    <w:rsid w:val="00E1419A"/>
    <w:rsid w:val="00E152D8"/>
    <w:rsid w:val="00E15319"/>
    <w:rsid w:val="00E20898"/>
    <w:rsid w:val="00E225F8"/>
    <w:rsid w:val="00E22C40"/>
    <w:rsid w:val="00E22FB5"/>
    <w:rsid w:val="00E24F59"/>
    <w:rsid w:val="00E258F8"/>
    <w:rsid w:val="00E25ED2"/>
    <w:rsid w:val="00E26BD9"/>
    <w:rsid w:val="00E2746E"/>
    <w:rsid w:val="00E27C22"/>
    <w:rsid w:val="00E27F10"/>
    <w:rsid w:val="00E313DC"/>
    <w:rsid w:val="00E315CF"/>
    <w:rsid w:val="00E31C6F"/>
    <w:rsid w:val="00E32B43"/>
    <w:rsid w:val="00E34645"/>
    <w:rsid w:val="00E357C0"/>
    <w:rsid w:val="00E37BAA"/>
    <w:rsid w:val="00E40AB9"/>
    <w:rsid w:val="00E41460"/>
    <w:rsid w:val="00E42170"/>
    <w:rsid w:val="00E43A84"/>
    <w:rsid w:val="00E45925"/>
    <w:rsid w:val="00E500DE"/>
    <w:rsid w:val="00E5040E"/>
    <w:rsid w:val="00E52A4F"/>
    <w:rsid w:val="00E543D3"/>
    <w:rsid w:val="00E545B7"/>
    <w:rsid w:val="00E63AE2"/>
    <w:rsid w:val="00E6602B"/>
    <w:rsid w:val="00E70C8C"/>
    <w:rsid w:val="00E714F2"/>
    <w:rsid w:val="00E73D40"/>
    <w:rsid w:val="00E743D9"/>
    <w:rsid w:val="00E745F6"/>
    <w:rsid w:val="00E759B8"/>
    <w:rsid w:val="00E80378"/>
    <w:rsid w:val="00E817EE"/>
    <w:rsid w:val="00E8266C"/>
    <w:rsid w:val="00E83199"/>
    <w:rsid w:val="00E83EFE"/>
    <w:rsid w:val="00E8400E"/>
    <w:rsid w:val="00E84890"/>
    <w:rsid w:val="00E86610"/>
    <w:rsid w:val="00E86B85"/>
    <w:rsid w:val="00E8778B"/>
    <w:rsid w:val="00E903E5"/>
    <w:rsid w:val="00E90B59"/>
    <w:rsid w:val="00E9397E"/>
    <w:rsid w:val="00EA1A4D"/>
    <w:rsid w:val="00EA3038"/>
    <w:rsid w:val="00EA4D06"/>
    <w:rsid w:val="00EA6EDC"/>
    <w:rsid w:val="00EB12A4"/>
    <w:rsid w:val="00EB326A"/>
    <w:rsid w:val="00EB589D"/>
    <w:rsid w:val="00EB5E04"/>
    <w:rsid w:val="00EB66E9"/>
    <w:rsid w:val="00EC0581"/>
    <w:rsid w:val="00EC0AA6"/>
    <w:rsid w:val="00EC0ECE"/>
    <w:rsid w:val="00EC203D"/>
    <w:rsid w:val="00EC593B"/>
    <w:rsid w:val="00EC63ED"/>
    <w:rsid w:val="00EC7B09"/>
    <w:rsid w:val="00ED4638"/>
    <w:rsid w:val="00ED4A35"/>
    <w:rsid w:val="00EE045E"/>
    <w:rsid w:val="00EE06B4"/>
    <w:rsid w:val="00EE0E43"/>
    <w:rsid w:val="00EE23C2"/>
    <w:rsid w:val="00EE27BB"/>
    <w:rsid w:val="00EE64CA"/>
    <w:rsid w:val="00EE7B5F"/>
    <w:rsid w:val="00EF0A74"/>
    <w:rsid w:val="00EF0FE2"/>
    <w:rsid w:val="00EF11D1"/>
    <w:rsid w:val="00EF135B"/>
    <w:rsid w:val="00EF1855"/>
    <w:rsid w:val="00EF1CAF"/>
    <w:rsid w:val="00EF49A1"/>
    <w:rsid w:val="00EF4BE2"/>
    <w:rsid w:val="00EF6E4F"/>
    <w:rsid w:val="00F02DF2"/>
    <w:rsid w:val="00F03C33"/>
    <w:rsid w:val="00F03E49"/>
    <w:rsid w:val="00F05FF8"/>
    <w:rsid w:val="00F06A78"/>
    <w:rsid w:val="00F07605"/>
    <w:rsid w:val="00F1097A"/>
    <w:rsid w:val="00F1098C"/>
    <w:rsid w:val="00F1564D"/>
    <w:rsid w:val="00F16155"/>
    <w:rsid w:val="00F201F6"/>
    <w:rsid w:val="00F2152E"/>
    <w:rsid w:val="00F25681"/>
    <w:rsid w:val="00F32075"/>
    <w:rsid w:val="00F326F4"/>
    <w:rsid w:val="00F33522"/>
    <w:rsid w:val="00F33629"/>
    <w:rsid w:val="00F33DC9"/>
    <w:rsid w:val="00F355B9"/>
    <w:rsid w:val="00F37774"/>
    <w:rsid w:val="00F45B4C"/>
    <w:rsid w:val="00F461F8"/>
    <w:rsid w:val="00F5295A"/>
    <w:rsid w:val="00F52E07"/>
    <w:rsid w:val="00F5315D"/>
    <w:rsid w:val="00F5462C"/>
    <w:rsid w:val="00F611E7"/>
    <w:rsid w:val="00F62C6D"/>
    <w:rsid w:val="00F671F3"/>
    <w:rsid w:val="00F67433"/>
    <w:rsid w:val="00F67CEF"/>
    <w:rsid w:val="00F67DEF"/>
    <w:rsid w:val="00F67F1F"/>
    <w:rsid w:val="00F70A6A"/>
    <w:rsid w:val="00F712AC"/>
    <w:rsid w:val="00F714A3"/>
    <w:rsid w:val="00F71552"/>
    <w:rsid w:val="00F74D96"/>
    <w:rsid w:val="00F75BD7"/>
    <w:rsid w:val="00F80547"/>
    <w:rsid w:val="00F826BE"/>
    <w:rsid w:val="00F828E8"/>
    <w:rsid w:val="00F84FB2"/>
    <w:rsid w:val="00F9097B"/>
    <w:rsid w:val="00F9109F"/>
    <w:rsid w:val="00F925D8"/>
    <w:rsid w:val="00F92DF2"/>
    <w:rsid w:val="00F93797"/>
    <w:rsid w:val="00F949D7"/>
    <w:rsid w:val="00F94ABF"/>
    <w:rsid w:val="00F958B2"/>
    <w:rsid w:val="00F965B7"/>
    <w:rsid w:val="00F9709F"/>
    <w:rsid w:val="00FA1ADF"/>
    <w:rsid w:val="00FA3955"/>
    <w:rsid w:val="00FA56A9"/>
    <w:rsid w:val="00FA58B6"/>
    <w:rsid w:val="00FA609C"/>
    <w:rsid w:val="00FA75D4"/>
    <w:rsid w:val="00FA7B74"/>
    <w:rsid w:val="00FB15A6"/>
    <w:rsid w:val="00FB3D18"/>
    <w:rsid w:val="00FB426C"/>
    <w:rsid w:val="00FB5CAA"/>
    <w:rsid w:val="00FB67D8"/>
    <w:rsid w:val="00FB6F6A"/>
    <w:rsid w:val="00FC2773"/>
    <w:rsid w:val="00FC32B6"/>
    <w:rsid w:val="00FC3524"/>
    <w:rsid w:val="00FC38EC"/>
    <w:rsid w:val="00FC4002"/>
    <w:rsid w:val="00FC515A"/>
    <w:rsid w:val="00FC6E54"/>
    <w:rsid w:val="00FD4754"/>
    <w:rsid w:val="00FD50EA"/>
    <w:rsid w:val="00FD5A4E"/>
    <w:rsid w:val="00FD5B08"/>
    <w:rsid w:val="00FD70C4"/>
    <w:rsid w:val="00FE0E35"/>
    <w:rsid w:val="00FE5219"/>
    <w:rsid w:val="00FE6A8B"/>
    <w:rsid w:val="00FF12DA"/>
    <w:rsid w:val="00FF1329"/>
    <w:rsid w:val="00FF2F14"/>
    <w:rsid w:val="00FF2F2E"/>
    <w:rsid w:val="00FF4682"/>
    <w:rsid w:val="00FF565A"/>
    <w:rsid w:val="00FF59A7"/>
    <w:rsid w:val="00FF7B33"/>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D1D32"/>
  <w15:docId w15:val="{0DC91E90-F05E-4089-8538-93726F27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CA" w:eastAsia="fr-CA"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155"/>
  </w:style>
  <w:style w:type="paragraph" w:styleId="Titre1">
    <w:name w:val="heading 1"/>
    <w:basedOn w:val="Normal"/>
    <w:next w:val="Normal"/>
    <w:uiPriority w:val="9"/>
    <w:qFormat/>
    <w:rsid w:val="009F447E"/>
    <w:pPr>
      <w:keepNext/>
      <w:widowControl w:val="0"/>
      <w:numPr>
        <w:numId w:val="6"/>
      </w:numPr>
      <w:spacing w:line="480" w:lineRule="auto"/>
      <w:outlineLvl w:val="0"/>
    </w:pPr>
    <w:rPr>
      <w:b/>
      <w:sz w:val="24"/>
    </w:rPr>
  </w:style>
  <w:style w:type="paragraph" w:styleId="Titre2">
    <w:name w:val="heading 2"/>
    <w:basedOn w:val="Titre1"/>
    <w:next w:val="Normal"/>
    <w:link w:val="Titre2Car"/>
    <w:uiPriority w:val="9"/>
    <w:unhideWhenUsed/>
    <w:qFormat/>
    <w:rsid w:val="00357102"/>
    <w:pPr>
      <w:keepLines/>
      <w:numPr>
        <w:ilvl w:val="1"/>
      </w:numPr>
      <w:ind w:left="578" w:hanging="578"/>
      <w:outlineLvl w:val="1"/>
    </w:pPr>
  </w:style>
  <w:style w:type="paragraph" w:styleId="Titre3">
    <w:name w:val="heading 3"/>
    <w:basedOn w:val="Titre2"/>
    <w:next w:val="Normal"/>
    <w:uiPriority w:val="9"/>
    <w:semiHidden/>
    <w:unhideWhenUsed/>
    <w:qFormat/>
    <w:pPr>
      <w:numPr>
        <w:ilvl w:val="2"/>
      </w:numPr>
      <w:outlineLvl w:val="2"/>
    </w:pPr>
  </w:style>
  <w:style w:type="paragraph" w:styleId="Titre4">
    <w:name w:val="heading 4"/>
    <w:basedOn w:val="Titre3"/>
    <w:next w:val="Normal"/>
    <w:uiPriority w:val="9"/>
    <w:semiHidden/>
    <w:unhideWhenUsed/>
    <w:qFormat/>
    <w:pPr>
      <w:numPr>
        <w:ilvl w:val="3"/>
      </w:numPr>
      <w:spacing w:before="240"/>
      <w:outlineLvl w:val="3"/>
    </w:pPr>
    <w:rPr>
      <w:i/>
    </w:rPr>
  </w:style>
  <w:style w:type="paragraph" w:styleId="Titre5">
    <w:name w:val="heading 5"/>
    <w:basedOn w:val="Titre4"/>
    <w:next w:val="Normal"/>
    <w:uiPriority w:val="9"/>
    <w:semiHidden/>
    <w:unhideWhenUsed/>
    <w:qFormat/>
    <w:pPr>
      <w:numPr>
        <w:ilvl w:val="4"/>
      </w:numPr>
      <w:outlineLvl w:val="4"/>
    </w:pPr>
  </w:style>
  <w:style w:type="paragraph" w:styleId="Titre6">
    <w:name w:val="heading 6"/>
    <w:basedOn w:val="Normal"/>
    <w:next w:val="Normal"/>
    <w:uiPriority w:val="9"/>
    <w:semiHidden/>
    <w:unhideWhenUsed/>
    <w:qFormat/>
    <w:pPr>
      <w:keepNext/>
      <w:numPr>
        <w:ilvl w:val="5"/>
        <w:numId w:val="6"/>
      </w:numPr>
      <w:spacing w:before="60"/>
      <w:outlineLvl w:val="5"/>
    </w:pPr>
    <w:rPr>
      <w:sz w:val="20"/>
      <w:lang w:val="en-GB"/>
    </w:rPr>
  </w:style>
  <w:style w:type="paragraph" w:styleId="Titre7">
    <w:name w:val="heading 7"/>
    <w:basedOn w:val="Normal"/>
    <w:next w:val="Normal"/>
    <w:qFormat/>
    <w:pPr>
      <w:numPr>
        <w:ilvl w:val="6"/>
        <w:numId w:val="6"/>
      </w:numPr>
      <w:spacing w:before="240" w:after="60"/>
      <w:outlineLvl w:val="6"/>
    </w:pPr>
    <w:rPr>
      <w:sz w:val="16"/>
      <w:lang w:val="en-GB"/>
    </w:rPr>
  </w:style>
  <w:style w:type="paragraph" w:styleId="Titre8">
    <w:name w:val="heading 8"/>
    <w:basedOn w:val="Normal"/>
    <w:next w:val="Normal"/>
    <w:qFormat/>
    <w:pPr>
      <w:numPr>
        <w:ilvl w:val="7"/>
        <w:numId w:val="6"/>
      </w:numPr>
      <w:tabs>
        <w:tab w:val="left" w:pos="1080"/>
      </w:tabs>
      <w:spacing w:before="240"/>
      <w:outlineLvl w:val="7"/>
    </w:pPr>
    <w:rPr>
      <w:sz w:val="16"/>
      <w:lang w:val="en-GB"/>
    </w:rPr>
  </w:style>
  <w:style w:type="paragraph" w:styleId="Titre9">
    <w:name w:val="heading 9"/>
    <w:basedOn w:val="Titre8"/>
    <w:next w:val="Normal"/>
    <w:qFormat/>
    <w:pPr>
      <w:keepNext/>
      <w:pageBreakBefore/>
      <w:numPr>
        <w:ilvl w:val="8"/>
      </w:numPr>
      <w:tabs>
        <w:tab w:val="left" w:pos="360"/>
      </w:tabs>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customStyle="1" w:styleId="ReferencesSource">
    <w:name w:val="References Source"/>
    <w:basedOn w:val="References"/>
    <w:rPr>
      <w:i/>
      <w:iCs/>
    </w:rPr>
  </w:style>
  <w:style w:type="paragraph" w:styleId="Pieddepage">
    <w:name w:val="footer"/>
    <w:basedOn w:val="Normal"/>
    <w:link w:val="PieddepageCar"/>
    <w:uiPriority w:val="99"/>
    <w:pPr>
      <w:tabs>
        <w:tab w:val="right" w:pos="7560"/>
      </w:tabs>
    </w:pPr>
  </w:style>
  <w:style w:type="character" w:customStyle="1" w:styleId="ReferencesChar">
    <w:name w:val="References Char"/>
    <w:basedOn w:val="Policepardfaut"/>
    <w:rPr>
      <w:rFonts w:ascii="Arial" w:hAnsi="Arial"/>
      <w:sz w:val="18"/>
      <w:lang w:val="en-US" w:eastAsia="en-US" w:bidi="ar-SA"/>
    </w:rPr>
  </w:style>
  <w:style w:type="paragraph" w:customStyle="1" w:styleId="PaperTitle">
    <w:name w:val="Paper Title"/>
    <w:basedOn w:val="Normal"/>
    <w:next w:val="AuthorNames"/>
    <w:pPr>
      <w:spacing w:after="240"/>
      <w:jc w:val="left"/>
    </w:pPr>
    <w:rPr>
      <w:b/>
      <w:caps/>
      <w:sz w:val="28"/>
    </w:rPr>
  </w:style>
  <w:style w:type="paragraph" w:customStyle="1" w:styleId="AuthorNames">
    <w:name w:val="Author Names"/>
    <w:basedOn w:val="Normal"/>
    <w:next w:val="Abstract"/>
    <w:pPr>
      <w:keepLines/>
      <w:jc w:val="left"/>
    </w:pPr>
    <w:rPr>
      <w:sz w:val="20"/>
    </w:rPr>
  </w:style>
  <w:style w:type="paragraph" w:customStyle="1" w:styleId="Abstract">
    <w:name w:val="Abstract"/>
    <w:basedOn w:val="Normal"/>
    <w:next w:val="Normal"/>
    <w:pPr>
      <w:keepNext/>
    </w:pPr>
  </w:style>
  <w:style w:type="character" w:customStyle="1" w:styleId="ReferencesSourceChar">
    <w:name w:val="References Source Char"/>
    <w:basedOn w:val="ReferencesChar"/>
    <w:rPr>
      <w:rFonts w:ascii="Arial" w:hAnsi="Arial"/>
      <w:i/>
      <w:iCs/>
      <w:sz w:val="18"/>
      <w:lang w:val="en-US" w:eastAsia="en-US" w:bidi="ar-SA"/>
    </w:rPr>
  </w:style>
  <w:style w:type="paragraph" w:styleId="Explorateurdedocuments">
    <w:name w:val="Document Map"/>
    <w:basedOn w:val="Normal"/>
    <w:semiHidden/>
    <w:pPr>
      <w:shd w:val="clear" w:color="auto" w:fill="000080"/>
    </w:pPr>
    <w:rPr>
      <w:rFonts w:ascii="Tahoma" w:hAnsi="Tahoma"/>
    </w:rPr>
  </w:style>
  <w:style w:type="paragraph" w:styleId="En-tte">
    <w:name w:val="header"/>
    <w:basedOn w:val="Normal"/>
    <w:semiHidden/>
    <w:pPr>
      <w:tabs>
        <w:tab w:val="center" w:pos="4320"/>
        <w:tab w:val="right" w:pos="8640"/>
      </w:tabs>
    </w:pPr>
  </w:style>
  <w:style w:type="paragraph" w:customStyle="1" w:styleId="Spacer">
    <w:name w:val="Spacer"/>
    <w:basedOn w:val="Normal"/>
    <w:pPr>
      <w:spacing w:after="1140"/>
    </w:pPr>
  </w:style>
  <w:style w:type="paragraph" w:styleId="Textedebulles">
    <w:name w:val="Balloon Text"/>
    <w:basedOn w:val="Normal"/>
    <w:semiHidden/>
    <w:rPr>
      <w:rFonts w:ascii="Tahoma" w:hAnsi="Tahoma" w:cs="Tahoma"/>
      <w:sz w:val="16"/>
      <w:szCs w:val="16"/>
    </w:rPr>
  </w:style>
  <w:style w:type="paragraph" w:customStyle="1" w:styleId="HeadingNoNumber">
    <w:name w:val="Heading NoNumber"/>
    <w:basedOn w:val="Normal"/>
    <w:rPr>
      <w:caps/>
    </w:rPr>
  </w:style>
  <w:style w:type="paragraph" w:customStyle="1" w:styleId="AuthorAffliation">
    <w:name w:val="Author Affliation"/>
    <w:basedOn w:val="AuthorNames"/>
    <w:rPr>
      <w:i/>
      <w:lang w:val="en-US"/>
    </w:rPr>
  </w:style>
  <w:style w:type="paragraph" w:styleId="Corpsdetexte">
    <w:name w:val="Body Text"/>
    <w:basedOn w:val="Normal"/>
    <w:semiHidden/>
    <w:rPr>
      <w:snapToGrid w:val="0"/>
      <w:lang w:val="fr-CA" w:eastAsia="fr-FR"/>
    </w:rPr>
  </w:style>
  <w:style w:type="paragraph" w:customStyle="1" w:styleId="References">
    <w:name w:val="References"/>
    <w:basedOn w:val="Normal"/>
    <w:rsid w:val="00686220"/>
    <w:pPr>
      <w:keepLines/>
      <w:ind w:left="284" w:hanging="284"/>
    </w:pPr>
    <w:rPr>
      <w:lang w:val="en-US"/>
    </w:rPr>
  </w:style>
  <w:style w:type="character" w:styleId="Lienhypertexte">
    <w:name w:val="Hyperlink"/>
    <w:basedOn w:val="Policepardfaut"/>
    <w:semiHidden/>
    <w:rPr>
      <w:color w:val="0000FF"/>
      <w:u w:val="single"/>
    </w:rPr>
  </w:style>
  <w:style w:type="paragraph" w:styleId="Retraitcorpsdetexte3">
    <w:name w:val="Body Text Indent 3"/>
    <w:basedOn w:val="Normal"/>
    <w:semiHidden/>
    <w:pPr>
      <w:spacing w:after="120"/>
      <w:ind w:left="360"/>
    </w:pPr>
    <w:rPr>
      <w:sz w:val="16"/>
      <w:szCs w:val="16"/>
    </w:rPr>
  </w:style>
  <w:style w:type="character" w:styleId="Numrodepage">
    <w:name w:val="page number"/>
    <w:basedOn w:val="Policepardfaut"/>
    <w:semiHidden/>
  </w:style>
  <w:style w:type="paragraph" w:customStyle="1" w:styleId="Main">
    <w:name w:val="Main"/>
    <w:basedOn w:val="Normal"/>
    <w:rPr>
      <w:lang w:val="en-GB"/>
    </w:rPr>
  </w:style>
  <w:style w:type="character" w:customStyle="1" w:styleId="EmailStyle34">
    <w:name w:val="EmailStyle34"/>
    <w:basedOn w:val="Policepardfaut"/>
    <w:rPr>
      <w:rFonts w:ascii="Arial" w:hAnsi="Arial" w:cs="Arial"/>
      <w:color w:val="000080"/>
      <w:sz w:val="20"/>
    </w:rPr>
  </w:style>
  <w:style w:type="character" w:styleId="Lienhypertextesuivivisit">
    <w:name w:val="FollowedHyperlink"/>
    <w:basedOn w:val="Policepardfaut"/>
    <w:semiHidden/>
    <w:rPr>
      <w:color w:val="800080"/>
      <w:u w:val="single"/>
    </w:rPr>
  </w:style>
  <w:style w:type="character" w:styleId="Marquedecommentaire">
    <w:name w:val="annotation reference"/>
    <w:basedOn w:val="Policepardfaut"/>
    <w:uiPriority w:val="99"/>
    <w:semiHidden/>
    <w:unhideWhenUsed/>
    <w:rsid w:val="00B933D0"/>
    <w:rPr>
      <w:sz w:val="16"/>
      <w:szCs w:val="16"/>
    </w:rPr>
  </w:style>
  <w:style w:type="paragraph" w:customStyle="1" w:styleId="Paragraph-First">
    <w:name w:val="Paragraph-First"/>
    <w:basedOn w:val="Normal"/>
    <w:next w:val="Paragraph-regular"/>
    <w:rPr>
      <w:lang w:val="en-US"/>
    </w:rPr>
  </w:style>
  <w:style w:type="paragraph" w:styleId="Retraitnormal">
    <w:name w:val="Normal Indent"/>
    <w:basedOn w:val="Normal"/>
    <w:semiHidden/>
    <w:pPr>
      <w:ind w:left="720"/>
    </w:pPr>
  </w:style>
  <w:style w:type="paragraph" w:customStyle="1" w:styleId="Paragraph-regular">
    <w:name w:val="Paragraph-regular"/>
    <w:basedOn w:val="Normal"/>
    <w:link w:val="Paragraph-regularChar"/>
    <w:pPr>
      <w:ind w:firstLine="284"/>
    </w:pPr>
    <w:rPr>
      <w:snapToGrid w:val="0"/>
      <w:lang w:val="en-US" w:eastAsia="fr-FR"/>
    </w:rPr>
  </w:style>
  <w:style w:type="paragraph" w:styleId="Commentaire">
    <w:name w:val="annotation text"/>
    <w:basedOn w:val="Normal"/>
    <w:link w:val="CommentaireCar"/>
    <w:uiPriority w:val="99"/>
    <w:unhideWhenUsed/>
    <w:rsid w:val="00B933D0"/>
    <w:rPr>
      <w:sz w:val="20"/>
    </w:rPr>
  </w:style>
  <w:style w:type="character" w:customStyle="1" w:styleId="CommentaireCar">
    <w:name w:val="Commentaire Car"/>
    <w:basedOn w:val="Policepardfaut"/>
    <w:link w:val="Commentaire"/>
    <w:uiPriority w:val="99"/>
    <w:rsid w:val="00B933D0"/>
    <w:rPr>
      <w:rFonts w:ascii="Arial" w:hAnsi="Arial"/>
      <w:lang w:val="en-CA"/>
    </w:rPr>
  </w:style>
  <w:style w:type="paragraph" w:styleId="Objetducommentaire">
    <w:name w:val="annotation subject"/>
    <w:basedOn w:val="Commentaire"/>
    <w:next w:val="Commentaire"/>
    <w:link w:val="ObjetducommentaireCar"/>
    <w:uiPriority w:val="99"/>
    <w:semiHidden/>
    <w:unhideWhenUsed/>
    <w:rsid w:val="00B933D0"/>
    <w:rPr>
      <w:b/>
      <w:bCs/>
    </w:rPr>
  </w:style>
  <w:style w:type="character" w:customStyle="1" w:styleId="ObjetducommentaireCar">
    <w:name w:val="Objet du commentaire Car"/>
    <w:basedOn w:val="CommentaireCar"/>
    <w:link w:val="Objetducommentaire"/>
    <w:uiPriority w:val="99"/>
    <w:semiHidden/>
    <w:rsid w:val="00B933D0"/>
    <w:rPr>
      <w:rFonts w:ascii="Arial" w:hAnsi="Arial"/>
      <w:b/>
      <w:bCs/>
      <w:lang w:val="en-CA"/>
    </w:rPr>
  </w:style>
  <w:style w:type="paragraph" w:customStyle="1" w:styleId="Paragraph-indented">
    <w:name w:val="Paragraph-indented"/>
    <w:basedOn w:val="Paragraph-regular"/>
    <w:link w:val="Paragraph-indentedChar"/>
    <w:qFormat/>
    <w:rsid w:val="001377E1"/>
  </w:style>
  <w:style w:type="character" w:customStyle="1" w:styleId="Titre2Car">
    <w:name w:val="Titre 2 Car"/>
    <w:basedOn w:val="Policepardfaut"/>
    <w:link w:val="Titre2"/>
    <w:rsid w:val="00357102"/>
    <w:rPr>
      <w:b/>
      <w:sz w:val="24"/>
      <w:lang w:val="en-CA"/>
    </w:rPr>
  </w:style>
  <w:style w:type="character" w:customStyle="1" w:styleId="Paragraph-regularChar">
    <w:name w:val="Paragraph-regular Char"/>
    <w:basedOn w:val="Policepardfaut"/>
    <w:link w:val="Paragraph-regular"/>
    <w:rsid w:val="001377E1"/>
    <w:rPr>
      <w:rFonts w:ascii="Arial" w:hAnsi="Arial"/>
      <w:snapToGrid w:val="0"/>
      <w:sz w:val="18"/>
      <w:lang w:eastAsia="fr-FR"/>
    </w:rPr>
  </w:style>
  <w:style w:type="character" w:customStyle="1" w:styleId="Paragraph-indentedChar">
    <w:name w:val="Paragraph-indented Char"/>
    <w:basedOn w:val="Paragraph-regularChar"/>
    <w:link w:val="Paragraph-indented"/>
    <w:rsid w:val="001377E1"/>
    <w:rPr>
      <w:rFonts w:ascii="Arial" w:hAnsi="Arial"/>
      <w:snapToGrid w:val="0"/>
      <w:sz w:val="18"/>
      <w:lang w:eastAsia="fr-FR"/>
    </w:rPr>
  </w:style>
  <w:style w:type="character" w:customStyle="1" w:styleId="PieddepageCar">
    <w:name w:val="Pied de page Car"/>
    <w:basedOn w:val="Policepardfaut"/>
    <w:link w:val="Pieddepage"/>
    <w:uiPriority w:val="99"/>
    <w:rsid w:val="00A61271"/>
    <w:rPr>
      <w:rFonts w:ascii="Arial" w:hAnsi="Arial"/>
      <w:sz w:val="18"/>
      <w:lang w:val="en-CA"/>
    </w:rPr>
  </w:style>
  <w:style w:type="character" w:customStyle="1" w:styleId="UnresolvedMention1">
    <w:name w:val="Unresolved Mention1"/>
    <w:basedOn w:val="Policepardfaut"/>
    <w:uiPriority w:val="99"/>
    <w:semiHidden/>
    <w:unhideWhenUsed/>
    <w:rsid w:val="00102E79"/>
    <w:rPr>
      <w:color w:val="808080"/>
      <w:shd w:val="clear" w:color="auto" w:fill="E6E6E6"/>
    </w:rPr>
  </w:style>
  <w:style w:type="character" w:styleId="Textedelespacerserv">
    <w:name w:val="Placeholder Text"/>
    <w:basedOn w:val="Policepardfaut"/>
    <w:uiPriority w:val="99"/>
    <w:semiHidden/>
    <w:rsid w:val="009D3746"/>
    <w:rPr>
      <w:color w:val="808080"/>
    </w:rPr>
  </w:style>
  <w:style w:type="paragraph" w:styleId="Paragraphedeliste">
    <w:name w:val="List Paragraph"/>
    <w:basedOn w:val="Normal"/>
    <w:uiPriority w:val="34"/>
    <w:qFormat/>
    <w:rsid w:val="002D6D0A"/>
    <w:pPr>
      <w:ind w:left="720"/>
      <w:contextualSpacing/>
    </w:pPr>
  </w:style>
  <w:style w:type="paragraph" w:styleId="Rvision">
    <w:name w:val="Revision"/>
    <w:hidden/>
    <w:uiPriority w:val="99"/>
    <w:semiHidden/>
    <w:rsid w:val="00EF0824"/>
    <w:rPr>
      <w:rFonts w:ascii="Arial" w:hAnsi="Arial"/>
      <w:sz w:val="18"/>
    </w:rPr>
  </w:style>
  <w:style w:type="character" w:customStyle="1" w:styleId="UnresolvedMention2">
    <w:name w:val="Unresolved Mention2"/>
    <w:basedOn w:val="Policepardfaut"/>
    <w:uiPriority w:val="99"/>
    <w:semiHidden/>
    <w:unhideWhenUsed/>
    <w:rsid w:val="00EA6300"/>
    <w:rPr>
      <w:color w:val="605E5C"/>
      <w:shd w:val="clear" w:color="auto" w:fill="E1DFDD"/>
    </w:rPr>
  </w:style>
  <w:style w:type="paragraph" w:styleId="Lgende">
    <w:name w:val="caption"/>
    <w:basedOn w:val="Normal"/>
    <w:next w:val="Normal"/>
    <w:link w:val="LgendeCar"/>
    <w:uiPriority w:val="35"/>
    <w:unhideWhenUsed/>
    <w:qFormat/>
    <w:rsid w:val="00DC1155"/>
    <w:pPr>
      <w:spacing w:after="200"/>
    </w:pPr>
    <w:rPr>
      <w:rFonts w:eastAsiaTheme="minorHAnsi" w:cstheme="minorBidi"/>
      <w:iCs/>
      <w:szCs w:val="18"/>
      <w:lang w:val="en-GB"/>
    </w:rPr>
  </w:style>
  <w:style w:type="character" w:customStyle="1" w:styleId="LgendeCar">
    <w:name w:val="Légende Car"/>
    <w:basedOn w:val="Policepardfaut"/>
    <w:link w:val="Lgende"/>
    <w:uiPriority w:val="35"/>
    <w:locked/>
    <w:rsid w:val="00DC1155"/>
    <w:rPr>
      <w:rFonts w:eastAsiaTheme="minorHAnsi" w:cstheme="minorBidi"/>
      <w:iCs/>
      <w:sz w:val="22"/>
      <w:szCs w:val="18"/>
      <w:lang w:val="en-GB"/>
    </w:rPr>
  </w:style>
  <w:style w:type="table" w:styleId="Grilledutableau">
    <w:name w:val="Table Grid"/>
    <w:aliases w:val="Table Grid (Appendix list)"/>
    <w:basedOn w:val="TableauNormal"/>
    <w:uiPriority w:val="39"/>
    <w:rsid w:val="00634CA2"/>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634CA2"/>
    <w:rPr>
      <w:rFonts w:ascii="Times New Roman" w:hAnsi="Times New Roman"/>
      <w:b w:val="0"/>
      <w:bCs/>
      <w:i/>
      <w:color w:val="auto"/>
      <w:spacing w:val="5"/>
      <w:sz w:val="24"/>
    </w:rPr>
  </w:style>
  <w:style w:type="table" w:styleId="Tableausimple4">
    <w:name w:val="Plain Table 4"/>
    <w:basedOn w:val="TableauNormal"/>
    <w:uiPriority w:val="44"/>
    <w:rsid w:val="00614DC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3061C9"/>
    <w:pPr>
      <w:spacing w:before="100" w:beforeAutospacing="1" w:after="100" w:afterAutospacing="1"/>
      <w:jc w:val="left"/>
    </w:pPr>
    <w:rPr>
      <w:sz w:val="24"/>
      <w:szCs w:val="24"/>
      <w:lang w:val="fr-CA" w:eastAsia="zh-CN"/>
    </w:rPr>
  </w:style>
  <w:style w:type="character" w:styleId="Numrodeligne">
    <w:name w:val="line number"/>
    <w:basedOn w:val="Policepardfaut"/>
    <w:uiPriority w:val="99"/>
    <w:semiHidden/>
    <w:unhideWhenUsed/>
    <w:rsid w:val="008769E3"/>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rPr>
      <w:rFonts w:ascii="Calibri" w:eastAsia="Calibri" w:hAnsi="Calibri" w:cs="Calibri"/>
    </w:rPr>
    <w:tblPr>
      <w:tblStyleRowBandSize w:val="1"/>
      <w:tblStyleColBandSize w:val="1"/>
    </w:tblPr>
  </w:style>
  <w:style w:type="table" w:customStyle="1" w:styleId="a0">
    <w:basedOn w:val="TableauNormal"/>
    <w:rPr>
      <w:rFonts w:ascii="Calibri" w:eastAsia="Calibri" w:hAnsi="Calibri" w:cs="Calibri"/>
    </w:rPr>
    <w:tblPr>
      <w:tblStyleRowBandSize w:val="1"/>
      <w:tblStyleColBandSize w:val="1"/>
    </w:tblPr>
  </w:style>
  <w:style w:type="table" w:customStyle="1" w:styleId="a1">
    <w:basedOn w:val="TableauNormal"/>
    <w:rPr>
      <w:rFonts w:ascii="Calibri" w:eastAsia="Calibri" w:hAnsi="Calibri" w:cs="Calibri"/>
    </w:rPr>
    <w:tblPr>
      <w:tblStyleRowBandSize w:val="1"/>
      <w:tblStyleColBandSize w:val="1"/>
    </w:tblPr>
  </w:style>
  <w:style w:type="table" w:customStyle="1" w:styleId="a2">
    <w:basedOn w:val="TableauNormal"/>
    <w:rPr>
      <w:rFonts w:ascii="Calibri" w:eastAsia="Calibri" w:hAnsi="Calibri" w:cs="Calibri"/>
    </w:rPr>
    <w:tblPr>
      <w:tblStyleRowBandSize w:val="1"/>
      <w:tblStyleColBandSize w:val="1"/>
    </w:tblPr>
  </w:style>
  <w:style w:type="table" w:customStyle="1" w:styleId="a3">
    <w:basedOn w:val="TableauNormal"/>
    <w:rPr>
      <w:rFonts w:ascii="Calibri" w:eastAsia="Calibri" w:hAnsi="Calibri" w:cs="Calibri"/>
    </w:rPr>
    <w:tblPr>
      <w:tblStyleRowBandSize w:val="1"/>
      <w:tblStyleColBandSize w:val="1"/>
    </w:tblPr>
  </w:style>
  <w:style w:type="table" w:customStyle="1" w:styleId="a4">
    <w:basedOn w:val="TableauNormal"/>
    <w:rPr>
      <w:rFonts w:ascii="Calibri" w:eastAsia="Calibri" w:hAnsi="Calibri" w:cs="Calibri"/>
    </w:rPr>
    <w:tblPr>
      <w:tblStyleRowBandSize w:val="1"/>
      <w:tblStyleColBandSize w:val="1"/>
    </w:tblPr>
  </w:style>
  <w:style w:type="table" w:customStyle="1" w:styleId="a5">
    <w:basedOn w:val="TableauNormal"/>
    <w:rPr>
      <w:rFonts w:ascii="Calibri" w:eastAsia="Calibri" w:hAnsi="Calibri" w:cs="Calibri"/>
    </w:rPr>
    <w:tblPr>
      <w:tblStyleRowBandSize w:val="1"/>
      <w:tblStyleColBandSize w:val="1"/>
    </w:tblPr>
  </w:style>
  <w:style w:type="table" w:customStyle="1" w:styleId="a6">
    <w:basedOn w:val="TableauNormal"/>
    <w:rPr>
      <w:rFonts w:ascii="Calibri" w:eastAsia="Calibri" w:hAnsi="Calibri" w:cs="Calibri"/>
    </w:rPr>
    <w:tblPr>
      <w:tblStyleRowBandSize w:val="1"/>
      <w:tblStyleColBandSize w:val="1"/>
    </w:tblPr>
  </w:style>
  <w:style w:type="table" w:customStyle="1" w:styleId="a7">
    <w:basedOn w:val="TableauNormal"/>
    <w:rPr>
      <w:rFonts w:ascii="Calibri" w:eastAsia="Calibri" w:hAnsi="Calibri" w:cs="Calibri"/>
    </w:rPr>
    <w:tblPr>
      <w:tblStyleRowBandSize w:val="1"/>
      <w:tblStyleColBandSize w:val="1"/>
    </w:tblPr>
  </w:style>
  <w:style w:type="table" w:customStyle="1" w:styleId="a8">
    <w:basedOn w:val="TableauNormal"/>
    <w:rPr>
      <w:rFonts w:ascii="Calibri" w:eastAsia="Calibri" w:hAnsi="Calibri" w:cs="Calibri"/>
    </w:rPr>
    <w:tblPr>
      <w:tblStyleRowBandSize w:val="1"/>
      <w:tblStyleColBandSize w:val="1"/>
    </w:tblPr>
  </w:style>
  <w:style w:type="table" w:customStyle="1" w:styleId="a9">
    <w:basedOn w:val="TableauNormal"/>
    <w:rPr>
      <w:rFonts w:ascii="Calibri" w:eastAsia="Calibri" w:hAnsi="Calibri" w:cs="Calibri"/>
    </w:rPr>
    <w:tblPr>
      <w:tblStyleRowBandSize w:val="1"/>
      <w:tblStyleColBandSize w:val="1"/>
    </w:tblPr>
  </w:style>
  <w:style w:type="table" w:customStyle="1" w:styleId="aa">
    <w:basedOn w:val="TableauNormal"/>
    <w:rPr>
      <w:rFonts w:ascii="Calibri" w:eastAsia="Calibri" w:hAnsi="Calibri" w:cs="Calibri"/>
    </w:rPr>
    <w:tblPr>
      <w:tblStyleRowBandSize w:val="1"/>
      <w:tblStyleColBandSize w:val="1"/>
    </w:tblPr>
  </w:style>
  <w:style w:type="table" w:customStyle="1" w:styleId="ab">
    <w:basedOn w:val="TableauNormal"/>
    <w:rPr>
      <w:rFonts w:ascii="Calibri" w:eastAsia="Calibri" w:hAnsi="Calibri" w:cs="Calibri"/>
    </w:rPr>
    <w:tblPr>
      <w:tblStyleRowBandSize w:val="1"/>
      <w:tblStyleColBandSize w:val="1"/>
    </w:tblPr>
  </w:style>
  <w:style w:type="table" w:customStyle="1" w:styleId="ac">
    <w:basedOn w:val="TableauNormal"/>
    <w:rPr>
      <w:rFonts w:ascii="Calibri" w:eastAsia="Calibri" w:hAnsi="Calibri" w:cs="Calibri"/>
    </w:rPr>
    <w:tblPr>
      <w:tblStyleRowBandSize w:val="1"/>
      <w:tblStyleColBandSize w:val="1"/>
    </w:tblPr>
  </w:style>
  <w:style w:type="table" w:customStyle="1" w:styleId="ad">
    <w:basedOn w:val="TableauNormal"/>
    <w:rPr>
      <w:rFonts w:ascii="Calibri" w:eastAsia="Calibri" w:hAnsi="Calibri" w:cs="Calibri"/>
    </w:rPr>
    <w:tblPr>
      <w:tblStyleRowBandSize w:val="1"/>
      <w:tblStyleColBandSize w:val="1"/>
    </w:tblPr>
  </w:style>
  <w:style w:type="table" w:customStyle="1" w:styleId="ae">
    <w:basedOn w:val="TableauNormal"/>
    <w:rPr>
      <w:rFonts w:ascii="Calibri" w:eastAsia="Calibri" w:hAnsi="Calibri" w:cs="Calibri"/>
    </w:rPr>
    <w:tblPr>
      <w:tblStyleRowBandSize w:val="1"/>
      <w:tblStyleColBandSize w:val="1"/>
    </w:tblPr>
  </w:style>
  <w:style w:type="table" w:customStyle="1" w:styleId="af">
    <w:basedOn w:val="TableauNormal"/>
    <w:rPr>
      <w:rFonts w:ascii="Calibri" w:eastAsia="Calibri" w:hAnsi="Calibri" w:cs="Calibri"/>
    </w:rPr>
    <w:tblPr>
      <w:tblStyleRowBandSize w:val="1"/>
      <w:tblStyleColBandSize w:val="1"/>
    </w:tblPr>
  </w:style>
  <w:style w:type="table" w:customStyle="1" w:styleId="af0">
    <w:basedOn w:val="TableauNormal"/>
    <w:tblPr>
      <w:tblStyleRowBandSize w:val="1"/>
      <w:tblStyleColBandSize w:val="1"/>
      <w:tblCellMar>
        <w:left w:w="70" w:type="dxa"/>
        <w:right w:w="70" w:type="dxa"/>
      </w:tblCellMar>
    </w:tblPr>
  </w:style>
  <w:style w:type="table" w:customStyle="1" w:styleId="af1">
    <w:basedOn w:val="TableauNormal"/>
    <w:tblPr>
      <w:tblStyleRowBandSize w:val="1"/>
      <w:tblStyleColBandSize w:val="1"/>
      <w:tblCellMar>
        <w:left w:w="70" w:type="dxa"/>
        <w:right w:w="70" w:type="dxa"/>
      </w:tblCellMar>
    </w:tblPr>
  </w:style>
  <w:style w:type="table" w:customStyle="1" w:styleId="af2">
    <w:basedOn w:val="TableauNormal"/>
    <w:rPr>
      <w:rFonts w:ascii="Calibri" w:eastAsia="Calibri" w:hAnsi="Calibri" w:cs="Calibri"/>
    </w:rPr>
    <w:tblPr>
      <w:tblStyleRowBandSize w:val="1"/>
      <w:tblStyleColBandSize w:val="1"/>
    </w:tblPr>
  </w:style>
  <w:style w:type="table" w:customStyle="1" w:styleId="af3">
    <w:basedOn w:val="TableauNormal"/>
    <w:rPr>
      <w:rFonts w:ascii="Calibri" w:eastAsia="Calibri" w:hAnsi="Calibri" w:cs="Calibri"/>
    </w:rPr>
    <w:tblPr>
      <w:tblStyleRowBandSize w:val="1"/>
      <w:tblStyleColBandSize w:val="1"/>
    </w:tblPr>
  </w:style>
  <w:style w:type="table" w:customStyle="1" w:styleId="af4">
    <w:basedOn w:val="TableauNormal"/>
    <w:rPr>
      <w:rFonts w:ascii="Calibri" w:eastAsia="Calibri" w:hAnsi="Calibri" w:cs="Calibri"/>
    </w:rPr>
    <w:tblPr>
      <w:tblStyleRowBandSize w:val="1"/>
      <w:tblStyleColBandSize w:val="1"/>
    </w:tblPr>
  </w:style>
  <w:style w:type="table" w:customStyle="1" w:styleId="af5">
    <w:basedOn w:val="TableauNormal"/>
    <w:rPr>
      <w:rFonts w:ascii="Calibri" w:eastAsia="Calibri" w:hAnsi="Calibri" w:cs="Calibri"/>
    </w:rPr>
    <w:tblPr>
      <w:tblStyleRowBandSize w:val="1"/>
      <w:tblStyleColBandSize w:val="1"/>
    </w:tblPr>
  </w:style>
  <w:style w:type="table" w:customStyle="1" w:styleId="af6">
    <w:basedOn w:val="TableauNormal"/>
    <w:tblPr>
      <w:tblStyleRowBandSize w:val="1"/>
      <w:tblStyleColBandSize w:val="1"/>
      <w:tblCellMar>
        <w:left w:w="70" w:type="dxa"/>
        <w:right w:w="70" w:type="dxa"/>
      </w:tblCellMar>
    </w:tblPr>
  </w:style>
  <w:style w:type="table" w:customStyle="1" w:styleId="af7">
    <w:basedOn w:val="TableauNormal"/>
    <w:rPr>
      <w:rFonts w:ascii="Calibri" w:eastAsia="Calibri" w:hAnsi="Calibri" w:cs="Calibri"/>
    </w:rPr>
    <w:tblPr>
      <w:tblStyleRowBandSize w:val="1"/>
      <w:tblStyleColBandSize w:val="1"/>
    </w:tblPr>
  </w:style>
  <w:style w:type="table" w:customStyle="1" w:styleId="af8">
    <w:basedOn w:val="TableauNormal"/>
    <w:rPr>
      <w:rFonts w:ascii="Calibri" w:eastAsia="Calibri" w:hAnsi="Calibri" w:cs="Calibri"/>
    </w:rPr>
    <w:tblPr>
      <w:tblStyleRowBandSize w:val="1"/>
      <w:tblStyleColBandSize w:val="1"/>
    </w:tblPr>
  </w:style>
  <w:style w:type="paragraph" w:customStyle="1" w:styleId="Subheading">
    <w:name w:val="Sub heading"/>
    <w:basedOn w:val="Titre2"/>
    <w:link w:val="SubheadingChar"/>
    <w:qFormat/>
    <w:rsid w:val="003D2080"/>
    <w:pPr>
      <w:numPr>
        <w:ilvl w:val="0"/>
        <w:numId w:val="0"/>
      </w:numPr>
    </w:pPr>
  </w:style>
  <w:style w:type="character" w:customStyle="1" w:styleId="SubheadingChar">
    <w:name w:val="Sub heading Char"/>
    <w:basedOn w:val="Titre2Car"/>
    <w:link w:val="Subheading"/>
    <w:rsid w:val="003D2080"/>
    <w:rPr>
      <w:b/>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80874">
      <w:bodyDiv w:val="1"/>
      <w:marLeft w:val="0"/>
      <w:marRight w:val="0"/>
      <w:marTop w:val="0"/>
      <w:marBottom w:val="0"/>
      <w:divBdr>
        <w:top w:val="none" w:sz="0" w:space="0" w:color="auto"/>
        <w:left w:val="none" w:sz="0" w:space="0" w:color="auto"/>
        <w:bottom w:val="none" w:sz="0" w:space="0" w:color="auto"/>
        <w:right w:val="none" w:sz="0" w:space="0" w:color="auto"/>
      </w:divBdr>
      <w:divsChild>
        <w:div w:id="4290371">
          <w:marLeft w:val="480"/>
          <w:marRight w:val="0"/>
          <w:marTop w:val="0"/>
          <w:marBottom w:val="0"/>
          <w:divBdr>
            <w:top w:val="none" w:sz="0" w:space="0" w:color="auto"/>
            <w:left w:val="none" w:sz="0" w:space="0" w:color="auto"/>
            <w:bottom w:val="none" w:sz="0" w:space="0" w:color="auto"/>
            <w:right w:val="none" w:sz="0" w:space="0" w:color="auto"/>
          </w:divBdr>
        </w:div>
        <w:div w:id="46953776">
          <w:marLeft w:val="480"/>
          <w:marRight w:val="0"/>
          <w:marTop w:val="0"/>
          <w:marBottom w:val="0"/>
          <w:divBdr>
            <w:top w:val="none" w:sz="0" w:space="0" w:color="auto"/>
            <w:left w:val="none" w:sz="0" w:space="0" w:color="auto"/>
            <w:bottom w:val="none" w:sz="0" w:space="0" w:color="auto"/>
            <w:right w:val="none" w:sz="0" w:space="0" w:color="auto"/>
          </w:divBdr>
        </w:div>
        <w:div w:id="59328385">
          <w:marLeft w:val="480"/>
          <w:marRight w:val="0"/>
          <w:marTop w:val="0"/>
          <w:marBottom w:val="0"/>
          <w:divBdr>
            <w:top w:val="none" w:sz="0" w:space="0" w:color="auto"/>
            <w:left w:val="none" w:sz="0" w:space="0" w:color="auto"/>
            <w:bottom w:val="none" w:sz="0" w:space="0" w:color="auto"/>
            <w:right w:val="none" w:sz="0" w:space="0" w:color="auto"/>
          </w:divBdr>
        </w:div>
        <w:div w:id="106699707">
          <w:marLeft w:val="480"/>
          <w:marRight w:val="0"/>
          <w:marTop w:val="0"/>
          <w:marBottom w:val="0"/>
          <w:divBdr>
            <w:top w:val="none" w:sz="0" w:space="0" w:color="auto"/>
            <w:left w:val="none" w:sz="0" w:space="0" w:color="auto"/>
            <w:bottom w:val="none" w:sz="0" w:space="0" w:color="auto"/>
            <w:right w:val="none" w:sz="0" w:space="0" w:color="auto"/>
          </w:divBdr>
        </w:div>
        <w:div w:id="132065224">
          <w:marLeft w:val="480"/>
          <w:marRight w:val="0"/>
          <w:marTop w:val="0"/>
          <w:marBottom w:val="0"/>
          <w:divBdr>
            <w:top w:val="none" w:sz="0" w:space="0" w:color="auto"/>
            <w:left w:val="none" w:sz="0" w:space="0" w:color="auto"/>
            <w:bottom w:val="none" w:sz="0" w:space="0" w:color="auto"/>
            <w:right w:val="none" w:sz="0" w:space="0" w:color="auto"/>
          </w:divBdr>
        </w:div>
        <w:div w:id="169375177">
          <w:marLeft w:val="480"/>
          <w:marRight w:val="0"/>
          <w:marTop w:val="0"/>
          <w:marBottom w:val="0"/>
          <w:divBdr>
            <w:top w:val="none" w:sz="0" w:space="0" w:color="auto"/>
            <w:left w:val="none" w:sz="0" w:space="0" w:color="auto"/>
            <w:bottom w:val="none" w:sz="0" w:space="0" w:color="auto"/>
            <w:right w:val="none" w:sz="0" w:space="0" w:color="auto"/>
          </w:divBdr>
        </w:div>
        <w:div w:id="201982802">
          <w:marLeft w:val="480"/>
          <w:marRight w:val="0"/>
          <w:marTop w:val="0"/>
          <w:marBottom w:val="0"/>
          <w:divBdr>
            <w:top w:val="none" w:sz="0" w:space="0" w:color="auto"/>
            <w:left w:val="none" w:sz="0" w:space="0" w:color="auto"/>
            <w:bottom w:val="none" w:sz="0" w:space="0" w:color="auto"/>
            <w:right w:val="none" w:sz="0" w:space="0" w:color="auto"/>
          </w:divBdr>
        </w:div>
        <w:div w:id="240142332">
          <w:marLeft w:val="480"/>
          <w:marRight w:val="0"/>
          <w:marTop w:val="0"/>
          <w:marBottom w:val="0"/>
          <w:divBdr>
            <w:top w:val="none" w:sz="0" w:space="0" w:color="auto"/>
            <w:left w:val="none" w:sz="0" w:space="0" w:color="auto"/>
            <w:bottom w:val="none" w:sz="0" w:space="0" w:color="auto"/>
            <w:right w:val="none" w:sz="0" w:space="0" w:color="auto"/>
          </w:divBdr>
        </w:div>
        <w:div w:id="240912525">
          <w:marLeft w:val="480"/>
          <w:marRight w:val="0"/>
          <w:marTop w:val="0"/>
          <w:marBottom w:val="0"/>
          <w:divBdr>
            <w:top w:val="none" w:sz="0" w:space="0" w:color="auto"/>
            <w:left w:val="none" w:sz="0" w:space="0" w:color="auto"/>
            <w:bottom w:val="none" w:sz="0" w:space="0" w:color="auto"/>
            <w:right w:val="none" w:sz="0" w:space="0" w:color="auto"/>
          </w:divBdr>
        </w:div>
        <w:div w:id="342437625">
          <w:marLeft w:val="480"/>
          <w:marRight w:val="0"/>
          <w:marTop w:val="0"/>
          <w:marBottom w:val="0"/>
          <w:divBdr>
            <w:top w:val="none" w:sz="0" w:space="0" w:color="auto"/>
            <w:left w:val="none" w:sz="0" w:space="0" w:color="auto"/>
            <w:bottom w:val="none" w:sz="0" w:space="0" w:color="auto"/>
            <w:right w:val="none" w:sz="0" w:space="0" w:color="auto"/>
          </w:divBdr>
        </w:div>
        <w:div w:id="432016564">
          <w:marLeft w:val="480"/>
          <w:marRight w:val="0"/>
          <w:marTop w:val="0"/>
          <w:marBottom w:val="0"/>
          <w:divBdr>
            <w:top w:val="none" w:sz="0" w:space="0" w:color="auto"/>
            <w:left w:val="none" w:sz="0" w:space="0" w:color="auto"/>
            <w:bottom w:val="none" w:sz="0" w:space="0" w:color="auto"/>
            <w:right w:val="none" w:sz="0" w:space="0" w:color="auto"/>
          </w:divBdr>
        </w:div>
        <w:div w:id="434835430">
          <w:marLeft w:val="480"/>
          <w:marRight w:val="0"/>
          <w:marTop w:val="0"/>
          <w:marBottom w:val="0"/>
          <w:divBdr>
            <w:top w:val="none" w:sz="0" w:space="0" w:color="auto"/>
            <w:left w:val="none" w:sz="0" w:space="0" w:color="auto"/>
            <w:bottom w:val="none" w:sz="0" w:space="0" w:color="auto"/>
            <w:right w:val="none" w:sz="0" w:space="0" w:color="auto"/>
          </w:divBdr>
        </w:div>
        <w:div w:id="486092218">
          <w:marLeft w:val="480"/>
          <w:marRight w:val="0"/>
          <w:marTop w:val="0"/>
          <w:marBottom w:val="0"/>
          <w:divBdr>
            <w:top w:val="none" w:sz="0" w:space="0" w:color="auto"/>
            <w:left w:val="none" w:sz="0" w:space="0" w:color="auto"/>
            <w:bottom w:val="none" w:sz="0" w:space="0" w:color="auto"/>
            <w:right w:val="none" w:sz="0" w:space="0" w:color="auto"/>
          </w:divBdr>
        </w:div>
        <w:div w:id="530995242">
          <w:marLeft w:val="480"/>
          <w:marRight w:val="0"/>
          <w:marTop w:val="0"/>
          <w:marBottom w:val="0"/>
          <w:divBdr>
            <w:top w:val="none" w:sz="0" w:space="0" w:color="auto"/>
            <w:left w:val="none" w:sz="0" w:space="0" w:color="auto"/>
            <w:bottom w:val="none" w:sz="0" w:space="0" w:color="auto"/>
            <w:right w:val="none" w:sz="0" w:space="0" w:color="auto"/>
          </w:divBdr>
        </w:div>
        <w:div w:id="535582615">
          <w:marLeft w:val="480"/>
          <w:marRight w:val="0"/>
          <w:marTop w:val="0"/>
          <w:marBottom w:val="0"/>
          <w:divBdr>
            <w:top w:val="none" w:sz="0" w:space="0" w:color="auto"/>
            <w:left w:val="none" w:sz="0" w:space="0" w:color="auto"/>
            <w:bottom w:val="none" w:sz="0" w:space="0" w:color="auto"/>
            <w:right w:val="none" w:sz="0" w:space="0" w:color="auto"/>
          </w:divBdr>
        </w:div>
        <w:div w:id="537395608">
          <w:marLeft w:val="480"/>
          <w:marRight w:val="0"/>
          <w:marTop w:val="0"/>
          <w:marBottom w:val="0"/>
          <w:divBdr>
            <w:top w:val="none" w:sz="0" w:space="0" w:color="auto"/>
            <w:left w:val="none" w:sz="0" w:space="0" w:color="auto"/>
            <w:bottom w:val="none" w:sz="0" w:space="0" w:color="auto"/>
            <w:right w:val="none" w:sz="0" w:space="0" w:color="auto"/>
          </w:divBdr>
        </w:div>
        <w:div w:id="540746544">
          <w:marLeft w:val="480"/>
          <w:marRight w:val="0"/>
          <w:marTop w:val="0"/>
          <w:marBottom w:val="0"/>
          <w:divBdr>
            <w:top w:val="none" w:sz="0" w:space="0" w:color="auto"/>
            <w:left w:val="none" w:sz="0" w:space="0" w:color="auto"/>
            <w:bottom w:val="none" w:sz="0" w:space="0" w:color="auto"/>
            <w:right w:val="none" w:sz="0" w:space="0" w:color="auto"/>
          </w:divBdr>
        </w:div>
        <w:div w:id="556092929">
          <w:marLeft w:val="480"/>
          <w:marRight w:val="0"/>
          <w:marTop w:val="0"/>
          <w:marBottom w:val="0"/>
          <w:divBdr>
            <w:top w:val="none" w:sz="0" w:space="0" w:color="auto"/>
            <w:left w:val="none" w:sz="0" w:space="0" w:color="auto"/>
            <w:bottom w:val="none" w:sz="0" w:space="0" w:color="auto"/>
            <w:right w:val="none" w:sz="0" w:space="0" w:color="auto"/>
          </w:divBdr>
        </w:div>
        <w:div w:id="577399438">
          <w:marLeft w:val="480"/>
          <w:marRight w:val="0"/>
          <w:marTop w:val="0"/>
          <w:marBottom w:val="0"/>
          <w:divBdr>
            <w:top w:val="none" w:sz="0" w:space="0" w:color="auto"/>
            <w:left w:val="none" w:sz="0" w:space="0" w:color="auto"/>
            <w:bottom w:val="none" w:sz="0" w:space="0" w:color="auto"/>
            <w:right w:val="none" w:sz="0" w:space="0" w:color="auto"/>
          </w:divBdr>
        </w:div>
        <w:div w:id="582572441">
          <w:marLeft w:val="480"/>
          <w:marRight w:val="0"/>
          <w:marTop w:val="0"/>
          <w:marBottom w:val="0"/>
          <w:divBdr>
            <w:top w:val="none" w:sz="0" w:space="0" w:color="auto"/>
            <w:left w:val="none" w:sz="0" w:space="0" w:color="auto"/>
            <w:bottom w:val="none" w:sz="0" w:space="0" w:color="auto"/>
            <w:right w:val="none" w:sz="0" w:space="0" w:color="auto"/>
          </w:divBdr>
        </w:div>
        <w:div w:id="615646746">
          <w:marLeft w:val="480"/>
          <w:marRight w:val="0"/>
          <w:marTop w:val="0"/>
          <w:marBottom w:val="0"/>
          <w:divBdr>
            <w:top w:val="none" w:sz="0" w:space="0" w:color="auto"/>
            <w:left w:val="none" w:sz="0" w:space="0" w:color="auto"/>
            <w:bottom w:val="none" w:sz="0" w:space="0" w:color="auto"/>
            <w:right w:val="none" w:sz="0" w:space="0" w:color="auto"/>
          </w:divBdr>
        </w:div>
        <w:div w:id="738987274">
          <w:marLeft w:val="480"/>
          <w:marRight w:val="0"/>
          <w:marTop w:val="0"/>
          <w:marBottom w:val="0"/>
          <w:divBdr>
            <w:top w:val="none" w:sz="0" w:space="0" w:color="auto"/>
            <w:left w:val="none" w:sz="0" w:space="0" w:color="auto"/>
            <w:bottom w:val="none" w:sz="0" w:space="0" w:color="auto"/>
            <w:right w:val="none" w:sz="0" w:space="0" w:color="auto"/>
          </w:divBdr>
        </w:div>
        <w:div w:id="879898338">
          <w:marLeft w:val="480"/>
          <w:marRight w:val="0"/>
          <w:marTop w:val="0"/>
          <w:marBottom w:val="0"/>
          <w:divBdr>
            <w:top w:val="none" w:sz="0" w:space="0" w:color="auto"/>
            <w:left w:val="none" w:sz="0" w:space="0" w:color="auto"/>
            <w:bottom w:val="none" w:sz="0" w:space="0" w:color="auto"/>
            <w:right w:val="none" w:sz="0" w:space="0" w:color="auto"/>
          </w:divBdr>
        </w:div>
        <w:div w:id="1018314208">
          <w:marLeft w:val="480"/>
          <w:marRight w:val="0"/>
          <w:marTop w:val="0"/>
          <w:marBottom w:val="0"/>
          <w:divBdr>
            <w:top w:val="none" w:sz="0" w:space="0" w:color="auto"/>
            <w:left w:val="none" w:sz="0" w:space="0" w:color="auto"/>
            <w:bottom w:val="none" w:sz="0" w:space="0" w:color="auto"/>
            <w:right w:val="none" w:sz="0" w:space="0" w:color="auto"/>
          </w:divBdr>
        </w:div>
        <w:div w:id="1043092158">
          <w:marLeft w:val="480"/>
          <w:marRight w:val="0"/>
          <w:marTop w:val="0"/>
          <w:marBottom w:val="0"/>
          <w:divBdr>
            <w:top w:val="none" w:sz="0" w:space="0" w:color="auto"/>
            <w:left w:val="none" w:sz="0" w:space="0" w:color="auto"/>
            <w:bottom w:val="none" w:sz="0" w:space="0" w:color="auto"/>
            <w:right w:val="none" w:sz="0" w:space="0" w:color="auto"/>
          </w:divBdr>
        </w:div>
        <w:div w:id="1067648368">
          <w:marLeft w:val="480"/>
          <w:marRight w:val="0"/>
          <w:marTop w:val="0"/>
          <w:marBottom w:val="0"/>
          <w:divBdr>
            <w:top w:val="none" w:sz="0" w:space="0" w:color="auto"/>
            <w:left w:val="none" w:sz="0" w:space="0" w:color="auto"/>
            <w:bottom w:val="none" w:sz="0" w:space="0" w:color="auto"/>
            <w:right w:val="none" w:sz="0" w:space="0" w:color="auto"/>
          </w:divBdr>
        </w:div>
        <w:div w:id="1076632024">
          <w:marLeft w:val="480"/>
          <w:marRight w:val="0"/>
          <w:marTop w:val="0"/>
          <w:marBottom w:val="0"/>
          <w:divBdr>
            <w:top w:val="none" w:sz="0" w:space="0" w:color="auto"/>
            <w:left w:val="none" w:sz="0" w:space="0" w:color="auto"/>
            <w:bottom w:val="none" w:sz="0" w:space="0" w:color="auto"/>
            <w:right w:val="none" w:sz="0" w:space="0" w:color="auto"/>
          </w:divBdr>
        </w:div>
        <w:div w:id="1138916214">
          <w:marLeft w:val="480"/>
          <w:marRight w:val="0"/>
          <w:marTop w:val="0"/>
          <w:marBottom w:val="0"/>
          <w:divBdr>
            <w:top w:val="none" w:sz="0" w:space="0" w:color="auto"/>
            <w:left w:val="none" w:sz="0" w:space="0" w:color="auto"/>
            <w:bottom w:val="none" w:sz="0" w:space="0" w:color="auto"/>
            <w:right w:val="none" w:sz="0" w:space="0" w:color="auto"/>
          </w:divBdr>
        </w:div>
        <w:div w:id="1169566497">
          <w:marLeft w:val="480"/>
          <w:marRight w:val="0"/>
          <w:marTop w:val="0"/>
          <w:marBottom w:val="0"/>
          <w:divBdr>
            <w:top w:val="none" w:sz="0" w:space="0" w:color="auto"/>
            <w:left w:val="none" w:sz="0" w:space="0" w:color="auto"/>
            <w:bottom w:val="none" w:sz="0" w:space="0" w:color="auto"/>
            <w:right w:val="none" w:sz="0" w:space="0" w:color="auto"/>
          </w:divBdr>
        </w:div>
        <w:div w:id="1207906955">
          <w:marLeft w:val="480"/>
          <w:marRight w:val="0"/>
          <w:marTop w:val="0"/>
          <w:marBottom w:val="0"/>
          <w:divBdr>
            <w:top w:val="none" w:sz="0" w:space="0" w:color="auto"/>
            <w:left w:val="none" w:sz="0" w:space="0" w:color="auto"/>
            <w:bottom w:val="none" w:sz="0" w:space="0" w:color="auto"/>
            <w:right w:val="none" w:sz="0" w:space="0" w:color="auto"/>
          </w:divBdr>
        </w:div>
        <w:div w:id="1238783993">
          <w:marLeft w:val="480"/>
          <w:marRight w:val="0"/>
          <w:marTop w:val="0"/>
          <w:marBottom w:val="0"/>
          <w:divBdr>
            <w:top w:val="none" w:sz="0" w:space="0" w:color="auto"/>
            <w:left w:val="none" w:sz="0" w:space="0" w:color="auto"/>
            <w:bottom w:val="none" w:sz="0" w:space="0" w:color="auto"/>
            <w:right w:val="none" w:sz="0" w:space="0" w:color="auto"/>
          </w:divBdr>
        </w:div>
        <w:div w:id="1240990254">
          <w:marLeft w:val="480"/>
          <w:marRight w:val="0"/>
          <w:marTop w:val="0"/>
          <w:marBottom w:val="0"/>
          <w:divBdr>
            <w:top w:val="none" w:sz="0" w:space="0" w:color="auto"/>
            <w:left w:val="none" w:sz="0" w:space="0" w:color="auto"/>
            <w:bottom w:val="none" w:sz="0" w:space="0" w:color="auto"/>
            <w:right w:val="none" w:sz="0" w:space="0" w:color="auto"/>
          </w:divBdr>
        </w:div>
        <w:div w:id="1282151147">
          <w:marLeft w:val="480"/>
          <w:marRight w:val="0"/>
          <w:marTop w:val="0"/>
          <w:marBottom w:val="0"/>
          <w:divBdr>
            <w:top w:val="none" w:sz="0" w:space="0" w:color="auto"/>
            <w:left w:val="none" w:sz="0" w:space="0" w:color="auto"/>
            <w:bottom w:val="none" w:sz="0" w:space="0" w:color="auto"/>
            <w:right w:val="none" w:sz="0" w:space="0" w:color="auto"/>
          </w:divBdr>
        </w:div>
        <w:div w:id="1322003731">
          <w:marLeft w:val="480"/>
          <w:marRight w:val="0"/>
          <w:marTop w:val="0"/>
          <w:marBottom w:val="0"/>
          <w:divBdr>
            <w:top w:val="none" w:sz="0" w:space="0" w:color="auto"/>
            <w:left w:val="none" w:sz="0" w:space="0" w:color="auto"/>
            <w:bottom w:val="none" w:sz="0" w:space="0" w:color="auto"/>
            <w:right w:val="none" w:sz="0" w:space="0" w:color="auto"/>
          </w:divBdr>
        </w:div>
        <w:div w:id="1374690398">
          <w:marLeft w:val="480"/>
          <w:marRight w:val="0"/>
          <w:marTop w:val="0"/>
          <w:marBottom w:val="0"/>
          <w:divBdr>
            <w:top w:val="none" w:sz="0" w:space="0" w:color="auto"/>
            <w:left w:val="none" w:sz="0" w:space="0" w:color="auto"/>
            <w:bottom w:val="none" w:sz="0" w:space="0" w:color="auto"/>
            <w:right w:val="none" w:sz="0" w:space="0" w:color="auto"/>
          </w:divBdr>
        </w:div>
        <w:div w:id="1420373835">
          <w:marLeft w:val="480"/>
          <w:marRight w:val="0"/>
          <w:marTop w:val="0"/>
          <w:marBottom w:val="0"/>
          <w:divBdr>
            <w:top w:val="none" w:sz="0" w:space="0" w:color="auto"/>
            <w:left w:val="none" w:sz="0" w:space="0" w:color="auto"/>
            <w:bottom w:val="none" w:sz="0" w:space="0" w:color="auto"/>
            <w:right w:val="none" w:sz="0" w:space="0" w:color="auto"/>
          </w:divBdr>
        </w:div>
        <w:div w:id="1433934901">
          <w:marLeft w:val="480"/>
          <w:marRight w:val="0"/>
          <w:marTop w:val="0"/>
          <w:marBottom w:val="0"/>
          <w:divBdr>
            <w:top w:val="none" w:sz="0" w:space="0" w:color="auto"/>
            <w:left w:val="none" w:sz="0" w:space="0" w:color="auto"/>
            <w:bottom w:val="none" w:sz="0" w:space="0" w:color="auto"/>
            <w:right w:val="none" w:sz="0" w:space="0" w:color="auto"/>
          </w:divBdr>
        </w:div>
        <w:div w:id="1462266023">
          <w:marLeft w:val="480"/>
          <w:marRight w:val="0"/>
          <w:marTop w:val="0"/>
          <w:marBottom w:val="0"/>
          <w:divBdr>
            <w:top w:val="none" w:sz="0" w:space="0" w:color="auto"/>
            <w:left w:val="none" w:sz="0" w:space="0" w:color="auto"/>
            <w:bottom w:val="none" w:sz="0" w:space="0" w:color="auto"/>
            <w:right w:val="none" w:sz="0" w:space="0" w:color="auto"/>
          </w:divBdr>
        </w:div>
        <w:div w:id="1507135614">
          <w:marLeft w:val="480"/>
          <w:marRight w:val="0"/>
          <w:marTop w:val="0"/>
          <w:marBottom w:val="0"/>
          <w:divBdr>
            <w:top w:val="none" w:sz="0" w:space="0" w:color="auto"/>
            <w:left w:val="none" w:sz="0" w:space="0" w:color="auto"/>
            <w:bottom w:val="none" w:sz="0" w:space="0" w:color="auto"/>
            <w:right w:val="none" w:sz="0" w:space="0" w:color="auto"/>
          </w:divBdr>
        </w:div>
        <w:div w:id="1527675482">
          <w:marLeft w:val="480"/>
          <w:marRight w:val="0"/>
          <w:marTop w:val="0"/>
          <w:marBottom w:val="0"/>
          <w:divBdr>
            <w:top w:val="none" w:sz="0" w:space="0" w:color="auto"/>
            <w:left w:val="none" w:sz="0" w:space="0" w:color="auto"/>
            <w:bottom w:val="none" w:sz="0" w:space="0" w:color="auto"/>
            <w:right w:val="none" w:sz="0" w:space="0" w:color="auto"/>
          </w:divBdr>
        </w:div>
        <w:div w:id="1588272588">
          <w:marLeft w:val="480"/>
          <w:marRight w:val="0"/>
          <w:marTop w:val="0"/>
          <w:marBottom w:val="0"/>
          <w:divBdr>
            <w:top w:val="none" w:sz="0" w:space="0" w:color="auto"/>
            <w:left w:val="none" w:sz="0" w:space="0" w:color="auto"/>
            <w:bottom w:val="none" w:sz="0" w:space="0" w:color="auto"/>
            <w:right w:val="none" w:sz="0" w:space="0" w:color="auto"/>
          </w:divBdr>
        </w:div>
        <w:div w:id="1607074616">
          <w:marLeft w:val="480"/>
          <w:marRight w:val="0"/>
          <w:marTop w:val="0"/>
          <w:marBottom w:val="0"/>
          <w:divBdr>
            <w:top w:val="none" w:sz="0" w:space="0" w:color="auto"/>
            <w:left w:val="none" w:sz="0" w:space="0" w:color="auto"/>
            <w:bottom w:val="none" w:sz="0" w:space="0" w:color="auto"/>
            <w:right w:val="none" w:sz="0" w:space="0" w:color="auto"/>
          </w:divBdr>
        </w:div>
        <w:div w:id="1629509785">
          <w:marLeft w:val="480"/>
          <w:marRight w:val="0"/>
          <w:marTop w:val="0"/>
          <w:marBottom w:val="0"/>
          <w:divBdr>
            <w:top w:val="none" w:sz="0" w:space="0" w:color="auto"/>
            <w:left w:val="none" w:sz="0" w:space="0" w:color="auto"/>
            <w:bottom w:val="none" w:sz="0" w:space="0" w:color="auto"/>
            <w:right w:val="none" w:sz="0" w:space="0" w:color="auto"/>
          </w:divBdr>
        </w:div>
        <w:div w:id="1640571590">
          <w:marLeft w:val="480"/>
          <w:marRight w:val="0"/>
          <w:marTop w:val="0"/>
          <w:marBottom w:val="0"/>
          <w:divBdr>
            <w:top w:val="none" w:sz="0" w:space="0" w:color="auto"/>
            <w:left w:val="none" w:sz="0" w:space="0" w:color="auto"/>
            <w:bottom w:val="none" w:sz="0" w:space="0" w:color="auto"/>
            <w:right w:val="none" w:sz="0" w:space="0" w:color="auto"/>
          </w:divBdr>
        </w:div>
        <w:div w:id="1697001495">
          <w:marLeft w:val="480"/>
          <w:marRight w:val="0"/>
          <w:marTop w:val="0"/>
          <w:marBottom w:val="0"/>
          <w:divBdr>
            <w:top w:val="none" w:sz="0" w:space="0" w:color="auto"/>
            <w:left w:val="none" w:sz="0" w:space="0" w:color="auto"/>
            <w:bottom w:val="none" w:sz="0" w:space="0" w:color="auto"/>
            <w:right w:val="none" w:sz="0" w:space="0" w:color="auto"/>
          </w:divBdr>
        </w:div>
        <w:div w:id="1817840527">
          <w:marLeft w:val="480"/>
          <w:marRight w:val="0"/>
          <w:marTop w:val="0"/>
          <w:marBottom w:val="0"/>
          <w:divBdr>
            <w:top w:val="none" w:sz="0" w:space="0" w:color="auto"/>
            <w:left w:val="none" w:sz="0" w:space="0" w:color="auto"/>
            <w:bottom w:val="none" w:sz="0" w:space="0" w:color="auto"/>
            <w:right w:val="none" w:sz="0" w:space="0" w:color="auto"/>
          </w:divBdr>
        </w:div>
        <w:div w:id="1820267855">
          <w:marLeft w:val="480"/>
          <w:marRight w:val="0"/>
          <w:marTop w:val="0"/>
          <w:marBottom w:val="0"/>
          <w:divBdr>
            <w:top w:val="none" w:sz="0" w:space="0" w:color="auto"/>
            <w:left w:val="none" w:sz="0" w:space="0" w:color="auto"/>
            <w:bottom w:val="none" w:sz="0" w:space="0" w:color="auto"/>
            <w:right w:val="none" w:sz="0" w:space="0" w:color="auto"/>
          </w:divBdr>
        </w:div>
        <w:div w:id="1870490936">
          <w:marLeft w:val="480"/>
          <w:marRight w:val="0"/>
          <w:marTop w:val="0"/>
          <w:marBottom w:val="0"/>
          <w:divBdr>
            <w:top w:val="none" w:sz="0" w:space="0" w:color="auto"/>
            <w:left w:val="none" w:sz="0" w:space="0" w:color="auto"/>
            <w:bottom w:val="none" w:sz="0" w:space="0" w:color="auto"/>
            <w:right w:val="none" w:sz="0" w:space="0" w:color="auto"/>
          </w:divBdr>
        </w:div>
        <w:div w:id="1894657851">
          <w:marLeft w:val="480"/>
          <w:marRight w:val="0"/>
          <w:marTop w:val="0"/>
          <w:marBottom w:val="0"/>
          <w:divBdr>
            <w:top w:val="none" w:sz="0" w:space="0" w:color="auto"/>
            <w:left w:val="none" w:sz="0" w:space="0" w:color="auto"/>
            <w:bottom w:val="none" w:sz="0" w:space="0" w:color="auto"/>
            <w:right w:val="none" w:sz="0" w:space="0" w:color="auto"/>
          </w:divBdr>
        </w:div>
        <w:div w:id="1909025675">
          <w:marLeft w:val="480"/>
          <w:marRight w:val="0"/>
          <w:marTop w:val="0"/>
          <w:marBottom w:val="0"/>
          <w:divBdr>
            <w:top w:val="none" w:sz="0" w:space="0" w:color="auto"/>
            <w:left w:val="none" w:sz="0" w:space="0" w:color="auto"/>
            <w:bottom w:val="none" w:sz="0" w:space="0" w:color="auto"/>
            <w:right w:val="none" w:sz="0" w:space="0" w:color="auto"/>
          </w:divBdr>
        </w:div>
        <w:div w:id="1972593495">
          <w:marLeft w:val="480"/>
          <w:marRight w:val="0"/>
          <w:marTop w:val="0"/>
          <w:marBottom w:val="0"/>
          <w:divBdr>
            <w:top w:val="none" w:sz="0" w:space="0" w:color="auto"/>
            <w:left w:val="none" w:sz="0" w:space="0" w:color="auto"/>
            <w:bottom w:val="none" w:sz="0" w:space="0" w:color="auto"/>
            <w:right w:val="none" w:sz="0" w:space="0" w:color="auto"/>
          </w:divBdr>
        </w:div>
        <w:div w:id="1982224244">
          <w:marLeft w:val="480"/>
          <w:marRight w:val="0"/>
          <w:marTop w:val="0"/>
          <w:marBottom w:val="0"/>
          <w:divBdr>
            <w:top w:val="none" w:sz="0" w:space="0" w:color="auto"/>
            <w:left w:val="none" w:sz="0" w:space="0" w:color="auto"/>
            <w:bottom w:val="none" w:sz="0" w:space="0" w:color="auto"/>
            <w:right w:val="none" w:sz="0" w:space="0" w:color="auto"/>
          </w:divBdr>
        </w:div>
        <w:div w:id="2032755057">
          <w:marLeft w:val="480"/>
          <w:marRight w:val="0"/>
          <w:marTop w:val="0"/>
          <w:marBottom w:val="0"/>
          <w:divBdr>
            <w:top w:val="none" w:sz="0" w:space="0" w:color="auto"/>
            <w:left w:val="none" w:sz="0" w:space="0" w:color="auto"/>
            <w:bottom w:val="none" w:sz="0" w:space="0" w:color="auto"/>
            <w:right w:val="none" w:sz="0" w:space="0" w:color="auto"/>
          </w:divBdr>
        </w:div>
        <w:div w:id="2048287636">
          <w:marLeft w:val="480"/>
          <w:marRight w:val="0"/>
          <w:marTop w:val="0"/>
          <w:marBottom w:val="0"/>
          <w:divBdr>
            <w:top w:val="none" w:sz="0" w:space="0" w:color="auto"/>
            <w:left w:val="none" w:sz="0" w:space="0" w:color="auto"/>
            <w:bottom w:val="none" w:sz="0" w:space="0" w:color="auto"/>
            <w:right w:val="none" w:sz="0" w:space="0" w:color="auto"/>
          </w:divBdr>
        </w:div>
        <w:div w:id="2054495613">
          <w:marLeft w:val="480"/>
          <w:marRight w:val="0"/>
          <w:marTop w:val="0"/>
          <w:marBottom w:val="0"/>
          <w:divBdr>
            <w:top w:val="none" w:sz="0" w:space="0" w:color="auto"/>
            <w:left w:val="none" w:sz="0" w:space="0" w:color="auto"/>
            <w:bottom w:val="none" w:sz="0" w:space="0" w:color="auto"/>
            <w:right w:val="none" w:sz="0" w:space="0" w:color="auto"/>
          </w:divBdr>
        </w:div>
        <w:div w:id="2065634853">
          <w:marLeft w:val="480"/>
          <w:marRight w:val="0"/>
          <w:marTop w:val="0"/>
          <w:marBottom w:val="0"/>
          <w:divBdr>
            <w:top w:val="none" w:sz="0" w:space="0" w:color="auto"/>
            <w:left w:val="none" w:sz="0" w:space="0" w:color="auto"/>
            <w:bottom w:val="none" w:sz="0" w:space="0" w:color="auto"/>
            <w:right w:val="none" w:sz="0" w:space="0" w:color="auto"/>
          </w:divBdr>
        </w:div>
        <w:div w:id="2074962831">
          <w:marLeft w:val="480"/>
          <w:marRight w:val="0"/>
          <w:marTop w:val="0"/>
          <w:marBottom w:val="0"/>
          <w:divBdr>
            <w:top w:val="none" w:sz="0" w:space="0" w:color="auto"/>
            <w:left w:val="none" w:sz="0" w:space="0" w:color="auto"/>
            <w:bottom w:val="none" w:sz="0" w:space="0" w:color="auto"/>
            <w:right w:val="none" w:sz="0" w:space="0" w:color="auto"/>
          </w:divBdr>
        </w:div>
        <w:div w:id="2094357075">
          <w:marLeft w:val="480"/>
          <w:marRight w:val="0"/>
          <w:marTop w:val="0"/>
          <w:marBottom w:val="0"/>
          <w:divBdr>
            <w:top w:val="none" w:sz="0" w:space="0" w:color="auto"/>
            <w:left w:val="none" w:sz="0" w:space="0" w:color="auto"/>
            <w:bottom w:val="none" w:sz="0" w:space="0" w:color="auto"/>
            <w:right w:val="none" w:sz="0" w:space="0" w:color="auto"/>
          </w:divBdr>
        </w:div>
      </w:divsChild>
    </w:div>
    <w:div w:id="130833791">
      <w:bodyDiv w:val="1"/>
      <w:marLeft w:val="0"/>
      <w:marRight w:val="0"/>
      <w:marTop w:val="0"/>
      <w:marBottom w:val="0"/>
      <w:divBdr>
        <w:top w:val="none" w:sz="0" w:space="0" w:color="auto"/>
        <w:left w:val="none" w:sz="0" w:space="0" w:color="auto"/>
        <w:bottom w:val="none" w:sz="0" w:space="0" w:color="auto"/>
        <w:right w:val="none" w:sz="0" w:space="0" w:color="auto"/>
      </w:divBdr>
      <w:divsChild>
        <w:div w:id="59252409">
          <w:marLeft w:val="480"/>
          <w:marRight w:val="0"/>
          <w:marTop w:val="0"/>
          <w:marBottom w:val="0"/>
          <w:divBdr>
            <w:top w:val="none" w:sz="0" w:space="0" w:color="auto"/>
            <w:left w:val="none" w:sz="0" w:space="0" w:color="auto"/>
            <w:bottom w:val="none" w:sz="0" w:space="0" w:color="auto"/>
            <w:right w:val="none" w:sz="0" w:space="0" w:color="auto"/>
          </w:divBdr>
        </w:div>
        <w:div w:id="108204161">
          <w:marLeft w:val="480"/>
          <w:marRight w:val="0"/>
          <w:marTop w:val="0"/>
          <w:marBottom w:val="0"/>
          <w:divBdr>
            <w:top w:val="none" w:sz="0" w:space="0" w:color="auto"/>
            <w:left w:val="none" w:sz="0" w:space="0" w:color="auto"/>
            <w:bottom w:val="none" w:sz="0" w:space="0" w:color="auto"/>
            <w:right w:val="none" w:sz="0" w:space="0" w:color="auto"/>
          </w:divBdr>
        </w:div>
        <w:div w:id="134488199">
          <w:marLeft w:val="480"/>
          <w:marRight w:val="0"/>
          <w:marTop w:val="0"/>
          <w:marBottom w:val="0"/>
          <w:divBdr>
            <w:top w:val="none" w:sz="0" w:space="0" w:color="auto"/>
            <w:left w:val="none" w:sz="0" w:space="0" w:color="auto"/>
            <w:bottom w:val="none" w:sz="0" w:space="0" w:color="auto"/>
            <w:right w:val="none" w:sz="0" w:space="0" w:color="auto"/>
          </w:divBdr>
        </w:div>
        <w:div w:id="155852713">
          <w:marLeft w:val="480"/>
          <w:marRight w:val="0"/>
          <w:marTop w:val="0"/>
          <w:marBottom w:val="0"/>
          <w:divBdr>
            <w:top w:val="none" w:sz="0" w:space="0" w:color="auto"/>
            <w:left w:val="none" w:sz="0" w:space="0" w:color="auto"/>
            <w:bottom w:val="none" w:sz="0" w:space="0" w:color="auto"/>
            <w:right w:val="none" w:sz="0" w:space="0" w:color="auto"/>
          </w:divBdr>
        </w:div>
        <w:div w:id="349835779">
          <w:marLeft w:val="480"/>
          <w:marRight w:val="0"/>
          <w:marTop w:val="0"/>
          <w:marBottom w:val="0"/>
          <w:divBdr>
            <w:top w:val="none" w:sz="0" w:space="0" w:color="auto"/>
            <w:left w:val="none" w:sz="0" w:space="0" w:color="auto"/>
            <w:bottom w:val="none" w:sz="0" w:space="0" w:color="auto"/>
            <w:right w:val="none" w:sz="0" w:space="0" w:color="auto"/>
          </w:divBdr>
        </w:div>
        <w:div w:id="358507470">
          <w:marLeft w:val="480"/>
          <w:marRight w:val="0"/>
          <w:marTop w:val="0"/>
          <w:marBottom w:val="0"/>
          <w:divBdr>
            <w:top w:val="none" w:sz="0" w:space="0" w:color="auto"/>
            <w:left w:val="none" w:sz="0" w:space="0" w:color="auto"/>
            <w:bottom w:val="none" w:sz="0" w:space="0" w:color="auto"/>
            <w:right w:val="none" w:sz="0" w:space="0" w:color="auto"/>
          </w:divBdr>
        </w:div>
        <w:div w:id="419640555">
          <w:marLeft w:val="480"/>
          <w:marRight w:val="0"/>
          <w:marTop w:val="0"/>
          <w:marBottom w:val="0"/>
          <w:divBdr>
            <w:top w:val="none" w:sz="0" w:space="0" w:color="auto"/>
            <w:left w:val="none" w:sz="0" w:space="0" w:color="auto"/>
            <w:bottom w:val="none" w:sz="0" w:space="0" w:color="auto"/>
            <w:right w:val="none" w:sz="0" w:space="0" w:color="auto"/>
          </w:divBdr>
        </w:div>
        <w:div w:id="469057850">
          <w:marLeft w:val="480"/>
          <w:marRight w:val="0"/>
          <w:marTop w:val="0"/>
          <w:marBottom w:val="0"/>
          <w:divBdr>
            <w:top w:val="none" w:sz="0" w:space="0" w:color="auto"/>
            <w:left w:val="none" w:sz="0" w:space="0" w:color="auto"/>
            <w:bottom w:val="none" w:sz="0" w:space="0" w:color="auto"/>
            <w:right w:val="none" w:sz="0" w:space="0" w:color="auto"/>
          </w:divBdr>
        </w:div>
        <w:div w:id="492378040">
          <w:marLeft w:val="480"/>
          <w:marRight w:val="0"/>
          <w:marTop w:val="0"/>
          <w:marBottom w:val="0"/>
          <w:divBdr>
            <w:top w:val="none" w:sz="0" w:space="0" w:color="auto"/>
            <w:left w:val="none" w:sz="0" w:space="0" w:color="auto"/>
            <w:bottom w:val="none" w:sz="0" w:space="0" w:color="auto"/>
            <w:right w:val="none" w:sz="0" w:space="0" w:color="auto"/>
          </w:divBdr>
        </w:div>
        <w:div w:id="515996985">
          <w:marLeft w:val="480"/>
          <w:marRight w:val="0"/>
          <w:marTop w:val="0"/>
          <w:marBottom w:val="0"/>
          <w:divBdr>
            <w:top w:val="none" w:sz="0" w:space="0" w:color="auto"/>
            <w:left w:val="none" w:sz="0" w:space="0" w:color="auto"/>
            <w:bottom w:val="none" w:sz="0" w:space="0" w:color="auto"/>
            <w:right w:val="none" w:sz="0" w:space="0" w:color="auto"/>
          </w:divBdr>
        </w:div>
        <w:div w:id="534855557">
          <w:marLeft w:val="480"/>
          <w:marRight w:val="0"/>
          <w:marTop w:val="0"/>
          <w:marBottom w:val="0"/>
          <w:divBdr>
            <w:top w:val="none" w:sz="0" w:space="0" w:color="auto"/>
            <w:left w:val="none" w:sz="0" w:space="0" w:color="auto"/>
            <w:bottom w:val="none" w:sz="0" w:space="0" w:color="auto"/>
            <w:right w:val="none" w:sz="0" w:space="0" w:color="auto"/>
          </w:divBdr>
        </w:div>
        <w:div w:id="558328306">
          <w:marLeft w:val="480"/>
          <w:marRight w:val="0"/>
          <w:marTop w:val="0"/>
          <w:marBottom w:val="0"/>
          <w:divBdr>
            <w:top w:val="none" w:sz="0" w:space="0" w:color="auto"/>
            <w:left w:val="none" w:sz="0" w:space="0" w:color="auto"/>
            <w:bottom w:val="none" w:sz="0" w:space="0" w:color="auto"/>
            <w:right w:val="none" w:sz="0" w:space="0" w:color="auto"/>
          </w:divBdr>
        </w:div>
        <w:div w:id="595284646">
          <w:marLeft w:val="480"/>
          <w:marRight w:val="0"/>
          <w:marTop w:val="0"/>
          <w:marBottom w:val="0"/>
          <w:divBdr>
            <w:top w:val="none" w:sz="0" w:space="0" w:color="auto"/>
            <w:left w:val="none" w:sz="0" w:space="0" w:color="auto"/>
            <w:bottom w:val="none" w:sz="0" w:space="0" w:color="auto"/>
            <w:right w:val="none" w:sz="0" w:space="0" w:color="auto"/>
          </w:divBdr>
        </w:div>
        <w:div w:id="666134109">
          <w:marLeft w:val="480"/>
          <w:marRight w:val="0"/>
          <w:marTop w:val="0"/>
          <w:marBottom w:val="0"/>
          <w:divBdr>
            <w:top w:val="none" w:sz="0" w:space="0" w:color="auto"/>
            <w:left w:val="none" w:sz="0" w:space="0" w:color="auto"/>
            <w:bottom w:val="none" w:sz="0" w:space="0" w:color="auto"/>
            <w:right w:val="none" w:sz="0" w:space="0" w:color="auto"/>
          </w:divBdr>
        </w:div>
        <w:div w:id="678699905">
          <w:marLeft w:val="480"/>
          <w:marRight w:val="0"/>
          <w:marTop w:val="0"/>
          <w:marBottom w:val="0"/>
          <w:divBdr>
            <w:top w:val="none" w:sz="0" w:space="0" w:color="auto"/>
            <w:left w:val="none" w:sz="0" w:space="0" w:color="auto"/>
            <w:bottom w:val="none" w:sz="0" w:space="0" w:color="auto"/>
            <w:right w:val="none" w:sz="0" w:space="0" w:color="auto"/>
          </w:divBdr>
        </w:div>
        <w:div w:id="684287578">
          <w:marLeft w:val="480"/>
          <w:marRight w:val="0"/>
          <w:marTop w:val="0"/>
          <w:marBottom w:val="0"/>
          <w:divBdr>
            <w:top w:val="none" w:sz="0" w:space="0" w:color="auto"/>
            <w:left w:val="none" w:sz="0" w:space="0" w:color="auto"/>
            <w:bottom w:val="none" w:sz="0" w:space="0" w:color="auto"/>
            <w:right w:val="none" w:sz="0" w:space="0" w:color="auto"/>
          </w:divBdr>
        </w:div>
        <w:div w:id="701249013">
          <w:marLeft w:val="480"/>
          <w:marRight w:val="0"/>
          <w:marTop w:val="0"/>
          <w:marBottom w:val="0"/>
          <w:divBdr>
            <w:top w:val="none" w:sz="0" w:space="0" w:color="auto"/>
            <w:left w:val="none" w:sz="0" w:space="0" w:color="auto"/>
            <w:bottom w:val="none" w:sz="0" w:space="0" w:color="auto"/>
            <w:right w:val="none" w:sz="0" w:space="0" w:color="auto"/>
          </w:divBdr>
        </w:div>
        <w:div w:id="719522985">
          <w:marLeft w:val="480"/>
          <w:marRight w:val="0"/>
          <w:marTop w:val="0"/>
          <w:marBottom w:val="0"/>
          <w:divBdr>
            <w:top w:val="none" w:sz="0" w:space="0" w:color="auto"/>
            <w:left w:val="none" w:sz="0" w:space="0" w:color="auto"/>
            <w:bottom w:val="none" w:sz="0" w:space="0" w:color="auto"/>
            <w:right w:val="none" w:sz="0" w:space="0" w:color="auto"/>
          </w:divBdr>
        </w:div>
        <w:div w:id="727068207">
          <w:marLeft w:val="480"/>
          <w:marRight w:val="0"/>
          <w:marTop w:val="0"/>
          <w:marBottom w:val="0"/>
          <w:divBdr>
            <w:top w:val="none" w:sz="0" w:space="0" w:color="auto"/>
            <w:left w:val="none" w:sz="0" w:space="0" w:color="auto"/>
            <w:bottom w:val="none" w:sz="0" w:space="0" w:color="auto"/>
            <w:right w:val="none" w:sz="0" w:space="0" w:color="auto"/>
          </w:divBdr>
        </w:div>
        <w:div w:id="758604502">
          <w:marLeft w:val="480"/>
          <w:marRight w:val="0"/>
          <w:marTop w:val="0"/>
          <w:marBottom w:val="0"/>
          <w:divBdr>
            <w:top w:val="none" w:sz="0" w:space="0" w:color="auto"/>
            <w:left w:val="none" w:sz="0" w:space="0" w:color="auto"/>
            <w:bottom w:val="none" w:sz="0" w:space="0" w:color="auto"/>
            <w:right w:val="none" w:sz="0" w:space="0" w:color="auto"/>
          </w:divBdr>
        </w:div>
        <w:div w:id="762458001">
          <w:marLeft w:val="480"/>
          <w:marRight w:val="0"/>
          <w:marTop w:val="0"/>
          <w:marBottom w:val="0"/>
          <w:divBdr>
            <w:top w:val="none" w:sz="0" w:space="0" w:color="auto"/>
            <w:left w:val="none" w:sz="0" w:space="0" w:color="auto"/>
            <w:bottom w:val="none" w:sz="0" w:space="0" w:color="auto"/>
            <w:right w:val="none" w:sz="0" w:space="0" w:color="auto"/>
          </w:divBdr>
        </w:div>
        <w:div w:id="804205354">
          <w:marLeft w:val="480"/>
          <w:marRight w:val="0"/>
          <w:marTop w:val="0"/>
          <w:marBottom w:val="0"/>
          <w:divBdr>
            <w:top w:val="none" w:sz="0" w:space="0" w:color="auto"/>
            <w:left w:val="none" w:sz="0" w:space="0" w:color="auto"/>
            <w:bottom w:val="none" w:sz="0" w:space="0" w:color="auto"/>
            <w:right w:val="none" w:sz="0" w:space="0" w:color="auto"/>
          </w:divBdr>
        </w:div>
        <w:div w:id="903877578">
          <w:marLeft w:val="480"/>
          <w:marRight w:val="0"/>
          <w:marTop w:val="0"/>
          <w:marBottom w:val="0"/>
          <w:divBdr>
            <w:top w:val="none" w:sz="0" w:space="0" w:color="auto"/>
            <w:left w:val="none" w:sz="0" w:space="0" w:color="auto"/>
            <w:bottom w:val="none" w:sz="0" w:space="0" w:color="auto"/>
            <w:right w:val="none" w:sz="0" w:space="0" w:color="auto"/>
          </w:divBdr>
        </w:div>
        <w:div w:id="906694598">
          <w:marLeft w:val="480"/>
          <w:marRight w:val="0"/>
          <w:marTop w:val="0"/>
          <w:marBottom w:val="0"/>
          <w:divBdr>
            <w:top w:val="none" w:sz="0" w:space="0" w:color="auto"/>
            <w:left w:val="none" w:sz="0" w:space="0" w:color="auto"/>
            <w:bottom w:val="none" w:sz="0" w:space="0" w:color="auto"/>
            <w:right w:val="none" w:sz="0" w:space="0" w:color="auto"/>
          </w:divBdr>
        </w:div>
        <w:div w:id="964585637">
          <w:marLeft w:val="480"/>
          <w:marRight w:val="0"/>
          <w:marTop w:val="0"/>
          <w:marBottom w:val="0"/>
          <w:divBdr>
            <w:top w:val="none" w:sz="0" w:space="0" w:color="auto"/>
            <w:left w:val="none" w:sz="0" w:space="0" w:color="auto"/>
            <w:bottom w:val="none" w:sz="0" w:space="0" w:color="auto"/>
            <w:right w:val="none" w:sz="0" w:space="0" w:color="auto"/>
          </w:divBdr>
        </w:div>
        <w:div w:id="994841347">
          <w:marLeft w:val="480"/>
          <w:marRight w:val="0"/>
          <w:marTop w:val="0"/>
          <w:marBottom w:val="0"/>
          <w:divBdr>
            <w:top w:val="none" w:sz="0" w:space="0" w:color="auto"/>
            <w:left w:val="none" w:sz="0" w:space="0" w:color="auto"/>
            <w:bottom w:val="none" w:sz="0" w:space="0" w:color="auto"/>
            <w:right w:val="none" w:sz="0" w:space="0" w:color="auto"/>
          </w:divBdr>
        </w:div>
        <w:div w:id="1033505411">
          <w:marLeft w:val="480"/>
          <w:marRight w:val="0"/>
          <w:marTop w:val="0"/>
          <w:marBottom w:val="0"/>
          <w:divBdr>
            <w:top w:val="none" w:sz="0" w:space="0" w:color="auto"/>
            <w:left w:val="none" w:sz="0" w:space="0" w:color="auto"/>
            <w:bottom w:val="none" w:sz="0" w:space="0" w:color="auto"/>
            <w:right w:val="none" w:sz="0" w:space="0" w:color="auto"/>
          </w:divBdr>
        </w:div>
        <w:div w:id="1059094352">
          <w:marLeft w:val="480"/>
          <w:marRight w:val="0"/>
          <w:marTop w:val="0"/>
          <w:marBottom w:val="0"/>
          <w:divBdr>
            <w:top w:val="none" w:sz="0" w:space="0" w:color="auto"/>
            <w:left w:val="none" w:sz="0" w:space="0" w:color="auto"/>
            <w:bottom w:val="none" w:sz="0" w:space="0" w:color="auto"/>
            <w:right w:val="none" w:sz="0" w:space="0" w:color="auto"/>
          </w:divBdr>
        </w:div>
        <w:div w:id="1066225067">
          <w:marLeft w:val="480"/>
          <w:marRight w:val="0"/>
          <w:marTop w:val="0"/>
          <w:marBottom w:val="0"/>
          <w:divBdr>
            <w:top w:val="none" w:sz="0" w:space="0" w:color="auto"/>
            <w:left w:val="none" w:sz="0" w:space="0" w:color="auto"/>
            <w:bottom w:val="none" w:sz="0" w:space="0" w:color="auto"/>
            <w:right w:val="none" w:sz="0" w:space="0" w:color="auto"/>
          </w:divBdr>
        </w:div>
        <w:div w:id="1077093436">
          <w:marLeft w:val="480"/>
          <w:marRight w:val="0"/>
          <w:marTop w:val="0"/>
          <w:marBottom w:val="0"/>
          <w:divBdr>
            <w:top w:val="none" w:sz="0" w:space="0" w:color="auto"/>
            <w:left w:val="none" w:sz="0" w:space="0" w:color="auto"/>
            <w:bottom w:val="none" w:sz="0" w:space="0" w:color="auto"/>
            <w:right w:val="none" w:sz="0" w:space="0" w:color="auto"/>
          </w:divBdr>
        </w:div>
        <w:div w:id="1136992540">
          <w:marLeft w:val="480"/>
          <w:marRight w:val="0"/>
          <w:marTop w:val="0"/>
          <w:marBottom w:val="0"/>
          <w:divBdr>
            <w:top w:val="none" w:sz="0" w:space="0" w:color="auto"/>
            <w:left w:val="none" w:sz="0" w:space="0" w:color="auto"/>
            <w:bottom w:val="none" w:sz="0" w:space="0" w:color="auto"/>
            <w:right w:val="none" w:sz="0" w:space="0" w:color="auto"/>
          </w:divBdr>
        </w:div>
        <w:div w:id="1148060535">
          <w:marLeft w:val="480"/>
          <w:marRight w:val="0"/>
          <w:marTop w:val="0"/>
          <w:marBottom w:val="0"/>
          <w:divBdr>
            <w:top w:val="none" w:sz="0" w:space="0" w:color="auto"/>
            <w:left w:val="none" w:sz="0" w:space="0" w:color="auto"/>
            <w:bottom w:val="none" w:sz="0" w:space="0" w:color="auto"/>
            <w:right w:val="none" w:sz="0" w:space="0" w:color="auto"/>
          </w:divBdr>
        </w:div>
        <w:div w:id="1160269500">
          <w:marLeft w:val="480"/>
          <w:marRight w:val="0"/>
          <w:marTop w:val="0"/>
          <w:marBottom w:val="0"/>
          <w:divBdr>
            <w:top w:val="none" w:sz="0" w:space="0" w:color="auto"/>
            <w:left w:val="none" w:sz="0" w:space="0" w:color="auto"/>
            <w:bottom w:val="none" w:sz="0" w:space="0" w:color="auto"/>
            <w:right w:val="none" w:sz="0" w:space="0" w:color="auto"/>
          </w:divBdr>
        </w:div>
        <w:div w:id="1287735457">
          <w:marLeft w:val="480"/>
          <w:marRight w:val="0"/>
          <w:marTop w:val="0"/>
          <w:marBottom w:val="0"/>
          <w:divBdr>
            <w:top w:val="none" w:sz="0" w:space="0" w:color="auto"/>
            <w:left w:val="none" w:sz="0" w:space="0" w:color="auto"/>
            <w:bottom w:val="none" w:sz="0" w:space="0" w:color="auto"/>
            <w:right w:val="none" w:sz="0" w:space="0" w:color="auto"/>
          </w:divBdr>
        </w:div>
        <w:div w:id="1322388491">
          <w:marLeft w:val="480"/>
          <w:marRight w:val="0"/>
          <w:marTop w:val="0"/>
          <w:marBottom w:val="0"/>
          <w:divBdr>
            <w:top w:val="none" w:sz="0" w:space="0" w:color="auto"/>
            <w:left w:val="none" w:sz="0" w:space="0" w:color="auto"/>
            <w:bottom w:val="none" w:sz="0" w:space="0" w:color="auto"/>
            <w:right w:val="none" w:sz="0" w:space="0" w:color="auto"/>
          </w:divBdr>
        </w:div>
        <w:div w:id="1354917237">
          <w:marLeft w:val="480"/>
          <w:marRight w:val="0"/>
          <w:marTop w:val="0"/>
          <w:marBottom w:val="0"/>
          <w:divBdr>
            <w:top w:val="none" w:sz="0" w:space="0" w:color="auto"/>
            <w:left w:val="none" w:sz="0" w:space="0" w:color="auto"/>
            <w:bottom w:val="none" w:sz="0" w:space="0" w:color="auto"/>
            <w:right w:val="none" w:sz="0" w:space="0" w:color="auto"/>
          </w:divBdr>
        </w:div>
        <w:div w:id="1431579697">
          <w:marLeft w:val="480"/>
          <w:marRight w:val="0"/>
          <w:marTop w:val="0"/>
          <w:marBottom w:val="0"/>
          <w:divBdr>
            <w:top w:val="none" w:sz="0" w:space="0" w:color="auto"/>
            <w:left w:val="none" w:sz="0" w:space="0" w:color="auto"/>
            <w:bottom w:val="none" w:sz="0" w:space="0" w:color="auto"/>
            <w:right w:val="none" w:sz="0" w:space="0" w:color="auto"/>
          </w:divBdr>
        </w:div>
        <w:div w:id="1440026061">
          <w:marLeft w:val="480"/>
          <w:marRight w:val="0"/>
          <w:marTop w:val="0"/>
          <w:marBottom w:val="0"/>
          <w:divBdr>
            <w:top w:val="none" w:sz="0" w:space="0" w:color="auto"/>
            <w:left w:val="none" w:sz="0" w:space="0" w:color="auto"/>
            <w:bottom w:val="none" w:sz="0" w:space="0" w:color="auto"/>
            <w:right w:val="none" w:sz="0" w:space="0" w:color="auto"/>
          </w:divBdr>
        </w:div>
        <w:div w:id="1442649421">
          <w:marLeft w:val="480"/>
          <w:marRight w:val="0"/>
          <w:marTop w:val="0"/>
          <w:marBottom w:val="0"/>
          <w:divBdr>
            <w:top w:val="none" w:sz="0" w:space="0" w:color="auto"/>
            <w:left w:val="none" w:sz="0" w:space="0" w:color="auto"/>
            <w:bottom w:val="none" w:sz="0" w:space="0" w:color="auto"/>
            <w:right w:val="none" w:sz="0" w:space="0" w:color="auto"/>
          </w:divBdr>
        </w:div>
        <w:div w:id="1485661028">
          <w:marLeft w:val="480"/>
          <w:marRight w:val="0"/>
          <w:marTop w:val="0"/>
          <w:marBottom w:val="0"/>
          <w:divBdr>
            <w:top w:val="none" w:sz="0" w:space="0" w:color="auto"/>
            <w:left w:val="none" w:sz="0" w:space="0" w:color="auto"/>
            <w:bottom w:val="none" w:sz="0" w:space="0" w:color="auto"/>
            <w:right w:val="none" w:sz="0" w:space="0" w:color="auto"/>
          </w:divBdr>
        </w:div>
        <w:div w:id="1535926189">
          <w:marLeft w:val="480"/>
          <w:marRight w:val="0"/>
          <w:marTop w:val="0"/>
          <w:marBottom w:val="0"/>
          <w:divBdr>
            <w:top w:val="none" w:sz="0" w:space="0" w:color="auto"/>
            <w:left w:val="none" w:sz="0" w:space="0" w:color="auto"/>
            <w:bottom w:val="none" w:sz="0" w:space="0" w:color="auto"/>
            <w:right w:val="none" w:sz="0" w:space="0" w:color="auto"/>
          </w:divBdr>
        </w:div>
        <w:div w:id="1579093876">
          <w:marLeft w:val="480"/>
          <w:marRight w:val="0"/>
          <w:marTop w:val="0"/>
          <w:marBottom w:val="0"/>
          <w:divBdr>
            <w:top w:val="none" w:sz="0" w:space="0" w:color="auto"/>
            <w:left w:val="none" w:sz="0" w:space="0" w:color="auto"/>
            <w:bottom w:val="none" w:sz="0" w:space="0" w:color="auto"/>
            <w:right w:val="none" w:sz="0" w:space="0" w:color="auto"/>
          </w:divBdr>
        </w:div>
        <w:div w:id="1587497116">
          <w:marLeft w:val="480"/>
          <w:marRight w:val="0"/>
          <w:marTop w:val="0"/>
          <w:marBottom w:val="0"/>
          <w:divBdr>
            <w:top w:val="none" w:sz="0" w:space="0" w:color="auto"/>
            <w:left w:val="none" w:sz="0" w:space="0" w:color="auto"/>
            <w:bottom w:val="none" w:sz="0" w:space="0" w:color="auto"/>
            <w:right w:val="none" w:sz="0" w:space="0" w:color="auto"/>
          </w:divBdr>
        </w:div>
        <w:div w:id="1626545684">
          <w:marLeft w:val="480"/>
          <w:marRight w:val="0"/>
          <w:marTop w:val="0"/>
          <w:marBottom w:val="0"/>
          <w:divBdr>
            <w:top w:val="none" w:sz="0" w:space="0" w:color="auto"/>
            <w:left w:val="none" w:sz="0" w:space="0" w:color="auto"/>
            <w:bottom w:val="none" w:sz="0" w:space="0" w:color="auto"/>
            <w:right w:val="none" w:sz="0" w:space="0" w:color="auto"/>
          </w:divBdr>
        </w:div>
        <w:div w:id="1650592555">
          <w:marLeft w:val="480"/>
          <w:marRight w:val="0"/>
          <w:marTop w:val="0"/>
          <w:marBottom w:val="0"/>
          <w:divBdr>
            <w:top w:val="none" w:sz="0" w:space="0" w:color="auto"/>
            <w:left w:val="none" w:sz="0" w:space="0" w:color="auto"/>
            <w:bottom w:val="none" w:sz="0" w:space="0" w:color="auto"/>
            <w:right w:val="none" w:sz="0" w:space="0" w:color="auto"/>
          </w:divBdr>
        </w:div>
        <w:div w:id="1663848863">
          <w:marLeft w:val="480"/>
          <w:marRight w:val="0"/>
          <w:marTop w:val="0"/>
          <w:marBottom w:val="0"/>
          <w:divBdr>
            <w:top w:val="none" w:sz="0" w:space="0" w:color="auto"/>
            <w:left w:val="none" w:sz="0" w:space="0" w:color="auto"/>
            <w:bottom w:val="none" w:sz="0" w:space="0" w:color="auto"/>
            <w:right w:val="none" w:sz="0" w:space="0" w:color="auto"/>
          </w:divBdr>
        </w:div>
        <w:div w:id="1739012375">
          <w:marLeft w:val="480"/>
          <w:marRight w:val="0"/>
          <w:marTop w:val="0"/>
          <w:marBottom w:val="0"/>
          <w:divBdr>
            <w:top w:val="none" w:sz="0" w:space="0" w:color="auto"/>
            <w:left w:val="none" w:sz="0" w:space="0" w:color="auto"/>
            <w:bottom w:val="none" w:sz="0" w:space="0" w:color="auto"/>
            <w:right w:val="none" w:sz="0" w:space="0" w:color="auto"/>
          </w:divBdr>
        </w:div>
        <w:div w:id="1742681084">
          <w:marLeft w:val="480"/>
          <w:marRight w:val="0"/>
          <w:marTop w:val="0"/>
          <w:marBottom w:val="0"/>
          <w:divBdr>
            <w:top w:val="none" w:sz="0" w:space="0" w:color="auto"/>
            <w:left w:val="none" w:sz="0" w:space="0" w:color="auto"/>
            <w:bottom w:val="none" w:sz="0" w:space="0" w:color="auto"/>
            <w:right w:val="none" w:sz="0" w:space="0" w:color="auto"/>
          </w:divBdr>
        </w:div>
        <w:div w:id="1757634881">
          <w:marLeft w:val="480"/>
          <w:marRight w:val="0"/>
          <w:marTop w:val="0"/>
          <w:marBottom w:val="0"/>
          <w:divBdr>
            <w:top w:val="none" w:sz="0" w:space="0" w:color="auto"/>
            <w:left w:val="none" w:sz="0" w:space="0" w:color="auto"/>
            <w:bottom w:val="none" w:sz="0" w:space="0" w:color="auto"/>
            <w:right w:val="none" w:sz="0" w:space="0" w:color="auto"/>
          </w:divBdr>
        </w:div>
        <w:div w:id="1782341284">
          <w:marLeft w:val="480"/>
          <w:marRight w:val="0"/>
          <w:marTop w:val="0"/>
          <w:marBottom w:val="0"/>
          <w:divBdr>
            <w:top w:val="none" w:sz="0" w:space="0" w:color="auto"/>
            <w:left w:val="none" w:sz="0" w:space="0" w:color="auto"/>
            <w:bottom w:val="none" w:sz="0" w:space="0" w:color="auto"/>
            <w:right w:val="none" w:sz="0" w:space="0" w:color="auto"/>
          </w:divBdr>
        </w:div>
        <w:div w:id="1829907617">
          <w:marLeft w:val="480"/>
          <w:marRight w:val="0"/>
          <w:marTop w:val="0"/>
          <w:marBottom w:val="0"/>
          <w:divBdr>
            <w:top w:val="none" w:sz="0" w:space="0" w:color="auto"/>
            <w:left w:val="none" w:sz="0" w:space="0" w:color="auto"/>
            <w:bottom w:val="none" w:sz="0" w:space="0" w:color="auto"/>
            <w:right w:val="none" w:sz="0" w:space="0" w:color="auto"/>
          </w:divBdr>
        </w:div>
        <w:div w:id="1831096713">
          <w:marLeft w:val="480"/>
          <w:marRight w:val="0"/>
          <w:marTop w:val="0"/>
          <w:marBottom w:val="0"/>
          <w:divBdr>
            <w:top w:val="none" w:sz="0" w:space="0" w:color="auto"/>
            <w:left w:val="none" w:sz="0" w:space="0" w:color="auto"/>
            <w:bottom w:val="none" w:sz="0" w:space="0" w:color="auto"/>
            <w:right w:val="none" w:sz="0" w:space="0" w:color="auto"/>
          </w:divBdr>
        </w:div>
        <w:div w:id="1839886961">
          <w:marLeft w:val="480"/>
          <w:marRight w:val="0"/>
          <w:marTop w:val="0"/>
          <w:marBottom w:val="0"/>
          <w:divBdr>
            <w:top w:val="none" w:sz="0" w:space="0" w:color="auto"/>
            <w:left w:val="none" w:sz="0" w:space="0" w:color="auto"/>
            <w:bottom w:val="none" w:sz="0" w:space="0" w:color="auto"/>
            <w:right w:val="none" w:sz="0" w:space="0" w:color="auto"/>
          </w:divBdr>
        </w:div>
        <w:div w:id="1841433617">
          <w:marLeft w:val="480"/>
          <w:marRight w:val="0"/>
          <w:marTop w:val="0"/>
          <w:marBottom w:val="0"/>
          <w:divBdr>
            <w:top w:val="none" w:sz="0" w:space="0" w:color="auto"/>
            <w:left w:val="none" w:sz="0" w:space="0" w:color="auto"/>
            <w:bottom w:val="none" w:sz="0" w:space="0" w:color="auto"/>
            <w:right w:val="none" w:sz="0" w:space="0" w:color="auto"/>
          </w:divBdr>
        </w:div>
        <w:div w:id="1936816442">
          <w:marLeft w:val="480"/>
          <w:marRight w:val="0"/>
          <w:marTop w:val="0"/>
          <w:marBottom w:val="0"/>
          <w:divBdr>
            <w:top w:val="none" w:sz="0" w:space="0" w:color="auto"/>
            <w:left w:val="none" w:sz="0" w:space="0" w:color="auto"/>
            <w:bottom w:val="none" w:sz="0" w:space="0" w:color="auto"/>
            <w:right w:val="none" w:sz="0" w:space="0" w:color="auto"/>
          </w:divBdr>
        </w:div>
        <w:div w:id="2012369050">
          <w:marLeft w:val="480"/>
          <w:marRight w:val="0"/>
          <w:marTop w:val="0"/>
          <w:marBottom w:val="0"/>
          <w:divBdr>
            <w:top w:val="none" w:sz="0" w:space="0" w:color="auto"/>
            <w:left w:val="none" w:sz="0" w:space="0" w:color="auto"/>
            <w:bottom w:val="none" w:sz="0" w:space="0" w:color="auto"/>
            <w:right w:val="none" w:sz="0" w:space="0" w:color="auto"/>
          </w:divBdr>
        </w:div>
        <w:div w:id="2040009601">
          <w:marLeft w:val="480"/>
          <w:marRight w:val="0"/>
          <w:marTop w:val="0"/>
          <w:marBottom w:val="0"/>
          <w:divBdr>
            <w:top w:val="none" w:sz="0" w:space="0" w:color="auto"/>
            <w:left w:val="none" w:sz="0" w:space="0" w:color="auto"/>
            <w:bottom w:val="none" w:sz="0" w:space="0" w:color="auto"/>
            <w:right w:val="none" w:sz="0" w:space="0" w:color="auto"/>
          </w:divBdr>
        </w:div>
        <w:div w:id="2081978327">
          <w:marLeft w:val="480"/>
          <w:marRight w:val="0"/>
          <w:marTop w:val="0"/>
          <w:marBottom w:val="0"/>
          <w:divBdr>
            <w:top w:val="none" w:sz="0" w:space="0" w:color="auto"/>
            <w:left w:val="none" w:sz="0" w:space="0" w:color="auto"/>
            <w:bottom w:val="none" w:sz="0" w:space="0" w:color="auto"/>
            <w:right w:val="none" w:sz="0" w:space="0" w:color="auto"/>
          </w:divBdr>
        </w:div>
      </w:divsChild>
    </w:div>
    <w:div w:id="242881366">
      <w:bodyDiv w:val="1"/>
      <w:marLeft w:val="0"/>
      <w:marRight w:val="0"/>
      <w:marTop w:val="0"/>
      <w:marBottom w:val="0"/>
      <w:divBdr>
        <w:top w:val="none" w:sz="0" w:space="0" w:color="auto"/>
        <w:left w:val="none" w:sz="0" w:space="0" w:color="auto"/>
        <w:bottom w:val="none" w:sz="0" w:space="0" w:color="auto"/>
        <w:right w:val="none" w:sz="0" w:space="0" w:color="auto"/>
      </w:divBdr>
    </w:div>
    <w:div w:id="296423823">
      <w:bodyDiv w:val="1"/>
      <w:marLeft w:val="0"/>
      <w:marRight w:val="0"/>
      <w:marTop w:val="0"/>
      <w:marBottom w:val="0"/>
      <w:divBdr>
        <w:top w:val="none" w:sz="0" w:space="0" w:color="auto"/>
        <w:left w:val="none" w:sz="0" w:space="0" w:color="auto"/>
        <w:bottom w:val="none" w:sz="0" w:space="0" w:color="auto"/>
        <w:right w:val="none" w:sz="0" w:space="0" w:color="auto"/>
      </w:divBdr>
      <w:divsChild>
        <w:div w:id="25328268">
          <w:marLeft w:val="480"/>
          <w:marRight w:val="0"/>
          <w:marTop w:val="0"/>
          <w:marBottom w:val="0"/>
          <w:divBdr>
            <w:top w:val="none" w:sz="0" w:space="0" w:color="auto"/>
            <w:left w:val="none" w:sz="0" w:space="0" w:color="auto"/>
            <w:bottom w:val="none" w:sz="0" w:space="0" w:color="auto"/>
            <w:right w:val="none" w:sz="0" w:space="0" w:color="auto"/>
          </w:divBdr>
        </w:div>
        <w:div w:id="46420371">
          <w:marLeft w:val="480"/>
          <w:marRight w:val="0"/>
          <w:marTop w:val="0"/>
          <w:marBottom w:val="0"/>
          <w:divBdr>
            <w:top w:val="none" w:sz="0" w:space="0" w:color="auto"/>
            <w:left w:val="none" w:sz="0" w:space="0" w:color="auto"/>
            <w:bottom w:val="none" w:sz="0" w:space="0" w:color="auto"/>
            <w:right w:val="none" w:sz="0" w:space="0" w:color="auto"/>
          </w:divBdr>
        </w:div>
        <w:div w:id="67700265">
          <w:marLeft w:val="480"/>
          <w:marRight w:val="0"/>
          <w:marTop w:val="0"/>
          <w:marBottom w:val="0"/>
          <w:divBdr>
            <w:top w:val="none" w:sz="0" w:space="0" w:color="auto"/>
            <w:left w:val="none" w:sz="0" w:space="0" w:color="auto"/>
            <w:bottom w:val="none" w:sz="0" w:space="0" w:color="auto"/>
            <w:right w:val="none" w:sz="0" w:space="0" w:color="auto"/>
          </w:divBdr>
        </w:div>
        <w:div w:id="165943134">
          <w:marLeft w:val="480"/>
          <w:marRight w:val="0"/>
          <w:marTop w:val="0"/>
          <w:marBottom w:val="0"/>
          <w:divBdr>
            <w:top w:val="none" w:sz="0" w:space="0" w:color="auto"/>
            <w:left w:val="none" w:sz="0" w:space="0" w:color="auto"/>
            <w:bottom w:val="none" w:sz="0" w:space="0" w:color="auto"/>
            <w:right w:val="none" w:sz="0" w:space="0" w:color="auto"/>
          </w:divBdr>
        </w:div>
        <w:div w:id="215747068">
          <w:marLeft w:val="480"/>
          <w:marRight w:val="0"/>
          <w:marTop w:val="0"/>
          <w:marBottom w:val="0"/>
          <w:divBdr>
            <w:top w:val="none" w:sz="0" w:space="0" w:color="auto"/>
            <w:left w:val="none" w:sz="0" w:space="0" w:color="auto"/>
            <w:bottom w:val="none" w:sz="0" w:space="0" w:color="auto"/>
            <w:right w:val="none" w:sz="0" w:space="0" w:color="auto"/>
          </w:divBdr>
        </w:div>
        <w:div w:id="267783774">
          <w:marLeft w:val="480"/>
          <w:marRight w:val="0"/>
          <w:marTop w:val="0"/>
          <w:marBottom w:val="0"/>
          <w:divBdr>
            <w:top w:val="none" w:sz="0" w:space="0" w:color="auto"/>
            <w:left w:val="none" w:sz="0" w:space="0" w:color="auto"/>
            <w:bottom w:val="none" w:sz="0" w:space="0" w:color="auto"/>
            <w:right w:val="none" w:sz="0" w:space="0" w:color="auto"/>
          </w:divBdr>
        </w:div>
        <w:div w:id="277420953">
          <w:marLeft w:val="480"/>
          <w:marRight w:val="0"/>
          <w:marTop w:val="0"/>
          <w:marBottom w:val="0"/>
          <w:divBdr>
            <w:top w:val="none" w:sz="0" w:space="0" w:color="auto"/>
            <w:left w:val="none" w:sz="0" w:space="0" w:color="auto"/>
            <w:bottom w:val="none" w:sz="0" w:space="0" w:color="auto"/>
            <w:right w:val="none" w:sz="0" w:space="0" w:color="auto"/>
          </w:divBdr>
        </w:div>
        <w:div w:id="301278122">
          <w:marLeft w:val="480"/>
          <w:marRight w:val="0"/>
          <w:marTop w:val="0"/>
          <w:marBottom w:val="0"/>
          <w:divBdr>
            <w:top w:val="none" w:sz="0" w:space="0" w:color="auto"/>
            <w:left w:val="none" w:sz="0" w:space="0" w:color="auto"/>
            <w:bottom w:val="none" w:sz="0" w:space="0" w:color="auto"/>
            <w:right w:val="none" w:sz="0" w:space="0" w:color="auto"/>
          </w:divBdr>
        </w:div>
        <w:div w:id="347407689">
          <w:marLeft w:val="480"/>
          <w:marRight w:val="0"/>
          <w:marTop w:val="0"/>
          <w:marBottom w:val="0"/>
          <w:divBdr>
            <w:top w:val="none" w:sz="0" w:space="0" w:color="auto"/>
            <w:left w:val="none" w:sz="0" w:space="0" w:color="auto"/>
            <w:bottom w:val="none" w:sz="0" w:space="0" w:color="auto"/>
            <w:right w:val="none" w:sz="0" w:space="0" w:color="auto"/>
          </w:divBdr>
        </w:div>
        <w:div w:id="386337688">
          <w:marLeft w:val="480"/>
          <w:marRight w:val="0"/>
          <w:marTop w:val="0"/>
          <w:marBottom w:val="0"/>
          <w:divBdr>
            <w:top w:val="none" w:sz="0" w:space="0" w:color="auto"/>
            <w:left w:val="none" w:sz="0" w:space="0" w:color="auto"/>
            <w:bottom w:val="none" w:sz="0" w:space="0" w:color="auto"/>
            <w:right w:val="none" w:sz="0" w:space="0" w:color="auto"/>
          </w:divBdr>
        </w:div>
        <w:div w:id="414673654">
          <w:marLeft w:val="480"/>
          <w:marRight w:val="0"/>
          <w:marTop w:val="0"/>
          <w:marBottom w:val="0"/>
          <w:divBdr>
            <w:top w:val="none" w:sz="0" w:space="0" w:color="auto"/>
            <w:left w:val="none" w:sz="0" w:space="0" w:color="auto"/>
            <w:bottom w:val="none" w:sz="0" w:space="0" w:color="auto"/>
            <w:right w:val="none" w:sz="0" w:space="0" w:color="auto"/>
          </w:divBdr>
        </w:div>
        <w:div w:id="424500589">
          <w:marLeft w:val="480"/>
          <w:marRight w:val="0"/>
          <w:marTop w:val="0"/>
          <w:marBottom w:val="0"/>
          <w:divBdr>
            <w:top w:val="none" w:sz="0" w:space="0" w:color="auto"/>
            <w:left w:val="none" w:sz="0" w:space="0" w:color="auto"/>
            <w:bottom w:val="none" w:sz="0" w:space="0" w:color="auto"/>
            <w:right w:val="none" w:sz="0" w:space="0" w:color="auto"/>
          </w:divBdr>
        </w:div>
        <w:div w:id="427581665">
          <w:marLeft w:val="480"/>
          <w:marRight w:val="0"/>
          <w:marTop w:val="0"/>
          <w:marBottom w:val="0"/>
          <w:divBdr>
            <w:top w:val="none" w:sz="0" w:space="0" w:color="auto"/>
            <w:left w:val="none" w:sz="0" w:space="0" w:color="auto"/>
            <w:bottom w:val="none" w:sz="0" w:space="0" w:color="auto"/>
            <w:right w:val="none" w:sz="0" w:space="0" w:color="auto"/>
          </w:divBdr>
        </w:div>
        <w:div w:id="458960321">
          <w:marLeft w:val="480"/>
          <w:marRight w:val="0"/>
          <w:marTop w:val="0"/>
          <w:marBottom w:val="0"/>
          <w:divBdr>
            <w:top w:val="none" w:sz="0" w:space="0" w:color="auto"/>
            <w:left w:val="none" w:sz="0" w:space="0" w:color="auto"/>
            <w:bottom w:val="none" w:sz="0" w:space="0" w:color="auto"/>
            <w:right w:val="none" w:sz="0" w:space="0" w:color="auto"/>
          </w:divBdr>
        </w:div>
        <w:div w:id="470253077">
          <w:marLeft w:val="480"/>
          <w:marRight w:val="0"/>
          <w:marTop w:val="0"/>
          <w:marBottom w:val="0"/>
          <w:divBdr>
            <w:top w:val="none" w:sz="0" w:space="0" w:color="auto"/>
            <w:left w:val="none" w:sz="0" w:space="0" w:color="auto"/>
            <w:bottom w:val="none" w:sz="0" w:space="0" w:color="auto"/>
            <w:right w:val="none" w:sz="0" w:space="0" w:color="auto"/>
          </w:divBdr>
        </w:div>
        <w:div w:id="530337679">
          <w:marLeft w:val="480"/>
          <w:marRight w:val="0"/>
          <w:marTop w:val="0"/>
          <w:marBottom w:val="0"/>
          <w:divBdr>
            <w:top w:val="none" w:sz="0" w:space="0" w:color="auto"/>
            <w:left w:val="none" w:sz="0" w:space="0" w:color="auto"/>
            <w:bottom w:val="none" w:sz="0" w:space="0" w:color="auto"/>
            <w:right w:val="none" w:sz="0" w:space="0" w:color="auto"/>
          </w:divBdr>
        </w:div>
        <w:div w:id="540173787">
          <w:marLeft w:val="480"/>
          <w:marRight w:val="0"/>
          <w:marTop w:val="0"/>
          <w:marBottom w:val="0"/>
          <w:divBdr>
            <w:top w:val="none" w:sz="0" w:space="0" w:color="auto"/>
            <w:left w:val="none" w:sz="0" w:space="0" w:color="auto"/>
            <w:bottom w:val="none" w:sz="0" w:space="0" w:color="auto"/>
            <w:right w:val="none" w:sz="0" w:space="0" w:color="auto"/>
          </w:divBdr>
        </w:div>
        <w:div w:id="563610345">
          <w:marLeft w:val="480"/>
          <w:marRight w:val="0"/>
          <w:marTop w:val="0"/>
          <w:marBottom w:val="0"/>
          <w:divBdr>
            <w:top w:val="none" w:sz="0" w:space="0" w:color="auto"/>
            <w:left w:val="none" w:sz="0" w:space="0" w:color="auto"/>
            <w:bottom w:val="none" w:sz="0" w:space="0" w:color="auto"/>
            <w:right w:val="none" w:sz="0" w:space="0" w:color="auto"/>
          </w:divBdr>
        </w:div>
        <w:div w:id="577519126">
          <w:marLeft w:val="480"/>
          <w:marRight w:val="0"/>
          <w:marTop w:val="0"/>
          <w:marBottom w:val="0"/>
          <w:divBdr>
            <w:top w:val="none" w:sz="0" w:space="0" w:color="auto"/>
            <w:left w:val="none" w:sz="0" w:space="0" w:color="auto"/>
            <w:bottom w:val="none" w:sz="0" w:space="0" w:color="auto"/>
            <w:right w:val="none" w:sz="0" w:space="0" w:color="auto"/>
          </w:divBdr>
        </w:div>
        <w:div w:id="641009212">
          <w:marLeft w:val="480"/>
          <w:marRight w:val="0"/>
          <w:marTop w:val="0"/>
          <w:marBottom w:val="0"/>
          <w:divBdr>
            <w:top w:val="none" w:sz="0" w:space="0" w:color="auto"/>
            <w:left w:val="none" w:sz="0" w:space="0" w:color="auto"/>
            <w:bottom w:val="none" w:sz="0" w:space="0" w:color="auto"/>
            <w:right w:val="none" w:sz="0" w:space="0" w:color="auto"/>
          </w:divBdr>
        </w:div>
        <w:div w:id="705713447">
          <w:marLeft w:val="480"/>
          <w:marRight w:val="0"/>
          <w:marTop w:val="0"/>
          <w:marBottom w:val="0"/>
          <w:divBdr>
            <w:top w:val="none" w:sz="0" w:space="0" w:color="auto"/>
            <w:left w:val="none" w:sz="0" w:space="0" w:color="auto"/>
            <w:bottom w:val="none" w:sz="0" w:space="0" w:color="auto"/>
            <w:right w:val="none" w:sz="0" w:space="0" w:color="auto"/>
          </w:divBdr>
        </w:div>
        <w:div w:id="731269587">
          <w:marLeft w:val="480"/>
          <w:marRight w:val="0"/>
          <w:marTop w:val="0"/>
          <w:marBottom w:val="0"/>
          <w:divBdr>
            <w:top w:val="none" w:sz="0" w:space="0" w:color="auto"/>
            <w:left w:val="none" w:sz="0" w:space="0" w:color="auto"/>
            <w:bottom w:val="none" w:sz="0" w:space="0" w:color="auto"/>
            <w:right w:val="none" w:sz="0" w:space="0" w:color="auto"/>
          </w:divBdr>
        </w:div>
        <w:div w:id="760175350">
          <w:marLeft w:val="480"/>
          <w:marRight w:val="0"/>
          <w:marTop w:val="0"/>
          <w:marBottom w:val="0"/>
          <w:divBdr>
            <w:top w:val="none" w:sz="0" w:space="0" w:color="auto"/>
            <w:left w:val="none" w:sz="0" w:space="0" w:color="auto"/>
            <w:bottom w:val="none" w:sz="0" w:space="0" w:color="auto"/>
            <w:right w:val="none" w:sz="0" w:space="0" w:color="auto"/>
          </w:divBdr>
        </w:div>
        <w:div w:id="783499337">
          <w:marLeft w:val="480"/>
          <w:marRight w:val="0"/>
          <w:marTop w:val="0"/>
          <w:marBottom w:val="0"/>
          <w:divBdr>
            <w:top w:val="none" w:sz="0" w:space="0" w:color="auto"/>
            <w:left w:val="none" w:sz="0" w:space="0" w:color="auto"/>
            <w:bottom w:val="none" w:sz="0" w:space="0" w:color="auto"/>
            <w:right w:val="none" w:sz="0" w:space="0" w:color="auto"/>
          </w:divBdr>
        </w:div>
        <w:div w:id="810443635">
          <w:marLeft w:val="480"/>
          <w:marRight w:val="0"/>
          <w:marTop w:val="0"/>
          <w:marBottom w:val="0"/>
          <w:divBdr>
            <w:top w:val="none" w:sz="0" w:space="0" w:color="auto"/>
            <w:left w:val="none" w:sz="0" w:space="0" w:color="auto"/>
            <w:bottom w:val="none" w:sz="0" w:space="0" w:color="auto"/>
            <w:right w:val="none" w:sz="0" w:space="0" w:color="auto"/>
          </w:divBdr>
        </w:div>
        <w:div w:id="883176430">
          <w:marLeft w:val="480"/>
          <w:marRight w:val="0"/>
          <w:marTop w:val="0"/>
          <w:marBottom w:val="0"/>
          <w:divBdr>
            <w:top w:val="none" w:sz="0" w:space="0" w:color="auto"/>
            <w:left w:val="none" w:sz="0" w:space="0" w:color="auto"/>
            <w:bottom w:val="none" w:sz="0" w:space="0" w:color="auto"/>
            <w:right w:val="none" w:sz="0" w:space="0" w:color="auto"/>
          </w:divBdr>
        </w:div>
        <w:div w:id="903218190">
          <w:marLeft w:val="480"/>
          <w:marRight w:val="0"/>
          <w:marTop w:val="0"/>
          <w:marBottom w:val="0"/>
          <w:divBdr>
            <w:top w:val="none" w:sz="0" w:space="0" w:color="auto"/>
            <w:left w:val="none" w:sz="0" w:space="0" w:color="auto"/>
            <w:bottom w:val="none" w:sz="0" w:space="0" w:color="auto"/>
            <w:right w:val="none" w:sz="0" w:space="0" w:color="auto"/>
          </w:divBdr>
        </w:div>
        <w:div w:id="919407288">
          <w:marLeft w:val="480"/>
          <w:marRight w:val="0"/>
          <w:marTop w:val="0"/>
          <w:marBottom w:val="0"/>
          <w:divBdr>
            <w:top w:val="none" w:sz="0" w:space="0" w:color="auto"/>
            <w:left w:val="none" w:sz="0" w:space="0" w:color="auto"/>
            <w:bottom w:val="none" w:sz="0" w:space="0" w:color="auto"/>
            <w:right w:val="none" w:sz="0" w:space="0" w:color="auto"/>
          </w:divBdr>
        </w:div>
        <w:div w:id="919481998">
          <w:marLeft w:val="480"/>
          <w:marRight w:val="0"/>
          <w:marTop w:val="0"/>
          <w:marBottom w:val="0"/>
          <w:divBdr>
            <w:top w:val="none" w:sz="0" w:space="0" w:color="auto"/>
            <w:left w:val="none" w:sz="0" w:space="0" w:color="auto"/>
            <w:bottom w:val="none" w:sz="0" w:space="0" w:color="auto"/>
            <w:right w:val="none" w:sz="0" w:space="0" w:color="auto"/>
          </w:divBdr>
        </w:div>
        <w:div w:id="1070692032">
          <w:marLeft w:val="480"/>
          <w:marRight w:val="0"/>
          <w:marTop w:val="0"/>
          <w:marBottom w:val="0"/>
          <w:divBdr>
            <w:top w:val="none" w:sz="0" w:space="0" w:color="auto"/>
            <w:left w:val="none" w:sz="0" w:space="0" w:color="auto"/>
            <w:bottom w:val="none" w:sz="0" w:space="0" w:color="auto"/>
            <w:right w:val="none" w:sz="0" w:space="0" w:color="auto"/>
          </w:divBdr>
        </w:div>
        <w:div w:id="1075206110">
          <w:marLeft w:val="480"/>
          <w:marRight w:val="0"/>
          <w:marTop w:val="0"/>
          <w:marBottom w:val="0"/>
          <w:divBdr>
            <w:top w:val="none" w:sz="0" w:space="0" w:color="auto"/>
            <w:left w:val="none" w:sz="0" w:space="0" w:color="auto"/>
            <w:bottom w:val="none" w:sz="0" w:space="0" w:color="auto"/>
            <w:right w:val="none" w:sz="0" w:space="0" w:color="auto"/>
          </w:divBdr>
        </w:div>
        <w:div w:id="1075280382">
          <w:marLeft w:val="480"/>
          <w:marRight w:val="0"/>
          <w:marTop w:val="0"/>
          <w:marBottom w:val="0"/>
          <w:divBdr>
            <w:top w:val="none" w:sz="0" w:space="0" w:color="auto"/>
            <w:left w:val="none" w:sz="0" w:space="0" w:color="auto"/>
            <w:bottom w:val="none" w:sz="0" w:space="0" w:color="auto"/>
            <w:right w:val="none" w:sz="0" w:space="0" w:color="auto"/>
          </w:divBdr>
        </w:div>
        <w:div w:id="1086532301">
          <w:marLeft w:val="480"/>
          <w:marRight w:val="0"/>
          <w:marTop w:val="0"/>
          <w:marBottom w:val="0"/>
          <w:divBdr>
            <w:top w:val="none" w:sz="0" w:space="0" w:color="auto"/>
            <w:left w:val="none" w:sz="0" w:space="0" w:color="auto"/>
            <w:bottom w:val="none" w:sz="0" w:space="0" w:color="auto"/>
            <w:right w:val="none" w:sz="0" w:space="0" w:color="auto"/>
          </w:divBdr>
        </w:div>
        <w:div w:id="1106463907">
          <w:marLeft w:val="480"/>
          <w:marRight w:val="0"/>
          <w:marTop w:val="0"/>
          <w:marBottom w:val="0"/>
          <w:divBdr>
            <w:top w:val="none" w:sz="0" w:space="0" w:color="auto"/>
            <w:left w:val="none" w:sz="0" w:space="0" w:color="auto"/>
            <w:bottom w:val="none" w:sz="0" w:space="0" w:color="auto"/>
            <w:right w:val="none" w:sz="0" w:space="0" w:color="auto"/>
          </w:divBdr>
        </w:div>
        <w:div w:id="1117258591">
          <w:marLeft w:val="480"/>
          <w:marRight w:val="0"/>
          <w:marTop w:val="0"/>
          <w:marBottom w:val="0"/>
          <w:divBdr>
            <w:top w:val="none" w:sz="0" w:space="0" w:color="auto"/>
            <w:left w:val="none" w:sz="0" w:space="0" w:color="auto"/>
            <w:bottom w:val="none" w:sz="0" w:space="0" w:color="auto"/>
            <w:right w:val="none" w:sz="0" w:space="0" w:color="auto"/>
          </w:divBdr>
        </w:div>
        <w:div w:id="1208681244">
          <w:marLeft w:val="480"/>
          <w:marRight w:val="0"/>
          <w:marTop w:val="0"/>
          <w:marBottom w:val="0"/>
          <w:divBdr>
            <w:top w:val="none" w:sz="0" w:space="0" w:color="auto"/>
            <w:left w:val="none" w:sz="0" w:space="0" w:color="auto"/>
            <w:bottom w:val="none" w:sz="0" w:space="0" w:color="auto"/>
            <w:right w:val="none" w:sz="0" w:space="0" w:color="auto"/>
          </w:divBdr>
        </w:div>
        <w:div w:id="1317416459">
          <w:marLeft w:val="480"/>
          <w:marRight w:val="0"/>
          <w:marTop w:val="0"/>
          <w:marBottom w:val="0"/>
          <w:divBdr>
            <w:top w:val="none" w:sz="0" w:space="0" w:color="auto"/>
            <w:left w:val="none" w:sz="0" w:space="0" w:color="auto"/>
            <w:bottom w:val="none" w:sz="0" w:space="0" w:color="auto"/>
            <w:right w:val="none" w:sz="0" w:space="0" w:color="auto"/>
          </w:divBdr>
        </w:div>
        <w:div w:id="1348367716">
          <w:marLeft w:val="480"/>
          <w:marRight w:val="0"/>
          <w:marTop w:val="0"/>
          <w:marBottom w:val="0"/>
          <w:divBdr>
            <w:top w:val="none" w:sz="0" w:space="0" w:color="auto"/>
            <w:left w:val="none" w:sz="0" w:space="0" w:color="auto"/>
            <w:bottom w:val="none" w:sz="0" w:space="0" w:color="auto"/>
            <w:right w:val="none" w:sz="0" w:space="0" w:color="auto"/>
          </w:divBdr>
        </w:div>
        <w:div w:id="1359239971">
          <w:marLeft w:val="480"/>
          <w:marRight w:val="0"/>
          <w:marTop w:val="0"/>
          <w:marBottom w:val="0"/>
          <w:divBdr>
            <w:top w:val="none" w:sz="0" w:space="0" w:color="auto"/>
            <w:left w:val="none" w:sz="0" w:space="0" w:color="auto"/>
            <w:bottom w:val="none" w:sz="0" w:space="0" w:color="auto"/>
            <w:right w:val="none" w:sz="0" w:space="0" w:color="auto"/>
          </w:divBdr>
        </w:div>
        <w:div w:id="1363749864">
          <w:marLeft w:val="480"/>
          <w:marRight w:val="0"/>
          <w:marTop w:val="0"/>
          <w:marBottom w:val="0"/>
          <w:divBdr>
            <w:top w:val="none" w:sz="0" w:space="0" w:color="auto"/>
            <w:left w:val="none" w:sz="0" w:space="0" w:color="auto"/>
            <w:bottom w:val="none" w:sz="0" w:space="0" w:color="auto"/>
            <w:right w:val="none" w:sz="0" w:space="0" w:color="auto"/>
          </w:divBdr>
        </w:div>
        <w:div w:id="1380129117">
          <w:marLeft w:val="480"/>
          <w:marRight w:val="0"/>
          <w:marTop w:val="0"/>
          <w:marBottom w:val="0"/>
          <w:divBdr>
            <w:top w:val="none" w:sz="0" w:space="0" w:color="auto"/>
            <w:left w:val="none" w:sz="0" w:space="0" w:color="auto"/>
            <w:bottom w:val="none" w:sz="0" w:space="0" w:color="auto"/>
            <w:right w:val="none" w:sz="0" w:space="0" w:color="auto"/>
          </w:divBdr>
        </w:div>
        <w:div w:id="1413701969">
          <w:marLeft w:val="480"/>
          <w:marRight w:val="0"/>
          <w:marTop w:val="0"/>
          <w:marBottom w:val="0"/>
          <w:divBdr>
            <w:top w:val="none" w:sz="0" w:space="0" w:color="auto"/>
            <w:left w:val="none" w:sz="0" w:space="0" w:color="auto"/>
            <w:bottom w:val="none" w:sz="0" w:space="0" w:color="auto"/>
            <w:right w:val="none" w:sz="0" w:space="0" w:color="auto"/>
          </w:divBdr>
        </w:div>
        <w:div w:id="1435634525">
          <w:marLeft w:val="480"/>
          <w:marRight w:val="0"/>
          <w:marTop w:val="0"/>
          <w:marBottom w:val="0"/>
          <w:divBdr>
            <w:top w:val="none" w:sz="0" w:space="0" w:color="auto"/>
            <w:left w:val="none" w:sz="0" w:space="0" w:color="auto"/>
            <w:bottom w:val="none" w:sz="0" w:space="0" w:color="auto"/>
            <w:right w:val="none" w:sz="0" w:space="0" w:color="auto"/>
          </w:divBdr>
        </w:div>
        <w:div w:id="1437748386">
          <w:marLeft w:val="480"/>
          <w:marRight w:val="0"/>
          <w:marTop w:val="0"/>
          <w:marBottom w:val="0"/>
          <w:divBdr>
            <w:top w:val="none" w:sz="0" w:space="0" w:color="auto"/>
            <w:left w:val="none" w:sz="0" w:space="0" w:color="auto"/>
            <w:bottom w:val="none" w:sz="0" w:space="0" w:color="auto"/>
            <w:right w:val="none" w:sz="0" w:space="0" w:color="auto"/>
          </w:divBdr>
        </w:div>
        <w:div w:id="1587350021">
          <w:marLeft w:val="480"/>
          <w:marRight w:val="0"/>
          <w:marTop w:val="0"/>
          <w:marBottom w:val="0"/>
          <w:divBdr>
            <w:top w:val="none" w:sz="0" w:space="0" w:color="auto"/>
            <w:left w:val="none" w:sz="0" w:space="0" w:color="auto"/>
            <w:bottom w:val="none" w:sz="0" w:space="0" w:color="auto"/>
            <w:right w:val="none" w:sz="0" w:space="0" w:color="auto"/>
          </w:divBdr>
        </w:div>
        <w:div w:id="1648778943">
          <w:marLeft w:val="480"/>
          <w:marRight w:val="0"/>
          <w:marTop w:val="0"/>
          <w:marBottom w:val="0"/>
          <w:divBdr>
            <w:top w:val="none" w:sz="0" w:space="0" w:color="auto"/>
            <w:left w:val="none" w:sz="0" w:space="0" w:color="auto"/>
            <w:bottom w:val="none" w:sz="0" w:space="0" w:color="auto"/>
            <w:right w:val="none" w:sz="0" w:space="0" w:color="auto"/>
          </w:divBdr>
        </w:div>
        <w:div w:id="1744714954">
          <w:marLeft w:val="480"/>
          <w:marRight w:val="0"/>
          <w:marTop w:val="0"/>
          <w:marBottom w:val="0"/>
          <w:divBdr>
            <w:top w:val="none" w:sz="0" w:space="0" w:color="auto"/>
            <w:left w:val="none" w:sz="0" w:space="0" w:color="auto"/>
            <w:bottom w:val="none" w:sz="0" w:space="0" w:color="auto"/>
            <w:right w:val="none" w:sz="0" w:space="0" w:color="auto"/>
          </w:divBdr>
        </w:div>
        <w:div w:id="1770538210">
          <w:marLeft w:val="480"/>
          <w:marRight w:val="0"/>
          <w:marTop w:val="0"/>
          <w:marBottom w:val="0"/>
          <w:divBdr>
            <w:top w:val="none" w:sz="0" w:space="0" w:color="auto"/>
            <w:left w:val="none" w:sz="0" w:space="0" w:color="auto"/>
            <w:bottom w:val="none" w:sz="0" w:space="0" w:color="auto"/>
            <w:right w:val="none" w:sz="0" w:space="0" w:color="auto"/>
          </w:divBdr>
        </w:div>
        <w:div w:id="1798833580">
          <w:marLeft w:val="480"/>
          <w:marRight w:val="0"/>
          <w:marTop w:val="0"/>
          <w:marBottom w:val="0"/>
          <w:divBdr>
            <w:top w:val="none" w:sz="0" w:space="0" w:color="auto"/>
            <w:left w:val="none" w:sz="0" w:space="0" w:color="auto"/>
            <w:bottom w:val="none" w:sz="0" w:space="0" w:color="auto"/>
            <w:right w:val="none" w:sz="0" w:space="0" w:color="auto"/>
          </w:divBdr>
        </w:div>
        <w:div w:id="1805199151">
          <w:marLeft w:val="480"/>
          <w:marRight w:val="0"/>
          <w:marTop w:val="0"/>
          <w:marBottom w:val="0"/>
          <w:divBdr>
            <w:top w:val="none" w:sz="0" w:space="0" w:color="auto"/>
            <w:left w:val="none" w:sz="0" w:space="0" w:color="auto"/>
            <w:bottom w:val="none" w:sz="0" w:space="0" w:color="auto"/>
            <w:right w:val="none" w:sz="0" w:space="0" w:color="auto"/>
          </w:divBdr>
        </w:div>
        <w:div w:id="1824538509">
          <w:marLeft w:val="480"/>
          <w:marRight w:val="0"/>
          <w:marTop w:val="0"/>
          <w:marBottom w:val="0"/>
          <w:divBdr>
            <w:top w:val="none" w:sz="0" w:space="0" w:color="auto"/>
            <w:left w:val="none" w:sz="0" w:space="0" w:color="auto"/>
            <w:bottom w:val="none" w:sz="0" w:space="0" w:color="auto"/>
            <w:right w:val="none" w:sz="0" w:space="0" w:color="auto"/>
          </w:divBdr>
        </w:div>
        <w:div w:id="1863861463">
          <w:marLeft w:val="480"/>
          <w:marRight w:val="0"/>
          <w:marTop w:val="0"/>
          <w:marBottom w:val="0"/>
          <w:divBdr>
            <w:top w:val="none" w:sz="0" w:space="0" w:color="auto"/>
            <w:left w:val="none" w:sz="0" w:space="0" w:color="auto"/>
            <w:bottom w:val="none" w:sz="0" w:space="0" w:color="auto"/>
            <w:right w:val="none" w:sz="0" w:space="0" w:color="auto"/>
          </w:divBdr>
        </w:div>
        <w:div w:id="1902524477">
          <w:marLeft w:val="480"/>
          <w:marRight w:val="0"/>
          <w:marTop w:val="0"/>
          <w:marBottom w:val="0"/>
          <w:divBdr>
            <w:top w:val="none" w:sz="0" w:space="0" w:color="auto"/>
            <w:left w:val="none" w:sz="0" w:space="0" w:color="auto"/>
            <w:bottom w:val="none" w:sz="0" w:space="0" w:color="auto"/>
            <w:right w:val="none" w:sz="0" w:space="0" w:color="auto"/>
          </w:divBdr>
        </w:div>
        <w:div w:id="1906990400">
          <w:marLeft w:val="480"/>
          <w:marRight w:val="0"/>
          <w:marTop w:val="0"/>
          <w:marBottom w:val="0"/>
          <w:divBdr>
            <w:top w:val="none" w:sz="0" w:space="0" w:color="auto"/>
            <w:left w:val="none" w:sz="0" w:space="0" w:color="auto"/>
            <w:bottom w:val="none" w:sz="0" w:space="0" w:color="auto"/>
            <w:right w:val="none" w:sz="0" w:space="0" w:color="auto"/>
          </w:divBdr>
        </w:div>
        <w:div w:id="1916360488">
          <w:marLeft w:val="480"/>
          <w:marRight w:val="0"/>
          <w:marTop w:val="0"/>
          <w:marBottom w:val="0"/>
          <w:divBdr>
            <w:top w:val="none" w:sz="0" w:space="0" w:color="auto"/>
            <w:left w:val="none" w:sz="0" w:space="0" w:color="auto"/>
            <w:bottom w:val="none" w:sz="0" w:space="0" w:color="auto"/>
            <w:right w:val="none" w:sz="0" w:space="0" w:color="auto"/>
          </w:divBdr>
        </w:div>
        <w:div w:id="2017803255">
          <w:marLeft w:val="480"/>
          <w:marRight w:val="0"/>
          <w:marTop w:val="0"/>
          <w:marBottom w:val="0"/>
          <w:divBdr>
            <w:top w:val="none" w:sz="0" w:space="0" w:color="auto"/>
            <w:left w:val="none" w:sz="0" w:space="0" w:color="auto"/>
            <w:bottom w:val="none" w:sz="0" w:space="0" w:color="auto"/>
            <w:right w:val="none" w:sz="0" w:space="0" w:color="auto"/>
          </w:divBdr>
        </w:div>
        <w:div w:id="2042901604">
          <w:marLeft w:val="480"/>
          <w:marRight w:val="0"/>
          <w:marTop w:val="0"/>
          <w:marBottom w:val="0"/>
          <w:divBdr>
            <w:top w:val="none" w:sz="0" w:space="0" w:color="auto"/>
            <w:left w:val="none" w:sz="0" w:space="0" w:color="auto"/>
            <w:bottom w:val="none" w:sz="0" w:space="0" w:color="auto"/>
            <w:right w:val="none" w:sz="0" w:space="0" w:color="auto"/>
          </w:divBdr>
        </w:div>
        <w:div w:id="2068412824">
          <w:marLeft w:val="480"/>
          <w:marRight w:val="0"/>
          <w:marTop w:val="0"/>
          <w:marBottom w:val="0"/>
          <w:divBdr>
            <w:top w:val="none" w:sz="0" w:space="0" w:color="auto"/>
            <w:left w:val="none" w:sz="0" w:space="0" w:color="auto"/>
            <w:bottom w:val="none" w:sz="0" w:space="0" w:color="auto"/>
            <w:right w:val="none" w:sz="0" w:space="0" w:color="auto"/>
          </w:divBdr>
        </w:div>
        <w:div w:id="2105563868">
          <w:marLeft w:val="480"/>
          <w:marRight w:val="0"/>
          <w:marTop w:val="0"/>
          <w:marBottom w:val="0"/>
          <w:divBdr>
            <w:top w:val="none" w:sz="0" w:space="0" w:color="auto"/>
            <w:left w:val="none" w:sz="0" w:space="0" w:color="auto"/>
            <w:bottom w:val="none" w:sz="0" w:space="0" w:color="auto"/>
            <w:right w:val="none" w:sz="0" w:space="0" w:color="auto"/>
          </w:divBdr>
        </w:div>
        <w:div w:id="2124228186">
          <w:marLeft w:val="480"/>
          <w:marRight w:val="0"/>
          <w:marTop w:val="0"/>
          <w:marBottom w:val="0"/>
          <w:divBdr>
            <w:top w:val="none" w:sz="0" w:space="0" w:color="auto"/>
            <w:left w:val="none" w:sz="0" w:space="0" w:color="auto"/>
            <w:bottom w:val="none" w:sz="0" w:space="0" w:color="auto"/>
            <w:right w:val="none" w:sz="0" w:space="0" w:color="auto"/>
          </w:divBdr>
        </w:div>
      </w:divsChild>
    </w:div>
    <w:div w:id="426581222">
      <w:bodyDiv w:val="1"/>
      <w:marLeft w:val="0"/>
      <w:marRight w:val="0"/>
      <w:marTop w:val="0"/>
      <w:marBottom w:val="0"/>
      <w:divBdr>
        <w:top w:val="none" w:sz="0" w:space="0" w:color="auto"/>
        <w:left w:val="none" w:sz="0" w:space="0" w:color="auto"/>
        <w:bottom w:val="none" w:sz="0" w:space="0" w:color="auto"/>
        <w:right w:val="none" w:sz="0" w:space="0" w:color="auto"/>
      </w:divBdr>
      <w:divsChild>
        <w:div w:id="1143355573">
          <w:marLeft w:val="480"/>
          <w:marRight w:val="0"/>
          <w:marTop w:val="0"/>
          <w:marBottom w:val="0"/>
          <w:divBdr>
            <w:top w:val="none" w:sz="0" w:space="0" w:color="auto"/>
            <w:left w:val="none" w:sz="0" w:space="0" w:color="auto"/>
            <w:bottom w:val="none" w:sz="0" w:space="0" w:color="auto"/>
            <w:right w:val="none" w:sz="0" w:space="0" w:color="auto"/>
          </w:divBdr>
        </w:div>
        <w:div w:id="254629325">
          <w:marLeft w:val="480"/>
          <w:marRight w:val="0"/>
          <w:marTop w:val="0"/>
          <w:marBottom w:val="0"/>
          <w:divBdr>
            <w:top w:val="none" w:sz="0" w:space="0" w:color="auto"/>
            <w:left w:val="none" w:sz="0" w:space="0" w:color="auto"/>
            <w:bottom w:val="none" w:sz="0" w:space="0" w:color="auto"/>
            <w:right w:val="none" w:sz="0" w:space="0" w:color="auto"/>
          </w:divBdr>
        </w:div>
        <w:div w:id="890532605">
          <w:marLeft w:val="480"/>
          <w:marRight w:val="0"/>
          <w:marTop w:val="0"/>
          <w:marBottom w:val="0"/>
          <w:divBdr>
            <w:top w:val="none" w:sz="0" w:space="0" w:color="auto"/>
            <w:left w:val="none" w:sz="0" w:space="0" w:color="auto"/>
            <w:bottom w:val="none" w:sz="0" w:space="0" w:color="auto"/>
            <w:right w:val="none" w:sz="0" w:space="0" w:color="auto"/>
          </w:divBdr>
        </w:div>
        <w:div w:id="88353108">
          <w:marLeft w:val="480"/>
          <w:marRight w:val="0"/>
          <w:marTop w:val="0"/>
          <w:marBottom w:val="0"/>
          <w:divBdr>
            <w:top w:val="none" w:sz="0" w:space="0" w:color="auto"/>
            <w:left w:val="none" w:sz="0" w:space="0" w:color="auto"/>
            <w:bottom w:val="none" w:sz="0" w:space="0" w:color="auto"/>
            <w:right w:val="none" w:sz="0" w:space="0" w:color="auto"/>
          </w:divBdr>
        </w:div>
        <w:div w:id="49694262">
          <w:marLeft w:val="480"/>
          <w:marRight w:val="0"/>
          <w:marTop w:val="0"/>
          <w:marBottom w:val="0"/>
          <w:divBdr>
            <w:top w:val="none" w:sz="0" w:space="0" w:color="auto"/>
            <w:left w:val="none" w:sz="0" w:space="0" w:color="auto"/>
            <w:bottom w:val="none" w:sz="0" w:space="0" w:color="auto"/>
            <w:right w:val="none" w:sz="0" w:space="0" w:color="auto"/>
          </w:divBdr>
        </w:div>
        <w:div w:id="623923776">
          <w:marLeft w:val="480"/>
          <w:marRight w:val="0"/>
          <w:marTop w:val="0"/>
          <w:marBottom w:val="0"/>
          <w:divBdr>
            <w:top w:val="none" w:sz="0" w:space="0" w:color="auto"/>
            <w:left w:val="none" w:sz="0" w:space="0" w:color="auto"/>
            <w:bottom w:val="none" w:sz="0" w:space="0" w:color="auto"/>
            <w:right w:val="none" w:sz="0" w:space="0" w:color="auto"/>
          </w:divBdr>
        </w:div>
        <w:div w:id="45421286">
          <w:marLeft w:val="480"/>
          <w:marRight w:val="0"/>
          <w:marTop w:val="0"/>
          <w:marBottom w:val="0"/>
          <w:divBdr>
            <w:top w:val="none" w:sz="0" w:space="0" w:color="auto"/>
            <w:left w:val="none" w:sz="0" w:space="0" w:color="auto"/>
            <w:bottom w:val="none" w:sz="0" w:space="0" w:color="auto"/>
            <w:right w:val="none" w:sz="0" w:space="0" w:color="auto"/>
          </w:divBdr>
        </w:div>
        <w:div w:id="400521559">
          <w:marLeft w:val="480"/>
          <w:marRight w:val="0"/>
          <w:marTop w:val="0"/>
          <w:marBottom w:val="0"/>
          <w:divBdr>
            <w:top w:val="none" w:sz="0" w:space="0" w:color="auto"/>
            <w:left w:val="none" w:sz="0" w:space="0" w:color="auto"/>
            <w:bottom w:val="none" w:sz="0" w:space="0" w:color="auto"/>
            <w:right w:val="none" w:sz="0" w:space="0" w:color="auto"/>
          </w:divBdr>
        </w:div>
        <w:div w:id="762994505">
          <w:marLeft w:val="480"/>
          <w:marRight w:val="0"/>
          <w:marTop w:val="0"/>
          <w:marBottom w:val="0"/>
          <w:divBdr>
            <w:top w:val="none" w:sz="0" w:space="0" w:color="auto"/>
            <w:left w:val="none" w:sz="0" w:space="0" w:color="auto"/>
            <w:bottom w:val="none" w:sz="0" w:space="0" w:color="auto"/>
            <w:right w:val="none" w:sz="0" w:space="0" w:color="auto"/>
          </w:divBdr>
        </w:div>
        <w:div w:id="383985853">
          <w:marLeft w:val="480"/>
          <w:marRight w:val="0"/>
          <w:marTop w:val="0"/>
          <w:marBottom w:val="0"/>
          <w:divBdr>
            <w:top w:val="none" w:sz="0" w:space="0" w:color="auto"/>
            <w:left w:val="none" w:sz="0" w:space="0" w:color="auto"/>
            <w:bottom w:val="none" w:sz="0" w:space="0" w:color="auto"/>
            <w:right w:val="none" w:sz="0" w:space="0" w:color="auto"/>
          </w:divBdr>
        </w:div>
        <w:div w:id="2032027036">
          <w:marLeft w:val="480"/>
          <w:marRight w:val="0"/>
          <w:marTop w:val="0"/>
          <w:marBottom w:val="0"/>
          <w:divBdr>
            <w:top w:val="none" w:sz="0" w:space="0" w:color="auto"/>
            <w:left w:val="none" w:sz="0" w:space="0" w:color="auto"/>
            <w:bottom w:val="none" w:sz="0" w:space="0" w:color="auto"/>
            <w:right w:val="none" w:sz="0" w:space="0" w:color="auto"/>
          </w:divBdr>
        </w:div>
        <w:div w:id="509949338">
          <w:marLeft w:val="480"/>
          <w:marRight w:val="0"/>
          <w:marTop w:val="0"/>
          <w:marBottom w:val="0"/>
          <w:divBdr>
            <w:top w:val="none" w:sz="0" w:space="0" w:color="auto"/>
            <w:left w:val="none" w:sz="0" w:space="0" w:color="auto"/>
            <w:bottom w:val="none" w:sz="0" w:space="0" w:color="auto"/>
            <w:right w:val="none" w:sz="0" w:space="0" w:color="auto"/>
          </w:divBdr>
        </w:div>
        <w:div w:id="2140563933">
          <w:marLeft w:val="480"/>
          <w:marRight w:val="0"/>
          <w:marTop w:val="0"/>
          <w:marBottom w:val="0"/>
          <w:divBdr>
            <w:top w:val="none" w:sz="0" w:space="0" w:color="auto"/>
            <w:left w:val="none" w:sz="0" w:space="0" w:color="auto"/>
            <w:bottom w:val="none" w:sz="0" w:space="0" w:color="auto"/>
            <w:right w:val="none" w:sz="0" w:space="0" w:color="auto"/>
          </w:divBdr>
        </w:div>
        <w:div w:id="2030909258">
          <w:marLeft w:val="480"/>
          <w:marRight w:val="0"/>
          <w:marTop w:val="0"/>
          <w:marBottom w:val="0"/>
          <w:divBdr>
            <w:top w:val="none" w:sz="0" w:space="0" w:color="auto"/>
            <w:left w:val="none" w:sz="0" w:space="0" w:color="auto"/>
            <w:bottom w:val="none" w:sz="0" w:space="0" w:color="auto"/>
            <w:right w:val="none" w:sz="0" w:space="0" w:color="auto"/>
          </w:divBdr>
        </w:div>
        <w:div w:id="540290421">
          <w:marLeft w:val="480"/>
          <w:marRight w:val="0"/>
          <w:marTop w:val="0"/>
          <w:marBottom w:val="0"/>
          <w:divBdr>
            <w:top w:val="none" w:sz="0" w:space="0" w:color="auto"/>
            <w:left w:val="none" w:sz="0" w:space="0" w:color="auto"/>
            <w:bottom w:val="none" w:sz="0" w:space="0" w:color="auto"/>
            <w:right w:val="none" w:sz="0" w:space="0" w:color="auto"/>
          </w:divBdr>
        </w:div>
        <w:div w:id="1995524429">
          <w:marLeft w:val="480"/>
          <w:marRight w:val="0"/>
          <w:marTop w:val="0"/>
          <w:marBottom w:val="0"/>
          <w:divBdr>
            <w:top w:val="none" w:sz="0" w:space="0" w:color="auto"/>
            <w:left w:val="none" w:sz="0" w:space="0" w:color="auto"/>
            <w:bottom w:val="none" w:sz="0" w:space="0" w:color="auto"/>
            <w:right w:val="none" w:sz="0" w:space="0" w:color="auto"/>
          </w:divBdr>
        </w:div>
        <w:div w:id="921986314">
          <w:marLeft w:val="480"/>
          <w:marRight w:val="0"/>
          <w:marTop w:val="0"/>
          <w:marBottom w:val="0"/>
          <w:divBdr>
            <w:top w:val="none" w:sz="0" w:space="0" w:color="auto"/>
            <w:left w:val="none" w:sz="0" w:space="0" w:color="auto"/>
            <w:bottom w:val="none" w:sz="0" w:space="0" w:color="auto"/>
            <w:right w:val="none" w:sz="0" w:space="0" w:color="auto"/>
          </w:divBdr>
        </w:div>
        <w:div w:id="1165440021">
          <w:marLeft w:val="480"/>
          <w:marRight w:val="0"/>
          <w:marTop w:val="0"/>
          <w:marBottom w:val="0"/>
          <w:divBdr>
            <w:top w:val="none" w:sz="0" w:space="0" w:color="auto"/>
            <w:left w:val="none" w:sz="0" w:space="0" w:color="auto"/>
            <w:bottom w:val="none" w:sz="0" w:space="0" w:color="auto"/>
            <w:right w:val="none" w:sz="0" w:space="0" w:color="auto"/>
          </w:divBdr>
        </w:div>
        <w:div w:id="848182859">
          <w:marLeft w:val="480"/>
          <w:marRight w:val="0"/>
          <w:marTop w:val="0"/>
          <w:marBottom w:val="0"/>
          <w:divBdr>
            <w:top w:val="none" w:sz="0" w:space="0" w:color="auto"/>
            <w:left w:val="none" w:sz="0" w:space="0" w:color="auto"/>
            <w:bottom w:val="none" w:sz="0" w:space="0" w:color="auto"/>
            <w:right w:val="none" w:sz="0" w:space="0" w:color="auto"/>
          </w:divBdr>
        </w:div>
        <w:div w:id="1352564439">
          <w:marLeft w:val="480"/>
          <w:marRight w:val="0"/>
          <w:marTop w:val="0"/>
          <w:marBottom w:val="0"/>
          <w:divBdr>
            <w:top w:val="none" w:sz="0" w:space="0" w:color="auto"/>
            <w:left w:val="none" w:sz="0" w:space="0" w:color="auto"/>
            <w:bottom w:val="none" w:sz="0" w:space="0" w:color="auto"/>
            <w:right w:val="none" w:sz="0" w:space="0" w:color="auto"/>
          </w:divBdr>
        </w:div>
        <w:div w:id="467864718">
          <w:marLeft w:val="480"/>
          <w:marRight w:val="0"/>
          <w:marTop w:val="0"/>
          <w:marBottom w:val="0"/>
          <w:divBdr>
            <w:top w:val="none" w:sz="0" w:space="0" w:color="auto"/>
            <w:left w:val="none" w:sz="0" w:space="0" w:color="auto"/>
            <w:bottom w:val="none" w:sz="0" w:space="0" w:color="auto"/>
            <w:right w:val="none" w:sz="0" w:space="0" w:color="auto"/>
          </w:divBdr>
        </w:div>
        <w:div w:id="594558595">
          <w:marLeft w:val="480"/>
          <w:marRight w:val="0"/>
          <w:marTop w:val="0"/>
          <w:marBottom w:val="0"/>
          <w:divBdr>
            <w:top w:val="none" w:sz="0" w:space="0" w:color="auto"/>
            <w:left w:val="none" w:sz="0" w:space="0" w:color="auto"/>
            <w:bottom w:val="none" w:sz="0" w:space="0" w:color="auto"/>
            <w:right w:val="none" w:sz="0" w:space="0" w:color="auto"/>
          </w:divBdr>
        </w:div>
        <w:div w:id="946697482">
          <w:marLeft w:val="480"/>
          <w:marRight w:val="0"/>
          <w:marTop w:val="0"/>
          <w:marBottom w:val="0"/>
          <w:divBdr>
            <w:top w:val="none" w:sz="0" w:space="0" w:color="auto"/>
            <w:left w:val="none" w:sz="0" w:space="0" w:color="auto"/>
            <w:bottom w:val="none" w:sz="0" w:space="0" w:color="auto"/>
            <w:right w:val="none" w:sz="0" w:space="0" w:color="auto"/>
          </w:divBdr>
        </w:div>
        <w:div w:id="765886032">
          <w:marLeft w:val="480"/>
          <w:marRight w:val="0"/>
          <w:marTop w:val="0"/>
          <w:marBottom w:val="0"/>
          <w:divBdr>
            <w:top w:val="none" w:sz="0" w:space="0" w:color="auto"/>
            <w:left w:val="none" w:sz="0" w:space="0" w:color="auto"/>
            <w:bottom w:val="none" w:sz="0" w:space="0" w:color="auto"/>
            <w:right w:val="none" w:sz="0" w:space="0" w:color="auto"/>
          </w:divBdr>
        </w:div>
        <w:div w:id="1577789509">
          <w:marLeft w:val="480"/>
          <w:marRight w:val="0"/>
          <w:marTop w:val="0"/>
          <w:marBottom w:val="0"/>
          <w:divBdr>
            <w:top w:val="none" w:sz="0" w:space="0" w:color="auto"/>
            <w:left w:val="none" w:sz="0" w:space="0" w:color="auto"/>
            <w:bottom w:val="none" w:sz="0" w:space="0" w:color="auto"/>
            <w:right w:val="none" w:sz="0" w:space="0" w:color="auto"/>
          </w:divBdr>
        </w:div>
        <w:div w:id="1644579659">
          <w:marLeft w:val="480"/>
          <w:marRight w:val="0"/>
          <w:marTop w:val="0"/>
          <w:marBottom w:val="0"/>
          <w:divBdr>
            <w:top w:val="none" w:sz="0" w:space="0" w:color="auto"/>
            <w:left w:val="none" w:sz="0" w:space="0" w:color="auto"/>
            <w:bottom w:val="none" w:sz="0" w:space="0" w:color="auto"/>
            <w:right w:val="none" w:sz="0" w:space="0" w:color="auto"/>
          </w:divBdr>
        </w:div>
        <w:div w:id="721952748">
          <w:marLeft w:val="480"/>
          <w:marRight w:val="0"/>
          <w:marTop w:val="0"/>
          <w:marBottom w:val="0"/>
          <w:divBdr>
            <w:top w:val="none" w:sz="0" w:space="0" w:color="auto"/>
            <w:left w:val="none" w:sz="0" w:space="0" w:color="auto"/>
            <w:bottom w:val="none" w:sz="0" w:space="0" w:color="auto"/>
            <w:right w:val="none" w:sz="0" w:space="0" w:color="auto"/>
          </w:divBdr>
        </w:div>
        <w:div w:id="659769428">
          <w:marLeft w:val="480"/>
          <w:marRight w:val="0"/>
          <w:marTop w:val="0"/>
          <w:marBottom w:val="0"/>
          <w:divBdr>
            <w:top w:val="none" w:sz="0" w:space="0" w:color="auto"/>
            <w:left w:val="none" w:sz="0" w:space="0" w:color="auto"/>
            <w:bottom w:val="none" w:sz="0" w:space="0" w:color="auto"/>
            <w:right w:val="none" w:sz="0" w:space="0" w:color="auto"/>
          </w:divBdr>
        </w:div>
        <w:div w:id="1622226937">
          <w:marLeft w:val="480"/>
          <w:marRight w:val="0"/>
          <w:marTop w:val="0"/>
          <w:marBottom w:val="0"/>
          <w:divBdr>
            <w:top w:val="none" w:sz="0" w:space="0" w:color="auto"/>
            <w:left w:val="none" w:sz="0" w:space="0" w:color="auto"/>
            <w:bottom w:val="none" w:sz="0" w:space="0" w:color="auto"/>
            <w:right w:val="none" w:sz="0" w:space="0" w:color="auto"/>
          </w:divBdr>
        </w:div>
        <w:div w:id="1922442500">
          <w:marLeft w:val="480"/>
          <w:marRight w:val="0"/>
          <w:marTop w:val="0"/>
          <w:marBottom w:val="0"/>
          <w:divBdr>
            <w:top w:val="none" w:sz="0" w:space="0" w:color="auto"/>
            <w:left w:val="none" w:sz="0" w:space="0" w:color="auto"/>
            <w:bottom w:val="none" w:sz="0" w:space="0" w:color="auto"/>
            <w:right w:val="none" w:sz="0" w:space="0" w:color="auto"/>
          </w:divBdr>
        </w:div>
        <w:div w:id="805780161">
          <w:marLeft w:val="480"/>
          <w:marRight w:val="0"/>
          <w:marTop w:val="0"/>
          <w:marBottom w:val="0"/>
          <w:divBdr>
            <w:top w:val="none" w:sz="0" w:space="0" w:color="auto"/>
            <w:left w:val="none" w:sz="0" w:space="0" w:color="auto"/>
            <w:bottom w:val="none" w:sz="0" w:space="0" w:color="auto"/>
            <w:right w:val="none" w:sz="0" w:space="0" w:color="auto"/>
          </w:divBdr>
        </w:div>
        <w:div w:id="389766268">
          <w:marLeft w:val="480"/>
          <w:marRight w:val="0"/>
          <w:marTop w:val="0"/>
          <w:marBottom w:val="0"/>
          <w:divBdr>
            <w:top w:val="none" w:sz="0" w:space="0" w:color="auto"/>
            <w:left w:val="none" w:sz="0" w:space="0" w:color="auto"/>
            <w:bottom w:val="none" w:sz="0" w:space="0" w:color="auto"/>
            <w:right w:val="none" w:sz="0" w:space="0" w:color="auto"/>
          </w:divBdr>
        </w:div>
        <w:div w:id="346366625">
          <w:marLeft w:val="480"/>
          <w:marRight w:val="0"/>
          <w:marTop w:val="0"/>
          <w:marBottom w:val="0"/>
          <w:divBdr>
            <w:top w:val="none" w:sz="0" w:space="0" w:color="auto"/>
            <w:left w:val="none" w:sz="0" w:space="0" w:color="auto"/>
            <w:bottom w:val="none" w:sz="0" w:space="0" w:color="auto"/>
            <w:right w:val="none" w:sz="0" w:space="0" w:color="auto"/>
          </w:divBdr>
        </w:div>
        <w:div w:id="122231388">
          <w:marLeft w:val="480"/>
          <w:marRight w:val="0"/>
          <w:marTop w:val="0"/>
          <w:marBottom w:val="0"/>
          <w:divBdr>
            <w:top w:val="none" w:sz="0" w:space="0" w:color="auto"/>
            <w:left w:val="none" w:sz="0" w:space="0" w:color="auto"/>
            <w:bottom w:val="none" w:sz="0" w:space="0" w:color="auto"/>
            <w:right w:val="none" w:sz="0" w:space="0" w:color="auto"/>
          </w:divBdr>
        </w:div>
        <w:div w:id="1192912610">
          <w:marLeft w:val="480"/>
          <w:marRight w:val="0"/>
          <w:marTop w:val="0"/>
          <w:marBottom w:val="0"/>
          <w:divBdr>
            <w:top w:val="none" w:sz="0" w:space="0" w:color="auto"/>
            <w:left w:val="none" w:sz="0" w:space="0" w:color="auto"/>
            <w:bottom w:val="none" w:sz="0" w:space="0" w:color="auto"/>
            <w:right w:val="none" w:sz="0" w:space="0" w:color="auto"/>
          </w:divBdr>
        </w:div>
        <w:div w:id="70004099">
          <w:marLeft w:val="480"/>
          <w:marRight w:val="0"/>
          <w:marTop w:val="0"/>
          <w:marBottom w:val="0"/>
          <w:divBdr>
            <w:top w:val="none" w:sz="0" w:space="0" w:color="auto"/>
            <w:left w:val="none" w:sz="0" w:space="0" w:color="auto"/>
            <w:bottom w:val="none" w:sz="0" w:space="0" w:color="auto"/>
            <w:right w:val="none" w:sz="0" w:space="0" w:color="auto"/>
          </w:divBdr>
        </w:div>
        <w:div w:id="205991026">
          <w:marLeft w:val="480"/>
          <w:marRight w:val="0"/>
          <w:marTop w:val="0"/>
          <w:marBottom w:val="0"/>
          <w:divBdr>
            <w:top w:val="none" w:sz="0" w:space="0" w:color="auto"/>
            <w:left w:val="none" w:sz="0" w:space="0" w:color="auto"/>
            <w:bottom w:val="none" w:sz="0" w:space="0" w:color="auto"/>
            <w:right w:val="none" w:sz="0" w:space="0" w:color="auto"/>
          </w:divBdr>
        </w:div>
        <w:div w:id="927270579">
          <w:marLeft w:val="480"/>
          <w:marRight w:val="0"/>
          <w:marTop w:val="0"/>
          <w:marBottom w:val="0"/>
          <w:divBdr>
            <w:top w:val="none" w:sz="0" w:space="0" w:color="auto"/>
            <w:left w:val="none" w:sz="0" w:space="0" w:color="auto"/>
            <w:bottom w:val="none" w:sz="0" w:space="0" w:color="auto"/>
            <w:right w:val="none" w:sz="0" w:space="0" w:color="auto"/>
          </w:divBdr>
        </w:div>
        <w:div w:id="58484179">
          <w:marLeft w:val="480"/>
          <w:marRight w:val="0"/>
          <w:marTop w:val="0"/>
          <w:marBottom w:val="0"/>
          <w:divBdr>
            <w:top w:val="none" w:sz="0" w:space="0" w:color="auto"/>
            <w:left w:val="none" w:sz="0" w:space="0" w:color="auto"/>
            <w:bottom w:val="none" w:sz="0" w:space="0" w:color="auto"/>
            <w:right w:val="none" w:sz="0" w:space="0" w:color="auto"/>
          </w:divBdr>
        </w:div>
        <w:div w:id="1691644007">
          <w:marLeft w:val="480"/>
          <w:marRight w:val="0"/>
          <w:marTop w:val="0"/>
          <w:marBottom w:val="0"/>
          <w:divBdr>
            <w:top w:val="none" w:sz="0" w:space="0" w:color="auto"/>
            <w:left w:val="none" w:sz="0" w:space="0" w:color="auto"/>
            <w:bottom w:val="none" w:sz="0" w:space="0" w:color="auto"/>
            <w:right w:val="none" w:sz="0" w:space="0" w:color="auto"/>
          </w:divBdr>
        </w:div>
        <w:div w:id="1170877224">
          <w:marLeft w:val="480"/>
          <w:marRight w:val="0"/>
          <w:marTop w:val="0"/>
          <w:marBottom w:val="0"/>
          <w:divBdr>
            <w:top w:val="none" w:sz="0" w:space="0" w:color="auto"/>
            <w:left w:val="none" w:sz="0" w:space="0" w:color="auto"/>
            <w:bottom w:val="none" w:sz="0" w:space="0" w:color="auto"/>
            <w:right w:val="none" w:sz="0" w:space="0" w:color="auto"/>
          </w:divBdr>
        </w:div>
        <w:div w:id="1162770803">
          <w:marLeft w:val="480"/>
          <w:marRight w:val="0"/>
          <w:marTop w:val="0"/>
          <w:marBottom w:val="0"/>
          <w:divBdr>
            <w:top w:val="none" w:sz="0" w:space="0" w:color="auto"/>
            <w:left w:val="none" w:sz="0" w:space="0" w:color="auto"/>
            <w:bottom w:val="none" w:sz="0" w:space="0" w:color="auto"/>
            <w:right w:val="none" w:sz="0" w:space="0" w:color="auto"/>
          </w:divBdr>
        </w:div>
        <w:div w:id="1345210817">
          <w:marLeft w:val="480"/>
          <w:marRight w:val="0"/>
          <w:marTop w:val="0"/>
          <w:marBottom w:val="0"/>
          <w:divBdr>
            <w:top w:val="none" w:sz="0" w:space="0" w:color="auto"/>
            <w:left w:val="none" w:sz="0" w:space="0" w:color="auto"/>
            <w:bottom w:val="none" w:sz="0" w:space="0" w:color="auto"/>
            <w:right w:val="none" w:sz="0" w:space="0" w:color="auto"/>
          </w:divBdr>
        </w:div>
        <w:div w:id="442503275">
          <w:marLeft w:val="480"/>
          <w:marRight w:val="0"/>
          <w:marTop w:val="0"/>
          <w:marBottom w:val="0"/>
          <w:divBdr>
            <w:top w:val="none" w:sz="0" w:space="0" w:color="auto"/>
            <w:left w:val="none" w:sz="0" w:space="0" w:color="auto"/>
            <w:bottom w:val="none" w:sz="0" w:space="0" w:color="auto"/>
            <w:right w:val="none" w:sz="0" w:space="0" w:color="auto"/>
          </w:divBdr>
        </w:div>
        <w:div w:id="1690641214">
          <w:marLeft w:val="480"/>
          <w:marRight w:val="0"/>
          <w:marTop w:val="0"/>
          <w:marBottom w:val="0"/>
          <w:divBdr>
            <w:top w:val="none" w:sz="0" w:space="0" w:color="auto"/>
            <w:left w:val="none" w:sz="0" w:space="0" w:color="auto"/>
            <w:bottom w:val="none" w:sz="0" w:space="0" w:color="auto"/>
            <w:right w:val="none" w:sz="0" w:space="0" w:color="auto"/>
          </w:divBdr>
        </w:div>
        <w:div w:id="496114597">
          <w:marLeft w:val="480"/>
          <w:marRight w:val="0"/>
          <w:marTop w:val="0"/>
          <w:marBottom w:val="0"/>
          <w:divBdr>
            <w:top w:val="none" w:sz="0" w:space="0" w:color="auto"/>
            <w:left w:val="none" w:sz="0" w:space="0" w:color="auto"/>
            <w:bottom w:val="none" w:sz="0" w:space="0" w:color="auto"/>
            <w:right w:val="none" w:sz="0" w:space="0" w:color="auto"/>
          </w:divBdr>
        </w:div>
        <w:div w:id="342783119">
          <w:marLeft w:val="480"/>
          <w:marRight w:val="0"/>
          <w:marTop w:val="0"/>
          <w:marBottom w:val="0"/>
          <w:divBdr>
            <w:top w:val="none" w:sz="0" w:space="0" w:color="auto"/>
            <w:left w:val="none" w:sz="0" w:space="0" w:color="auto"/>
            <w:bottom w:val="none" w:sz="0" w:space="0" w:color="auto"/>
            <w:right w:val="none" w:sz="0" w:space="0" w:color="auto"/>
          </w:divBdr>
        </w:div>
        <w:div w:id="1207839643">
          <w:marLeft w:val="480"/>
          <w:marRight w:val="0"/>
          <w:marTop w:val="0"/>
          <w:marBottom w:val="0"/>
          <w:divBdr>
            <w:top w:val="none" w:sz="0" w:space="0" w:color="auto"/>
            <w:left w:val="none" w:sz="0" w:space="0" w:color="auto"/>
            <w:bottom w:val="none" w:sz="0" w:space="0" w:color="auto"/>
            <w:right w:val="none" w:sz="0" w:space="0" w:color="auto"/>
          </w:divBdr>
        </w:div>
        <w:div w:id="2089645333">
          <w:marLeft w:val="480"/>
          <w:marRight w:val="0"/>
          <w:marTop w:val="0"/>
          <w:marBottom w:val="0"/>
          <w:divBdr>
            <w:top w:val="none" w:sz="0" w:space="0" w:color="auto"/>
            <w:left w:val="none" w:sz="0" w:space="0" w:color="auto"/>
            <w:bottom w:val="none" w:sz="0" w:space="0" w:color="auto"/>
            <w:right w:val="none" w:sz="0" w:space="0" w:color="auto"/>
          </w:divBdr>
        </w:div>
        <w:div w:id="1301156542">
          <w:marLeft w:val="480"/>
          <w:marRight w:val="0"/>
          <w:marTop w:val="0"/>
          <w:marBottom w:val="0"/>
          <w:divBdr>
            <w:top w:val="none" w:sz="0" w:space="0" w:color="auto"/>
            <w:left w:val="none" w:sz="0" w:space="0" w:color="auto"/>
            <w:bottom w:val="none" w:sz="0" w:space="0" w:color="auto"/>
            <w:right w:val="none" w:sz="0" w:space="0" w:color="auto"/>
          </w:divBdr>
        </w:div>
        <w:div w:id="413281476">
          <w:marLeft w:val="480"/>
          <w:marRight w:val="0"/>
          <w:marTop w:val="0"/>
          <w:marBottom w:val="0"/>
          <w:divBdr>
            <w:top w:val="none" w:sz="0" w:space="0" w:color="auto"/>
            <w:left w:val="none" w:sz="0" w:space="0" w:color="auto"/>
            <w:bottom w:val="none" w:sz="0" w:space="0" w:color="auto"/>
            <w:right w:val="none" w:sz="0" w:space="0" w:color="auto"/>
          </w:divBdr>
        </w:div>
        <w:div w:id="1952131512">
          <w:marLeft w:val="480"/>
          <w:marRight w:val="0"/>
          <w:marTop w:val="0"/>
          <w:marBottom w:val="0"/>
          <w:divBdr>
            <w:top w:val="none" w:sz="0" w:space="0" w:color="auto"/>
            <w:left w:val="none" w:sz="0" w:space="0" w:color="auto"/>
            <w:bottom w:val="none" w:sz="0" w:space="0" w:color="auto"/>
            <w:right w:val="none" w:sz="0" w:space="0" w:color="auto"/>
          </w:divBdr>
        </w:div>
        <w:div w:id="220333656">
          <w:marLeft w:val="480"/>
          <w:marRight w:val="0"/>
          <w:marTop w:val="0"/>
          <w:marBottom w:val="0"/>
          <w:divBdr>
            <w:top w:val="none" w:sz="0" w:space="0" w:color="auto"/>
            <w:left w:val="none" w:sz="0" w:space="0" w:color="auto"/>
            <w:bottom w:val="none" w:sz="0" w:space="0" w:color="auto"/>
            <w:right w:val="none" w:sz="0" w:space="0" w:color="auto"/>
          </w:divBdr>
        </w:div>
        <w:div w:id="1733574903">
          <w:marLeft w:val="480"/>
          <w:marRight w:val="0"/>
          <w:marTop w:val="0"/>
          <w:marBottom w:val="0"/>
          <w:divBdr>
            <w:top w:val="none" w:sz="0" w:space="0" w:color="auto"/>
            <w:left w:val="none" w:sz="0" w:space="0" w:color="auto"/>
            <w:bottom w:val="none" w:sz="0" w:space="0" w:color="auto"/>
            <w:right w:val="none" w:sz="0" w:space="0" w:color="auto"/>
          </w:divBdr>
        </w:div>
        <w:div w:id="1595285437">
          <w:marLeft w:val="480"/>
          <w:marRight w:val="0"/>
          <w:marTop w:val="0"/>
          <w:marBottom w:val="0"/>
          <w:divBdr>
            <w:top w:val="none" w:sz="0" w:space="0" w:color="auto"/>
            <w:left w:val="none" w:sz="0" w:space="0" w:color="auto"/>
            <w:bottom w:val="none" w:sz="0" w:space="0" w:color="auto"/>
            <w:right w:val="none" w:sz="0" w:space="0" w:color="auto"/>
          </w:divBdr>
        </w:div>
        <w:div w:id="379284366">
          <w:marLeft w:val="480"/>
          <w:marRight w:val="0"/>
          <w:marTop w:val="0"/>
          <w:marBottom w:val="0"/>
          <w:divBdr>
            <w:top w:val="none" w:sz="0" w:space="0" w:color="auto"/>
            <w:left w:val="none" w:sz="0" w:space="0" w:color="auto"/>
            <w:bottom w:val="none" w:sz="0" w:space="0" w:color="auto"/>
            <w:right w:val="none" w:sz="0" w:space="0" w:color="auto"/>
          </w:divBdr>
        </w:div>
        <w:div w:id="1005285040">
          <w:marLeft w:val="480"/>
          <w:marRight w:val="0"/>
          <w:marTop w:val="0"/>
          <w:marBottom w:val="0"/>
          <w:divBdr>
            <w:top w:val="none" w:sz="0" w:space="0" w:color="auto"/>
            <w:left w:val="none" w:sz="0" w:space="0" w:color="auto"/>
            <w:bottom w:val="none" w:sz="0" w:space="0" w:color="auto"/>
            <w:right w:val="none" w:sz="0" w:space="0" w:color="auto"/>
          </w:divBdr>
        </w:div>
        <w:div w:id="188179821">
          <w:marLeft w:val="480"/>
          <w:marRight w:val="0"/>
          <w:marTop w:val="0"/>
          <w:marBottom w:val="0"/>
          <w:divBdr>
            <w:top w:val="none" w:sz="0" w:space="0" w:color="auto"/>
            <w:left w:val="none" w:sz="0" w:space="0" w:color="auto"/>
            <w:bottom w:val="none" w:sz="0" w:space="0" w:color="auto"/>
            <w:right w:val="none" w:sz="0" w:space="0" w:color="auto"/>
          </w:divBdr>
        </w:div>
        <w:div w:id="598411412">
          <w:marLeft w:val="480"/>
          <w:marRight w:val="0"/>
          <w:marTop w:val="0"/>
          <w:marBottom w:val="0"/>
          <w:divBdr>
            <w:top w:val="none" w:sz="0" w:space="0" w:color="auto"/>
            <w:left w:val="none" w:sz="0" w:space="0" w:color="auto"/>
            <w:bottom w:val="none" w:sz="0" w:space="0" w:color="auto"/>
            <w:right w:val="none" w:sz="0" w:space="0" w:color="auto"/>
          </w:divBdr>
        </w:div>
      </w:divsChild>
    </w:div>
    <w:div w:id="459956408">
      <w:bodyDiv w:val="1"/>
      <w:marLeft w:val="0"/>
      <w:marRight w:val="0"/>
      <w:marTop w:val="0"/>
      <w:marBottom w:val="0"/>
      <w:divBdr>
        <w:top w:val="none" w:sz="0" w:space="0" w:color="auto"/>
        <w:left w:val="none" w:sz="0" w:space="0" w:color="auto"/>
        <w:bottom w:val="none" w:sz="0" w:space="0" w:color="auto"/>
        <w:right w:val="none" w:sz="0" w:space="0" w:color="auto"/>
      </w:divBdr>
      <w:divsChild>
        <w:div w:id="12534349">
          <w:marLeft w:val="480"/>
          <w:marRight w:val="0"/>
          <w:marTop w:val="0"/>
          <w:marBottom w:val="0"/>
          <w:divBdr>
            <w:top w:val="none" w:sz="0" w:space="0" w:color="auto"/>
            <w:left w:val="none" w:sz="0" w:space="0" w:color="auto"/>
            <w:bottom w:val="none" w:sz="0" w:space="0" w:color="auto"/>
            <w:right w:val="none" w:sz="0" w:space="0" w:color="auto"/>
          </w:divBdr>
        </w:div>
        <w:div w:id="93333362">
          <w:marLeft w:val="480"/>
          <w:marRight w:val="0"/>
          <w:marTop w:val="0"/>
          <w:marBottom w:val="0"/>
          <w:divBdr>
            <w:top w:val="none" w:sz="0" w:space="0" w:color="auto"/>
            <w:left w:val="none" w:sz="0" w:space="0" w:color="auto"/>
            <w:bottom w:val="none" w:sz="0" w:space="0" w:color="auto"/>
            <w:right w:val="none" w:sz="0" w:space="0" w:color="auto"/>
          </w:divBdr>
        </w:div>
        <w:div w:id="243489940">
          <w:marLeft w:val="480"/>
          <w:marRight w:val="0"/>
          <w:marTop w:val="0"/>
          <w:marBottom w:val="0"/>
          <w:divBdr>
            <w:top w:val="none" w:sz="0" w:space="0" w:color="auto"/>
            <w:left w:val="none" w:sz="0" w:space="0" w:color="auto"/>
            <w:bottom w:val="none" w:sz="0" w:space="0" w:color="auto"/>
            <w:right w:val="none" w:sz="0" w:space="0" w:color="auto"/>
          </w:divBdr>
        </w:div>
        <w:div w:id="316225162">
          <w:marLeft w:val="480"/>
          <w:marRight w:val="0"/>
          <w:marTop w:val="0"/>
          <w:marBottom w:val="0"/>
          <w:divBdr>
            <w:top w:val="none" w:sz="0" w:space="0" w:color="auto"/>
            <w:left w:val="none" w:sz="0" w:space="0" w:color="auto"/>
            <w:bottom w:val="none" w:sz="0" w:space="0" w:color="auto"/>
            <w:right w:val="none" w:sz="0" w:space="0" w:color="auto"/>
          </w:divBdr>
        </w:div>
        <w:div w:id="367880728">
          <w:marLeft w:val="480"/>
          <w:marRight w:val="0"/>
          <w:marTop w:val="0"/>
          <w:marBottom w:val="0"/>
          <w:divBdr>
            <w:top w:val="none" w:sz="0" w:space="0" w:color="auto"/>
            <w:left w:val="none" w:sz="0" w:space="0" w:color="auto"/>
            <w:bottom w:val="none" w:sz="0" w:space="0" w:color="auto"/>
            <w:right w:val="none" w:sz="0" w:space="0" w:color="auto"/>
          </w:divBdr>
        </w:div>
        <w:div w:id="412629877">
          <w:marLeft w:val="480"/>
          <w:marRight w:val="0"/>
          <w:marTop w:val="0"/>
          <w:marBottom w:val="0"/>
          <w:divBdr>
            <w:top w:val="none" w:sz="0" w:space="0" w:color="auto"/>
            <w:left w:val="none" w:sz="0" w:space="0" w:color="auto"/>
            <w:bottom w:val="none" w:sz="0" w:space="0" w:color="auto"/>
            <w:right w:val="none" w:sz="0" w:space="0" w:color="auto"/>
          </w:divBdr>
        </w:div>
        <w:div w:id="461189703">
          <w:marLeft w:val="480"/>
          <w:marRight w:val="0"/>
          <w:marTop w:val="0"/>
          <w:marBottom w:val="0"/>
          <w:divBdr>
            <w:top w:val="none" w:sz="0" w:space="0" w:color="auto"/>
            <w:left w:val="none" w:sz="0" w:space="0" w:color="auto"/>
            <w:bottom w:val="none" w:sz="0" w:space="0" w:color="auto"/>
            <w:right w:val="none" w:sz="0" w:space="0" w:color="auto"/>
          </w:divBdr>
        </w:div>
        <w:div w:id="475607930">
          <w:marLeft w:val="480"/>
          <w:marRight w:val="0"/>
          <w:marTop w:val="0"/>
          <w:marBottom w:val="0"/>
          <w:divBdr>
            <w:top w:val="none" w:sz="0" w:space="0" w:color="auto"/>
            <w:left w:val="none" w:sz="0" w:space="0" w:color="auto"/>
            <w:bottom w:val="none" w:sz="0" w:space="0" w:color="auto"/>
            <w:right w:val="none" w:sz="0" w:space="0" w:color="auto"/>
          </w:divBdr>
        </w:div>
        <w:div w:id="544489707">
          <w:marLeft w:val="480"/>
          <w:marRight w:val="0"/>
          <w:marTop w:val="0"/>
          <w:marBottom w:val="0"/>
          <w:divBdr>
            <w:top w:val="none" w:sz="0" w:space="0" w:color="auto"/>
            <w:left w:val="none" w:sz="0" w:space="0" w:color="auto"/>
            <w:bottom w:val="none" w:sz="0" w:space="0" w:color="auto"/>
            <w:right w:val="none" w:sz="0" w:space="0" w:color="auto"/>
          </w:divBdr>
        </w:div>
        <w:div w:id="558133497">
          <w:marLeft w:val="480"/>
          <w:marRight w:val="0"/>
          <w:marTop w:val="0"/>
          <w:marBottom w:val="0"/>
          <w:divBdr>
            <w:top w:val="none" w:sz="0" w:space="0" w:color="auto"/>
            <w:left w:val="none" w:sz="0" w:space="0" w:color="auto"/>
            <w:bottom w:val="none" w:sz="0" w:space="0" w:color="auto"/>
            <w:right w:val="none" w:sz="0" w:space="0" w:color="auto"/>
          </w:divBdr>
        </w:div>
        <w:div w:id="651956741">
          <w:marLeft w:val="480"/>
          <w:marRight w:val="0"/>
          <w:marTop w:val="0"/>
          <w:marBottom w:val="0"/>
          <w:divBdr>
            <w:top w:val="none" w:sz="0" w:space="0" w:color="auto"/>
            <w:left w:val="none" w:sz="0" w:space="0" w:color="auto"/>
            <w:bottom w:val="none" w:sz="0" w:space="0" w:color="auto"/>
            <w:right w:val="none" w:sz="0" w:space="0" w:color="auto"/>
          </w:divBdr>
        </w:div>
        <w:div w:id="658466641">
          <w:marLeft w:val="480"/>
          <w:marRight w:val="0"/>
          <w:marTop w:val="0"/>
          <w:marBottom w:val="0"/>
          <w:divBdr>
            <w:top w:val="none" w:sz="0" w:space="0" w:color="auto"/>
            <w:left w:val="none" w:sz="0" w:space="0" w:color="auto"/>
            <w:bottom w:val="none" w:sz="0" w:space="0" w:color="auto"/>
            <w:right w:val="none" w:sz="0" w:space="0" w:color="auto"/>
          </w:divBdr>
        </w:div>
        <w:div w:id="694967062">
          <w:marLeft w:val="480"/>
          <w:marRight w:val="0"/>
          <w:marTop w:val="0"/>
          <w:marBottom w:val="0"/>
          <w:divBdr>
            <w:top w:val="none" w:sz="0" w:space="0" w:color="auto"/>
            <w:left w:val="none" w:sz="0" w:space="0" w:color="auto"/>
            <w:bottom w:val="none" w:sz="0" w:space="0" w:color="auto"/>
            <w:right w:val="none" w:sz="0" w:space="0" w:color="auto"/>
          </w:divBdr>
        </w:div>
        <w:div w:id="738334330">
          <w:marLeft w:val="480"/>
          <w:marRight w:val="0"/>
          <w:marTop w:val="0"/>
          <w:marBottom w:val="0"/>
          <w:divBdr>
            <w:top w:val="none" w:sz="0" w:space="0" w:color="auto"/>
            <w:left w:val="none" w:sz="0" w:space="0" w:color="auto"/>
            <w:bottom w:val="none" w:sz="0" w:space="0" w:color="auto"/>
            <w:right w:val="none" w:sz="0" w:space="0" w:color="auto"/>
          </w:divBdr>
        </w:div>
        <w:div w:id="758911897">
          <w:marLeft w:val="480"/>
          <w:marRight w:val="0"/>
          <w:marTop w:val="0"/>
          <w:marBottom w:val="0"/>
          <w:divBdr>
            <w:top w:val="none" w:sz="0" w:space="0" w:color="auto"/>
            <w:left w:val="none" w:sz="0" w:space="0" w:color="auto"/>
            <w:bottom w:val="none" w:sz="0" w:space="0" w:color="auto"/>
            <w:right w:val="none" w:sz="0" w:space="0" w:color="auto"/>
          </w:divBdr>
        </w:div>
        <w:div w:id="783770443">
          <w:marLeft w:val="480"/>
          <w:marRight w:val="0"/>
          <w:marTop w:val="0"/>
          <w:marBottom w:val="0"/>
          <w:divBdr>
            <w:top w:val="none" w:sz="0" w:space="0" w:color="auto"/>
            <w:left w:val="none" w:sz="0" w:space="0" w:color="auto"/>
            <w:bottom w:val="none" w:sz="0" w:space="0" w:color="auto"/>
            <w:right w:val="none" w:sz="0" w:space="0" w:color="auto"/>
          </w:divBdr>
        </w:div>
        <w:div w:id="798259323">
          <w:marLeft w:val="480"/>
          <w:marRight w:val="0"/>
          <w:marTop w:val="0"/>
          <w:marBottom w:val="0"/>
          <w:divBdr>
            <w:top w:val="none" w:sz="0" w:space="0" w:color="auto"/>
            <w:left w:val="none" w:sz="0" w:space="0" w:color="auto"/>
            <w:bottom w:val="none" w:sz="0" w:space="0" w:color="auto"/>
            <w:right w:val="none" w:sz="0" w:space="0" w:color="auto"/>
          </w:divBdr>
        </w:div>
        <w:div w:id="812601576">
          <w:marLeft w:val="480"/>
          <w:marRight w:val="0"/>
          <w:marTop w:val="0"/>
          <w:marBottom w:val="0"/>
          <w:divBdr>
            <w:top w:val="none" w:sz="0" w:space="0" w:color="auto"/>
            <w:left w:val="none" w:sz="0" w:space="0" w:color="auto"/>
            <w:bottom w:val="none" w:sz="0" w:space="0" w:color="auto"/>
            <w:right w:val="none" w:sz="0" w:space="0" w:color="auto"/>
          </w:divBdr>
        </w:div>
        <w:div w:id="840776264">
          <w:marLeft w:val="480"/>
          <w:marRight w:val="0"/>
          <w:marTop w:val="0"/>
          <w:marBottom w:val="0"/>
          <w:divBdr>
            <w:top w:val="none" w:sz="0" w:space="0" w:color="auto"/>
            <w:left w:val="none" w:sz="0" w:space="0" w:color="auto"/>
            <w:bottom w:val="none" w:sz="0" w:space="0" w:color="auto"/>
            <w:right w:val="none" w:sz="0" w:space="0" w:color="auto"/>
          </w:divBdr>
        </w:div>
        <w:div w:id="915867887">
          <w:marLeft w:val="480"/>
          <w:marRight w:val="0"/>
          <w:marTop w:val="0"/>
          <w:marBottom w:val="0"/>
          <w:divBdr>
            <w:top w:val="none" w:sz="0" w:space="0" w:color="auto"/>
            <w:left w:val="none" w:sz="0" w:space="0" w:color="auto"/>
            <w:bottom w:val="none" w:sz="0" w:space="0" w:color="auto"/>
            <w:right w:val="none" w:sz="0" w:space="0" w:color="auto"/>
          </w:divBdr>
        </w:div>
        <w:div w:id="929504007">
          <w:marLeft w:val="480"/>
          <w:marRight w:val="0"/>
          <w:marTop w:val="0"/>
          <w:marBottom w:val="0"/>
          <w:divBdr>
            <w:top w:val="none" w:sz="0" w:space="0" w:color="auto"/>
            <w:left w:val="none" w:sz="0" w:space="0" w:color="auto"/>
            <w:bottom w:val="none" w:sz="0" w:space="0" w:color="auto"/>
            <w:right w:val="none" w:sz="0" w:space="0" w:color="auto"/>
          </w:divBdr>
        </w:div>
        <w:div w:id="953749786">
          <w:marLeft w:val="480"/>
          <w:marRight w:val="0"/>
          <w:marTop w:val="0"/>
          <w:marBottom w:val="0"/>
          <w:divBdr>
            <w:top w:val="none" w:sz="0" w:space="0" w:color="auto"/>
            <w:left w:val="none" w:sz="0" w:space="0" w:color="auto"/>
            <w:bottom w:val="none" w:sz="0" w:space="0" w:color="auto"/>
            <w:right w:val="none" w:sz="0" w:space="0" w:color="auto"/>
          </w:divBdr>
        </w:div>
        <w:div w:id="1007563110">
          <w:marLeft w:val="480"/>
          <w:marRight w:val="0"/>
          <w:marTop w:val="0"/>
          <w:marBottom w:val="0"/>
          <w:divBdr>
            <w:top w:val="none" w:sz="0" w:space="0" w:color="auto"/>
            <w:left w:val="none" w:sz="0" w:space="0" w:color="auto"/>
            <w:bottom w:val="none" w:sz="0" w:space="0" w:color="auto"/>
            <w:right w:val="none" w:sz="0" w:space="0" w:color="auto"/>
          </w:divBdr>
        </w:div>
        <w:div w:id="1019504242">
          <w:marLeft w:val="480"/>
          <w:marRight w:val="0"/>
          <w:marTop w:val="0"/>
          <w:marBottom w:val="0"/>
          <w:divBdr>
            <w:top w:val="none" w:sz="0" w:space="0" w:color="auto"/>
            <w:left w:val="none" w:sz="0" w:space="0" w:color="auto"/>
            <w:bottom w:val="none" w:sz="0" w:space="0" w:color="auto"/>
            <w:right w:val="none" w:sz="0" w:space="0" w:color="auto"/>
          </w:divBdr>
        </w:div>
        <w:div w:id="1041514350">
          <w:marLeft w:val="480"/>
          <w:marRight w:val="0"/>
          <w:marTop w:val="0"/>
          <w:marBottom w:val="0"/>
          <w:divBdr>
            <w:top w:val="none" w:sz="0" w:space="0" w:color="auto"/>
            <w:left w:val="none" w:sz="0" w:space="0" w:color="auto"/>
            <w:bottom w:val="none" w:sz="0" w:space="0" w:color="auto"/>
            <w:right w:val="none" w:sz="0" w:space="0" w:color="auto"/>
          </w:divBdr>
        </w:div>
        <w:div w:id="1054960737">
          <w:marLeft w:val="480"/>
          <w:marRight w:val="0"/>
          <w:marTop w:val="0"/>
          <w:marBottom w:val="0"/>
          <w:divBdr>
            <w:top w:val="none" w:sz="0" w:space="0" w:color="auto"/>
            <w:left w:val="none" w:sz="0" w:space="0" w:color="auto"/>
            <w:bottom w:val="none" w:sz="0" w:space="0" w:color="auto"/>
            <w:right w:val="none" w:sz="0" w:space="0" w:color="auto"/>
          </w:divBdr>
        </w:div>
        <w:div w:id="1072391810">
          <w:marLeft w:val="480"/>
          <w:marRight w:val="0"/>
          <w:marTop w:val="0"/>
          <w:marBottom w:val="0"/>
          <w:divBdr>
            <w:top w:val="none" w:sz="0" w:space="0" w:color="auto"/>
            <w:left w:val="none" w:sz="0" w:space="0" w:color="auto"/>
            <w:bottom w:val="none" w:sz="0" w:space="0" w:color="auto"/>
            <w:right w:val="none" w:sz="0" w:space="0" w:color="auto"/>
          </w:divBdr>
        </w:div>
        <w:div w:id="1127702057">
          <w:marLeft w:val="480"/>
          <w:marRight w:val="0"/>
          <w:marTop w:val="0"/>
          <w:marBottom w:val="0"/>
          <w:divBdr>
            <w:top w:val="none" w:sz="0" w:space="0" w:color="auto"/>
            <w:left w:val="none" w:sz="0" w:space="0" w:color="auto"/>
            <w:bottom w:val="none" w:sz="0" w:space="0" w:color="auto"/>
            <w:right w:val="none" w:sz="0" w:space="0" w:color="auto"/>
          </w:divBdr>
        </w:div>
        <w:div w:id="1159807709">
          <w:marLeft w:val="480"/>
          <w:marRight w:val="0"/>
          <w:marTop w:val="0"/>
          <w:marBottom w:val="0"/>
          <w:divBdr>
            <w:top w:val="none" w:sz="0" w:space="0" w:color="auto"/>
            <w:left w:val="none" w:sz="0" w:space="0" w:color="auto"/>
            <w:bottom w:val="none" w:sz="0" w:space="0" w:color="auto"/>
            <w:right w:val="none" w:sz="0" w:space="0" w:color="auto"/>
          </w:divBdr>
        </w:div>
        <w:div w:id="1178814181">
          <w:marLeft w:val="480"/>
          <w:marRight w:val="0"/>
          <w:marTop w:val="0"/>
          <w:marBottom w:val="0"/>
          <w:divBdr>
            <w:top w:val="none" w:sz="0" w:space="0" w:color="auto"/>
            <w:left w:val="none" w:sz="0" w:space="0" w:color="auto"/>
            <w:bottom w:val="none" w:sz="0" w:space="0" w:color="auto"/>
            <w:right w:val="none" w:sz="0" w:space="0" w:color="auto"/>
          </w:divBdr>
        </w:div>
        <w:div w:id="1186334558">
          <w:marLeft w:val="480"/>
          <w:marRight w:val="0"/>
          <w:marTop w:val="0"/>
          <w:marBottom w:val="0"/>
          <w:divBdr>
            <w:top w:val="none" w:sz="0" w:space="0" w:color="auto"/>
            <w:left w:val="none" w:sz="0" w:space="0" w:color="auto"/>
            <w:bottom w:val="none" w:sz="0" w:space="0" w:color="auto"/>
            <w:right w:val="none" w:sz="0" w:space="0" w:color="auto"/>
          </w:divBdr>
        </w:div>
        <w:div w:id="1236427588">
          <w:marLeft w:val="480"/>
          <w:marRight w:val="0"/>
          <w:marTop w:val="0"/>
          <w:marBottom w:val="0"/>
          <w:divBdr>
            <w:top w:val="none" w:sz="0" w:space="0" w:color="auto"/>
            <w:left w:val="none" w:sz="0" w:space="0" w:color="auto"/>
            <w:bottom w:val="none" w:sz="0" w:space="0" w:color="auto"/>
            <w:right w:val="none" w:sz="0" w:space="0" w:color="auto"/>
          </w:divBdr>
        </w:div>
        <w:div w:id="1255898719">
          <w:marLeft w:val="480"/>
          <w:marRight w:val="0"/>
          <w:marTop w:val="0"/>
          <w:marBottom w:val="0"/>
          <w:divBdr>
            <w:top w:val="none" w:sz="0" w:space="0" w:color="auto"/>
            <w:left w:val="none" w:sz="0" w:space="0" w:color="auto"/>
            <w:bottom w:val="none" w:sz="0" w:space="0" w:color="auto"/>
            <w:right w:val="none" w:sz="0" w:space="0" w:color="auto"/>
          </w:divBdr>
        </w:div>
        <w:div w:id="1261568624">
          <w:marLeft w:val="480"/>
          <w:marRight w:val="0"/>
          <w:marTop w:val="0"/>
          <w:marBottom w:val="0"/>
          <w:divBdr>
            <w:top w:val="none" w:sz="0" w:space="0" w:color="auto"/>
            <w:left w:val="none" w:sz="0" w:space="0" w:color="auto"/>
            <w:bottom w:val="none" w:sz="0" w:space="0" w:color="auto"/>
            <w:right w:val="none" w:sz="0" w:space="0" w:color="auto"/>
          </w:divBdr>
        </w:div>
        <w:div w:id="1314525947">
          <w:marLeft w:val="480"/>
          <w:marRight w:val="0"/>
          <w:marTop w:val="0"/>
          <w:marBottom w:val="0"/>
          <w:divBdr>
            <w:top w:val="none" w:sz="0" w:space="0" w:color="auto"/>
            <w:left w:val="none" w:sz="0" w:space="0" w:color="auto"/>
            <w:bottom w:val="none" w:sz="0" w:space="0" w:color="auto"/>
            <w:right w:val="none" w:sz="0" w:space="0" w:color="auto"/>
          </w:divBdr>
        </w:div>
        <w:div w:id="1337071172">
          <w:marLeft w:val="480"/>
          <w:marRight w:val="0"/>
          <w:marTop w:val="0"/>
          <w:marBottom w:val="0"/>
          <w:divBdr>
            <w:top w:val="none" w:sz="0" w:space="0" w:color="auto"/>
            <w:left w:val="none" w:sz="0" w:space="0" w:color="auto"/>
            <w:bottom w:val="none" w:sz="0" w:space="0" w:color="auto"/>
            <w:right w:val="none" w:sz="0" w:space="0" w:color="auto"/>
          </w:divBdr>
        </w:div>
        <w:div w:id="1364866377">
          <w:marLeft w:val="480"/>
          <w:marRight w:val="0"/>
          <w:marTop w:val="0"/>
          <w:marBottom w:val="0"/>
          <w:divBdr>
            <w:top w:val="none" w:sz="0" w:space="0" w:color="auto"/>
            <w:left w:val="none" w:sz="0" w:space="0" w:color="auto"/>
            <w:bottom w:val="none" w:sz="0" w:space="0" w:color="auto"/>
            <w:right w:val="none" w:sz="0" w:space="0" w:color="auto"/>
          </w:divBdr>
        </w:div>
        <w:div w:id="1377386488">
          <w:marLeft w:val="480"/>
          <w:marRight w:val="0"/>
          <w:marTop w:val="0"/>
          <w:marBottom w:val="0"/>
          <w:divBdr>
            <w:top w:val="none" w:sz="0" w:space="0" w:color="auto"/>
            <w:left w:val="none" w:sz="0" w:space="0" w:color="auto"/>
            <w:bottom w:val="none" w:sz="0" w:space="0" w:color="auto"/>
            <w:right w:val="none" w:sz="0" w:space="0" w:color="auto"/>
          </w:divBdr>
        </w:div>
        <w:div w:id="1390958082">
          <w:marLeft w:val="480"/>
          <w:marRight w:val="0"/>
          <w:marTop w:val="0"/>
          <w:marBottom w:val="0"/>
          <w:divBdr>
            <w:top w:val="none" w:sz="0" w:space="0" w:color="auto"/>
            <w:left w:val="none" w:sz="0" w:space="0" w:color="auto"/>
            <w:bottom w:val="none" w:sz="0" w:space="0" w:color="auto"/>
            <w:right w:val="none" w:sz="0" w:space="0" w:color="auto"/>
          </w:divBdr>
        </w:div>
        <w:div w:id="1442794700">
          <w:marLeft w:val="480"/>
          <w:marRight w:val="0"/>
          <w:marTop w:val="0"/>
          <w:marBottom w:val="0"/>
          <w:divBdr>
            <w:top w:val="none" w:sz="0" w:space="0" w:color="auto"/>
            <w:left w:val="none" w:sz="0" w:space="0" w:color="auto"/>
            <w:bottom w:val="none" w:sz="0" w:space="0" w:color="auto"/>
            <w:right w:val="none" w:sz="0" w:space="0" w:color="auto"/>
          </w:divBdr>
        </w:div>
        <w:div w:id="1504004978">
          <w:marLeft w:val="480"/>
          <w:marRight w:val="0"/>
          <w:marTop w:val="0"/>
          <w:marBottom w:val="0"/>
          <w:divBdr>
            <w:top w:val="none" w:sz="0" w:space="0" w:color="auto"/>
            <w:left w:val="none" w:sz="0" w:space="0" w:color="auto"/>
            <w:bottom w:val="none" w:sz="0" w:space="0" w:color="auto"/>
            <w:right w:val="none" w:sz="0" w:space="0" w:color="auto"/>
          </w:divBdr>
        </w:div>
        <w:div w:id="1521814691">
          <w:marLeft w:val="480"/>
          <w:marRight w:val="0"/>
          <w:marTop w:val="0"/>
          <w:marBottom w:val="0"/>
          <w:divBdr>
            <w:top w:val="none" w:sz="0" w:space="0" w:color="auto"/>
            <w:left w:val="none" w:sz="0" w:space="0" w:color="auto"/>
            <w:bottom w:val="none" w:sz="0" w:space="0" w:color="auto"/>
            <w:right w:val="none" w:sz="0" w:space="0" w:color="auto"/>
          </w:divBdr>
        </w:div>
        <w:div w:id="1560939192">
          <w:marLeft w:val="480"/>
          <w:marRight w:val="0"/>
          <w:marTop w:val="0"/>
          <w:marBottom w:val="0"/>
          <w:divBdr>
            <w:top w:val="none" w:sz="0" w:space="0" w:color="auto"/>
            <w:left w:val="none" w:sz="0" w:space="0" w:color="auto"/>
            <w:bottom w:val="none" w:sz="0" w:space="0" w:color="auto"/>
            <w:right w:val="none" w:sz="0" w:space="0" w:color="auto"/>
          </w:divBdr>
        </w:div>
        <w:div w:id="1592545803">
          <w:marLeft w:val="480"/>
          <w:marRight w:val="0"/>
          <w:marTop w:val="0"/>
          <w:marBottom w:val="0"/>
          <w:divBdr>
            <w:top w:val="none" w:sz="0" w:space="0" w:color="auto"/>
            <w:left w:val="none" w:sz="0" w:space="0" w:color="auto"/>
            <w:bottom w:val="none" w:sz="0" w:space="0" w:color="auto"/>
            <w:right w:val="none" w:sz="0" w:space="0" w:color="auto"/>
          </w:divBdr>
        </w:div>
        <w:div w:id="1675959241">
          <w:marLeft w:val="480"/>
          <w:marRight w:val="0"/>
          <w:marTop w:val="0"/>
          <w:marBottom w:val="0"/>
          <w:divBdr>
            <w:top w:val="none" w:sz="0" w:space="0" w:color="auto"/>
            <w:left w:val="none" w:sz="0" w:space="0" w:color="auto"/>
            <w:bottom w:val="none" w:sz="0" w:space="0" w:color="auto"/>
            <w:right w:val="none" w:sz="0" w:space="0" w:color="auto"/>
          </w:divBdr>
        </w:div>
        <w:div w:id="1678580194">
          <w:marLeft w:val="480"/>
          <w:marRight w:val="0"/>
          <w:marTop w:val="0"/>
          <w:marBottom w:val="0"/>
          <w:divBdr>
            <w:top w:val="none" w:sz="0" w:space="0" w:color="auto"/>
            <w:left w:val="none" w:sz="0" w:space="0" w:color="auto"/>
            <w:bottom w:val="none" w:sz="0" w:space="0" w:color="auto"/>
            <w:right w:val="none" w:sz="0" w:space="0" w:color="auto"/>
          </w:divBdr>
        </w:div>
        <w:div w:id="1684476206">
          <w:marLeft w:val="480"/>
          <w:marRight w:val="0"/>
          <w:marTop w:val="0"/>
          <w:marBottom w:val="0"/>
          <w:divBdr>
            <w:top w:val="none" w:sz="0" w:space="0" w:color="auto"/>
            <w:left w:val="none" w:sz="0" w:space="0" w:color="auto"/>
            <w:bottom w:val="none" w:sz="0" w:space="0" w:color="auto"/>
            <w:right w:val="none" w:sz="0" w:space="0" w:color="auto"/>
          </w:divBdr>
        </w:div>
        <w:div w:id="1734934871">
          <w:marLeft w:val="480"/>
          <w:marRight w:val="0"/>
          <w:marTop w:val="0"/>
          <w:marBottom w:val="0"/>
          <w:divBdr>
            <w:top w:val="none" w:sz="0" w:space="0" w:color="auto"/>
            <w:left w:val="none" w:sz="0" w:space="0" w:color="auto"/>
            <w:bottom w:val="none" w:sz="0" w:space="0" w:color="auto"/>
            <w:right w:val="none" w:sz="0" w:space="0" w:color="auto"/>
          </w:divBdr>
        </w:div>
        <w:div w:id="1750543053">
          <w:marLeft w:val="480"/>
          <w:marRight w:val="0"/>
          <w:marTop w:val="0"/>
          <w:marBottom w:val="0"/>
          <w:divBdr>
            <w:top w:val="none" w:sz="0" w:space="0" w:color="auto"/>
            <w:left w:val="none" w:sz="0" w:space="0" w:color="auto"/>
            <w:bottom w:val="none" w:sz="0" w:space="0" w:color="auto"/>
            <w:right w:val="none" w:sz="0" w:space="0" w:color="auto"/>
          </w:divBdr>
        </w:div>
        <w:div w:id="1864787109">
          <w:marLeft w:val="480"/>
          <w:marRight w:val="0"/>
          <w:marTop w:val="0"/>
          <w:marBottom w:val="0"/>
          <w:divBdr>
            <w:top w:val="none" w:sz="0" w:space="0" w:color="auto"/>
            <w:left w:val="none" w:sz="0" w:space="0" w:color="auto"/>
            <w:bottom w:val="none" w:sz="0" w:space="0" w:color="auto"/>
            <w:right w:val="none" w:sz="0" w:space="0" w:color="auto"/>
          </w:divBdr>
        </w:div>
        <w:div w:id="1918785703">
          <w:marLeft w:val="480"/>
          <w:marRight w:val="0"/>
          <w:marTop w:val="0"/>
          <w:marBottom w:val="0"/>
          <w:divBdr>
            <w:top w:val="none" w:sz="0" w:space="0" w:color="auto"/>
            <w:left w:val="none" w:sz="0" w:space="0" w:color="auto"/>
            <w:bottom w:val="none" w:sz="0" w:space="0" w:color="auto"/>
            <w:right w:val="none" w:sz="0" w:space="0" w:color="auto"/>
          </w:divBdr>
        </w:div>
        <w:div w:id="1955013339">
          <w:marLeft w:val="480"/>
          <w:marRight w:val="0"/>
          <w:marTop w:val="0"/>
          <w:marBottom w:val="0"/>
          <w:divBdr>
            <w:top w:val="none" w:sz="0" w:space="0" w:color="auto"/>
            <w:left w:val="none" w:sz="0" w:space="0" w:color="auto"/>
            <w:bottom w:val="none" w:sz="0" w:space="0" w:color="auto"/>
            <w:right w:val="none" w:sz="0" w:space="0" w:color="auto"/>
          </w:divBdr>
        </w:div>
        <w:div w:id="1996256275">
          <w:marLeft w:val="480"/>
          <w:marRight w:val="0"/>
          <w:marTop w:val="0"/>
          <w:marBottom w:val="0"/>
          <w:divBdr>
            <w:top w:val="none" w:sz="0" w:space="0" w:color="auto"/>
            <w:left w:val="none" w:sz="0" w:space="0" w:color="auto"/>
            <w:bottom w:val="none" w:sz="0" w:space="0" w:color="auto"/>
            <w:right w:val="none" w:sz="0" w:space="0" w:color="auto"/>
          </w:divBdr>
        </w:div>
        <w:div w:id="2000841526">
          <w:marLeft w:val="480"/>
          <w:marRight w:val="0"/>
          <w:marTop w:val="0"/>
          <w:marBottom w:val="0"/>
          <w:divBdr>
            <w:top w:val="none" w:sz="0" w:space="0" w:color="auto"/>
            <w:left w:val="none" w:sz="0" w:space="0" w:color="auto"/>
            <w:bottom w:val="none" w:sz="0" w:space="0" w:color="auto"/>
            <w:right w:val="none" w:sz="0" w:space="0" w:color="auto"/>
          </w:divBdr>
        </w:div>
        <w:div w:id="2033602962">
          <w:marLeft w:val="480"/>
          <w:marRight w:val="0"/>
          <w:marTop w:val="0"/>
          <w:marBottom w:val="0"/>
          <w:divBdr>
            <w:top w:val="none" w:sz="0" w:space="0" w:color="auto"/>
            <w:left w:val="none" w:sz="0" w:space="0" w:color="auto"/>
            <w:bottom w:val="none" w:sz="0" w:space="0" w:color="auto"/>
            <w:right w:val="none" w:sz="0" w:space="0" w:color="auto"/>
          </w:divBdr>
        </w:div>
        <w:div w:id="2088645138">
          <w:marLeft w:val="480"/>
          <w:marRight w:val="0"/>
          <w:marTop w:val="0"/>
          <w:marBottom w:val="0"/>
          <w:divBdr>
            <w:top w:val="none" w:sz="0" w:space="0" w:color="auto"/>
            <w:left w:val="none" w:sz="0" w:space="0" w:color="auto"/>
            <w:bottom w:val="none" w:sz="0" w:space="0" w:color="auto"/>
            <w:right w:val="none" w:sz="0" w:space="0" w:color="auto"/>
          </w:divBdr>
        </w:div>
        <w:div w:id="2132279649">
          <w:marLeft w:val="480"/>
          <w:marRight w:val="0"/>
          <w:marTop w:val="0"/>
          <w:marBottom w:val="0"/>
          <w:divBdr>
            <w:top w:val="none" w:sz="0" w:space="0" w:color="auto"/>
            <w:left w:val="none" w:sz="0" w:space="0" w:color="auto"/>
            <w:bottom w:val="none" w:sz="0" w:space="0" w:color="auto"/>
            <w:right w:val="none" w:sz="0" w:space="0" w:color="auto"/>
          </w:divBdr>
        </w:div>
        <w:div w:id="2136871392">
          <w:marLeft w:val="480"/>
          <w:marRight w:val="0"/>
          <w:marTop w:val="0"/>
          <w:marBottom w:val="0"/>
          <w:divBdr>
            <w:top w:val="none" w:sz="0" w:space="0" w:color="auto"/>
            <w:left w:val="none" w:sz="0" w:space="0" w:color="auto"/>
            <w:bottom w:val="none" w:sz="0" w:space="0" w:color="auto"/>
            <w:right w:val="none" w:sz="0" w:space="0" w:color="auto"/>
          </w:divBdr>
        </w:div>
      </w:divsChild>
    </w:div>
    <w:div w:id="552351839">
      <w:bodyDiv w:val="1"/>
      <w:marLeft w:val="0"/>
      <w:marRight w:val="0"/>
      <w:marTop w:val="0"/>
      <w:marBottom w:val="0"/>
      <w:divBdr>
        <w:top w:val="none" w:sz="0" w:space="0" w:color="auto"/>
        <w:left w:val="none" w:sz="0" w:space="0" w:color="auto"/>
        <w:bottom w:val="none" w:sz="0" w:space="0" w:color="auto"/>
        <w:right w:val="none" w:sz="0" w:space="0" w:color="auto"/>
      </w:divBdr>
      <w:divsChild>
        <w:div w:id="2063021551">
          <w:marLeft w:val="480"/>
          <w:marRight w:val="0"/>
          <w:marTop w:val="0"/>
          <w:marBottom w:val="0"/>
          <w:divBdr>
            <w:top w:val="none" w:sz="0" w:space="0" w:color="auto"/>
            <w:left w:val="none" w:sz="0" w:space="0" w:color="auto"/>
            <w:bottom w:val="none" w:sz="0" w:space="0" w:color="auto"/>
            <w:right w:val="none" w:sz="0" w:space="0" w:color="auto"/>
          </w:divBdr>
        </w:div>
        <w:div w:id="427625151">
          <w:marLeft w:val="480"/>
          <w:marRight w:val="0"/>
          <w:marTop w:val="0"/>
          <w:marBottom w:val="0"/>
          <w:divBdr>
            <w:top w:val="none" w:sz="0" w:space="0" w:color="auto"/>
            <w:left w:val="none" w:sz="0" w:space="0" w:color="auto"/>
            <w:bottom w:val="none" w:sz="0" w:space="0" w:color="auto"/>
            <w:right w:val="none" w:sz="0" w:space="0" w:color="auto"/>
          </w:divBdr>
        </w:div>
        <w:div w:id="1434982654">
          <w:marLeft w:val="480"/>
          <w:marRight w:val="0"/>
          <w:marTop w:val="0"/>
          <w:marBottom w:val="0"/>
          <w:divBdr>
            <w:top w:val="none" w:sz="0" w:space="0" w:color="auto"/>
            <w:left w:val="none" w:sz="0" w:space="0" w:color="auto"/>
            <w:bottom w:val="none" w:sz="0" w:space="0" w:color="auto"/>
            <w:right w:val="none" w:sz="0" w:space="0" w:color="auto"/>
          </w:divBdr>
        </w:div>
        <w:div w:id="1501654174">
          <w:marLeft w:val="480"/>
          <w:marRight w:val="0"/>
          <w:marTop w:val="0"/>
          <w:marBottom w:val="0"/>
          <w:divBdr>
            <w:top w:val="none" w:sz="0" w:space="0" w:color="auto"/>
            <w:left w:val="none" w:sz="0" w:space="0" w:color="auto"/>
            <w:bottom w:val="none" w:sz="0" w:space="0" w:color="auto"/>
            <w:right w:val="none" w:sz="0" w:space="0" w:color="auto"/>
          </w:divBdr>
        </w:div>
        <w:div w:id="61024554">
          <w:marLeft w:val="480"/>
          <w:marRight w:val="0"/>
          <w:marTop w:val="0"/>
          <w:marBottom w:val="0"/>
          <w:divBdr>
            <w:top w:val="none" w:sz="0" w:space="0" w:color="auto"/>
            <w:left w:val="none" w:sz="0" w:space="0" w:color="auto"/>
            <w:bottom w:val="none" w:sz="0" w:space="0" w:color="auto"/>
            <w:right w:val="none" w:sz="0" w:space="0" w:color="auto"/>
          </w:divBdr>
        </w:div>
        <w:div w:id="1215046897">
          <w:marLeft w:val="480"/>
          <w:marRight w:val="0"/>
          <w:marTop w:val="0"/>
          <w:marBottom w:val="0"/>
          <w:divBdr>
            <w:top w:val="none" w:sz="0" w:space="0" w:color="auto"/>
            <w:left w:val="none" w:sz="0" w:space="0" w:color="auto"/>
            <w:bottom w:val="none" w:sz="0" w:space="0" w:color="auto"/>
            <w:right w:val="none" w:sz="0" w:space="0" w:color="auto"/>
          </w:divBdr>
        </w:div>
        <w:div w:id="1104500928">
          <w:marLeft w:val="480"/>
          <w:marRight w:val="0"/>
          <w:marTop w:val="0"/>
          <w:marBottom w:val="0"/>
          <w:divBdr>
            <w:top w:val="none" w:sz="0" w:space="0" w:color="auto"/>
            <w:left w:val="none" w:sz="0" w:space="0" w:color="auto"/>
            <w:bottom w:val="none" w:sz="0" w:space="0" w:color="auto"/>
            <w:right w:val="none" w:sz="0" w:space="0" w:color="auto"/>
          </w:divBdr>
        </w:div>
        <w:div w:id="1752383075">
          <w:marLeft w:val="480"/>
          <w:marRight w:val="0"/>
          <w:marTop w:val="0"/>
          <w:marBottom w:val="0"/>
          <w:divBdr>
            <w:top w:val="none" w:sz="0" w:space="0" w:color="auto"/>
            <w:left w:val="none" w:sz="0" w:space="0" w:color="auto"/>
            <w:bottom w:val="none" w:sz="0" w:space="0" w:color="auto"/>
            <w:right w:val="none" w:sz="0" w:space="0" w:color="auto"/>
          </w:divBdr>
        </w:div>
        <w:div w:id="2145194492">
          <w:marLeft w:val="480"/>
          <w:marRight w:val="0"/>
          <w:marTop w:val="0"/>
          <w:marBottom w:val="0"/>
          <w:divBdr>
            <w:top w:val="none" w:sz="0" w:space="0" w:color="auto"/>
            <w:left w:val="none" w:sz="0" w:space="0" w:color="auto"/>
            <w:bottom w:val="none" w:sz="0" w:space="0" w:color="auto"/>
            <w:right w:val="none" w:sz="0" w:space="0" w:color="auto"/>
          </w:divBdr>
        </w:div>
        <w:div w:id="159077390">
          <w:marLeft w:val="480"/>
          <w:marRight w:val="0"/>
          <w:marTop w:val="0"/>
          <w:marBottom w:val="0"/>
          <w:divBdr>
            <w:top w:val="none" w:sz="0" w:space="0" w:color="auto"/>
            <w:left w:val="none" w:sz="0" w:space="0" w:color="auto"/>
            <w:bottom w:val="none" w:sz="0" w:space="0" w:color="auto"/>
            <w:right w:val="none" w:sz="0" w:space="0" w:color="auto"/>
          </w:divBdr>
        </w:div>
        <w:div w:id="1336226593">
          <w:marLeft w:val="480"/>
          <w:marRight w:val="0"/>
          <w:marTop w:val="0"/>
          <w:marBottom w:val="0"/>
          <w:divBdr>
            <w:top w:val="none" w:sz="0" w:space="0" w:color="auto"/>
            <w:left w:val="none" w:sz="0" w:space="0" w:color="auto"/>
            <w:bottom w:val="none" w:sz="0" w:space="0" w:color="auto"/>
            <w:right w:val="none" w:sz="0" w:space="0" w:color="auto"/>
          </w:divBdr>
        </w:div>
        <w:div w:id="421336514">
          <w:marLeft w:val="480"/>
          <w:marRight w:val="0"/>
          <w:marTop w:val="0"/>
          <w:marBottom w:val="0"/>
          <w:divBdr>
            <w:top w:val="none" w:sz="0" w:space="0" w:color="auto"/>
            <w:left w:val="none" w:sz="0" w:space="0" w:color="auto"/>
            <w:bottom w:val="none" w:sz="0" w:space="0" w:color="auto"/>
            <w:right w:val="none" w:sz="0" w:space="0" w:color="auto"/>
          </w:divBdr>
        </w:div>
        <w:div w:id="804157316">
          <w:marLeft w:val="480"/>
          <w:marRight w:val="0"/>
          <w:marTop w:val="0"/>
          <w:marBottom w:val="0"/>
          <w:divBdr>
            <w:top w:val="none" w:sz="0" w:space="0" w:color="auto"/>
            <w:left w:val="none" w:sz="0" w:space="0" w:color="auto"/>
            <w:bottom w:val="none" w:sz="0" w:space="0" w:color="auto"/>
            <w:right w:val="none" w:sz="0" w:space="0" w:color="auto"/>
          </w:divBdr>
        </w:div>
        <w:div w:id="464280427">
          <w:marLeft w:val="480"/>
          <w:marRight w:val="0"/>
          <w:marTop w:val="0"/>
          <w:marBottom w:val="0"/>
          <w:divBdr>
            <w:top w:val="none" w:sz="0" w:space="0" w:color="auto"/>
            <w:left w:val="none" w:sz="0" w:space="0" w:color="auto"/>
            <w:bottom w:val="none" w:sz="0" w:space="0" w:color="auto"/>
            <w:right w:val="none" w:sz="0" w:space="0" w:color="auto"/>
          </w:divBdr>
        </w:div>
        <w:div w:id="759720432">
          <w:marLeft w:val="480"/>
          <w:marRight w:val="0"/>
          <w:marTop w:val="0"/>
          <w:marBottom w:val="0"/>
          <w:divBdr>
            <w:top w:val="none" w:sz="0" w:space="0" w:color="auto"/>
            <w:left w:val="none" w:sz="0" w:space="0" w:color="auto"/>
            <w:bottom w:val="none" w:sz="0" w:space="0" w:color="auto"/>
            <w:right w:val="none" w:sz="0" w:space="0" w:color="auto"/>
          </w:divBdr>
        </w:div>
        <w:div w:id="835077997">
          <w:marLeft w:val="480"/>
          <w:marRight w:val="0"/>
          <w:marTop w:val="0"/>
          <w:marBottom w:val="0"/>
          <w:divBdr>
            <w:top w:val="none" w:sz="0" w:space="0" w:color="auto"/>
            <w:left w:val="none" w:sz="0" w:space="0" w:color="auto"/>
            <w:bottom w:val="none" w:sz="0" w:space="0" w:color="auto"/>
            <w:right w:val="none" w:sz="0" w:space="0" w:color="auto"/>
          </w:divBdr>
        </w:div>
        <w:div w:id="737361817">
          <w:marLeft w:val="480"/>
          <w:marRight w:val="0"/>
          <w:marTop w:val="0"/>
          <w:marBottom w:val="0"/>
          <w:divBdr>
            <w:top w:val="none" w:sz="0" w:space="0" w:color="auto"/>
            <w:left w:val="none" w:sz="0" w:space="0" w:color="auto"/>
            <w:bottom w:val="none" w:sz="0" w:space="0" w:color="auto"/>
            <w:right w:val="none" w:sz="0" w:space="0" w:color="auto"/>
          </w:divBdr>
        </w:div>
        <w:div w:id="1507280011">
          <w:marLeft w:val="480"/>
          <w:marRight w:val="0"/>
          <w:marTop w:val="0"/>
          <w:marBottom w:val="0"/>
          <w:divBdr>
            <w:top w:val="none" w:sz="0" w:space="0" w:color="auto"/>
            <w:left w:val="none" w:sz="0" w:space="0" w:color="auto"/>
            <w:bottom w:val="none" w:sz="0" w:space="0" w:color="auto"/>
            <w:right w:val="none" w:sz="0" w:space="0" w:color="auto"/>
          </w:divBdr>
        </w:div>
        <w:div w:id="834102411">
          <w:marLeft w:val="480"/>
          <w:marRight w:val="0"/>
          <w:marTop w:val="0"/>
          <w:marBottom w:val="0"/>
          <w:divBdr>
            <w:top w:val="none" w:sz="0" w:space="0" w:color="auto"/>
            <w:left w:val="none" w:sz="0" w:space="0" w:color="auto"/>
            <w:bottom w:val="none" w:sz="0" w:space="0" w:color="auto"/>
            <w:right w:val="none" w:sz="0" w:space="0" w:color="auto"/>
          </w:divBdr>
        </w:div>
        <w:div w:id="1508053350">
          <w:marLeft w:val="480"/>
          <w:marRight w:val="0"/>
          <w:marTop w:val="0"/>
          <w:marBottom w:val="0"/>
          <w:divBdr>
            <w:top w:val="none" w:sz="0" w:space="0" w:color="auto"/>
            <w:left w:val="none" w:sz="0" w:space="0" w:color="auto"/>
            <w:bottom w:val="none" w:sz="0" w:space="0" w:color="auto"/>
            <w:right w:val="none" w:sz="0" w:space="0" w:color="auto"/>
          </w:divBdr>
        </w:div>
        <w:div w:id="268466820">
          <w:marLeft w:val="480"/>
          <w:marRight w:val="0"/>
          <w:marTop w:val="0"/>
          <w:marBottom w:val="0"/>
          <w:divBdr>
            <w:top w:val="none" w:sz="0" w:space="0" w:color="auto"/>
            <w:left w:val="none" w:sz="0" w:space="0" w:color="auto"/>
            <w:bottom w:val="none" w:sz="0" w:space="0" w:color="auto"/>
            <w:right w:val="none" w:sz="0" w:space="0" w:color="auto"/>
          </w:divBdr>
        </w:div>
        <w:div w:id="1371035770">
          <w:marLeft w:val="480"/>
          <w:marRight w:val="0"/>
          <w:marTop w:val="0"/>
          <w:marBottom w:val="0"/>
          <w:divBdr>
            <w:top w:val="none" w:sz="0" w:space="0" w:color="auto"/>
            <w:left w:val="none" w:sz="0" w:space="0" w:color="auto"/>
            <w:bottom w:val="none" w:sz="0" w:space="0" w:color="auto"/>
            <w:right w:val="none" w:sz="0" w:space="0" w:color="auto"/>
          </w:divBdr>
        </w:div>
        <w:div w:id="1646349597">
          <w:marLeft w:val="480"/>
          <w:marRight w:val="0"/>
          <w:marTop w:val="0"/>
          <w:marBottom w:val="0"/>
          <w:divBdr>
            <w:top w:val="none" w:sz="0" w:space="0" w:color="auto"/>
            <w:left w:val="none" w:sz="0" w:space="0" w:color="auto"/>
            <w:bottom w:val="none" w:sz="0" w:space="0" w:color="auto"/>
            <w:right w:val="none" w:sz="0" w:space="0" w:color="auto"/>
          </w:divBdr>
        </w:div>
        <w:div w:id="30150460">
          <w:marLeft w:val="480"/>
          <w:marRight w:val="0"/>
          <w:marTop w:val="0"/>
          <w:marBottom w:val="0"/>
          <w:divBdr>
            <w:top w:val="none" w:sz="0" w:space="0" w:color="auto"/>
            <w:left w:val="none" w:sz="0" w:space="0" w:color="auto"/>
            <w:bottom w:val="none" w:sz="0" w:space="0" w:color="auto"/>
            <w:right w:val="none" w:sz="0" w:space="0" w:color="auto"/>
          </w:divBdr>
        </w:div>
        <w:div w:id="2092003222">
          <w:marLeft w:val="480"/>
          <w:marRight w:val="0"/>
          <w:marTop w:val="0"/>
          <w:marBottom w:val="0"/>
          <w:divBdr>
            <w:top w:val="none" w:sz="0" w:space="0" w:color="auto"/>
            <w:left w:val="none" w:sz="0" w:space="0" w:color="auto"/>
            <w:bottom w:val="none" w:sz="0" w:space="0" w:color="auto"/>
            <w:right w:val="none" w:sz="0" w:space="0" w:color="auto"/>
          </w:divBdr>
        </w:div>
        <w:div w:id="63141347">
          <w:marLeft w:val="480"/>
          <w:marRight w:val="0"/>
          <w:marTop w:val="0"/>
          <w:marBottom w:val="0"/>
          <w:divBdr>
            <w:top w:val="none" w:sz="0" w:space="0" w:color="auto"/>
            <w:left w:val="none" w:sz="0" w:space="0" w:color="auto"/>
            <w:bottom w:val="none" w:sz="0" w:space="0" w:color="auto"/>
            <w:right w:val="none" w:sz="0" w:space="0" w:color="auto"/>
          </w:divBdr>
        </w:div>
        <w:div w:id="792018185">
          <w:marLeft w:val="480"/>
          <w:marRight w:val="0"/>
          <w:marTop w:val="0"/>
          <w:marBottom w:val="0"/>
          <w:divBdr>
            <w:top w:val="none" w:sz="0" w:space="0" w:color="auto"/>
            <w:left w:val="none" w:sz="0" w:space="0" w:color="auto"/>
            <w:bottom w:val="none" w:sz="0" w:space="0" w:color="auto"/>
            <w:right w:val="none" w:sz="0" w:space="0" w:color="auto"/>
          </w:divBdr>
        </w:div>
        <w:div w:id="448403931">
          <w:marLeft w:val="480"/>
          <w:marRight w:val="0"/>
          <w:marTop w:val="0"/>
          <w:marBottom w:val="0"/>
          <w:divBdr>
            <w:top w:val="none" w:sz="0" w:space="0" w:color="auto"/>
            <w:left w:val="none" w:sz="0" w:space="0" w:color="auto"/>
            <w:bottom w:val="none" w:sz="0" w:space="0" w:color="auto"/>
            <w:right w:val="none" w:sz="0" w:space="0" w:color="auto"/>
          </w:divBdr>
        </w:div>
        <w:div w:id="1700549415">
          <w:marLeft w:val="480"/>
          <w:marRight w:val="0"/>
          <w:marTop w:val="0"/>
          <w:marBottom w:val="0"/>
          <w:divBdr>
            <w:top w:val="none" w:sz="0" w:space="0" w:color="auto"/>
            <w:left w:val="none" w:sz="0" w:space="0" w:color="auto"/>
            <w:bottom w:val="none" w:sz="0" w:space="0" w:color="auto"/>
            <w:right w:val="none" w:sz="0" w:space="0" w:color="auto"/>
          </w:divBdr>
        </w:div>
        <w:div w:id="833029491">
          <w:marLeft w:val="480"/>
          <w:marRight w:val="0"/>
          <w:marTop w:val="0"/>
          <w:marBottom w:val="0"/>
          <w:divBdr>
            <w:top w:val="none" w:sz="0" w:space="0" w:color="auto"/>
            <w:left w:val="none" w:sz="0" w:space="0" w:color="auto"/>
            <w:bottom w:val="none" w:sz="0" w:space="0" w:color="auto"/>
            <w:right w:val="none" w:sz="0" w:space="0" w:color="auto"/>
          </w:divBdr>
        </w:div>
        <w:div w:id="326708259">
          <w:marLeft w:val="480"/>
          <w:marRight w:val="0"/>
          <w:marTop w:val="0"/>
          <w:marBottom w:val="0"/>
          <w:divBdr>
            <w:top w:val="none" w:sz="0" w:space="0" w:color="auto"/>
            <w:left w:val="none" w:sz="0" w:space="0" w:color="auto"/>
            <w:bottom w:val="none" w:sz="0" w:space="0" w:color="auto"/>
            <w:right w:val="none" w:sz="0" w:space="0" w:color="auto"/>
          </w:divBdr>
        </w:div>
        <w:div w:id="1621452774">
          <w:marLeft w:val="480"/>
          <w:marRight w:val="0"/>
          <w:marTop w:val="0"/>
          <w:marBottom w:val="0"/>
          <w:divBdr>
            <w:top w:val="none" w:sz="0" w:space="0" w:color="auto"/>
            <w:left w:val="none" w:sz="0" w:space="0" w:color="auto"/>
            <w:bottom w:val="none" w:sz="0" w:space="0" w:color="auto"/>
            <w:right w:val="none" w:sz="0" w:space="0" w:color="auto"/>
          </w:divBdr>
        </w:div>
        <w:div w:id="2139831532">
          <w:marLeft w:val="480"/>
          <w:marRight w:val="0"/>
          <w:marTop w:val="0"/>
          <w:marBottom w:val="0"/>
          <w:divBdr>
            <w:top w:val="none" w:sz="0" w:space="0" w:color="auto"/>
            <w:left w:val="none" w:sz="0" w:space="0" w:color="auto"/>
            <w:bottom w:val="none" w:sz="0" w:space="0" w:color="auto"/>
            <w:right w:val="none" w:sz="0" w:space="0" w:color="auto"/>
          </w:divBdr>
        </w:div>
        <w:div w:id="1146118328">
          <w:marLeft w:val="480"/>
          <w:marRight w:val="0"/>
          <w:marTop w:val="0"/>
          <w:marBottom w:val="0"/>
          <w:divBdr>
            <w:top w:val="none" w:sz="0" w:space="0" w:color="auto"/>
            <w:left w:val="none" w:sz="0" w:space="0" w:color="auto"/>
            <w:bottom w:val="none" w:sz="0" w:space="0" w:color="auto"/>
            <w:right w:val="none" w:sz="0" w:space="0" w:color="auto"/>
          </w:divBdr>
        </w:div>
        <w:div w:id="574973647">
          <w:marLeft w:val="480"/>
          <w:marRight w:val="0"/>
          <w:marTop w:val="0"/>
          <w:marBottom w:val="0"/>
          <w:divBdr>
            <w:top w:val="none" w:sz="0" w:space="0" w:color="auto"/>
            <w:left w:val="none" w:sz="0" w:space="0" w:color="auto"/>
            <w:bottom w:val="none" w:sz="0" w:space="0" w:color="auto"/>
            <w:right w:val="none" w:sz="0" w:space="0" w:color="auto"/>
          </w:divBdr>
        </w:div>
        <w:div w:id="1014302577">
          <w:marLeft w:val="480"/>
          <w:marRight w:val="0"/>
          <w:marTop w:val="0"/>
          <w:marBottom w:val="0"/>
          <w:divBdr>
            <w:top w:val="none" w:sz="0" w:space="0" w:color="auto"/>
            <w:left w:val="none" w:sz="0" w:space="0" w:color="auto"/>
            <w:bottom w:val="none" w:sz="0" w:space="0" w:color="auto"/>
            <w:right w:val="none" w:sz="0" w:space="0" w:color="auto"/>
          </w:divBdr>
        </w:div>
        <w:div w:id="92215738">
          <w:marLeft w:val="480"/>
          <w:marRight w:val="0"/>
          <w:marTop w:val="0"/>
          <w:marBottom w:val="0"/>
          <w:divBdr>
            <w:top w:val="none" w:sz="0" w:space="0" w:color="auto"/>
            <w:left w:val="none" w:sz="0" w:space="0" w:color="auto"/>
            <w:bottom w:val="none" w:sz="0" w:space="0" w:color="auto"/>
            <w:right w:val="none" w:sz="0" w:space="0" w:color="auto"/>
          </w:divBdr>
        </w:div>
        <w:div w:id="2103989011">
          <w:marLeft w:val="480"/>
          <w:marRight w:val="0"/>
          <w:marTop w:val="0"/>
          <w:marBottom w:val="0"/>
          <w:divBdr>
            <w:top w:val="none" w:sz="0" w:space="0" w:color="auto"/>
            <w:left w:val="none" w:sz="0" w:space="0" w:color="auto"/>
            <w:bottom w:val="none" w:sz="0" w:space="0" w:color="auto"/>
            <w:right w:val="none" w:sz="0" w:space="0" w:color="auto"/>
          </w:divBdr>
        </w:div>
        <w:div w:id="679742785">
          <w:marLeft w:val="480"/>
          <w:marRight w:val="0"/>
          <w:marTop w:val="0"/>
          <w:marBottom w:val="0"/>
          <w:divBdr>
            <w:top w:val="none" w:sz="0" w:space="0" w:color="auto"/>
            <w:left w:val="none" w:sz="0" w:space="0" w:color="auto"/>
            <w:bottom w:val="none" w:sz="0" w:space="0" w:color="auto"/>
            <w:right w:val="none" w:sz="0" w:space="0" w:color="auto"/>
          </w:divBdr>
        </w:div>
        <w:div w:id="242449015">
          <w:marLeft w:val="480"/>
          <w:marRight w:val="0"/>
          <w:marTop w:val="0"/>
          <w:marBottom w:val="0"/>
          <w:divBdr>
            <w:top w:val="none" w:sz="0" w:space="0" w:color="auto"/>
            <w:left w:val="none" w:sz="0" w:space="0" w:color="auto"/>
            <w:bottom w:val="none" w:sz="0" w:space="0" w:color="auto"/>
            <w:right w:val="none" w:sz="0" w:space="0" w:color="auto"/>
          </w:divBdr>
        </w:div>
        <w:div w:id="1590456353">
          <w:marLeft w:val="480"/>
          <w:marRight w:val="0"/>
          <w:marTop w:val="0"/>
          <w:marBottom w:val="0"/>
          <w:divBdr>
            <w:top w:val="none" w:sz="0" w:space="0" w:color="auto"/>
            <w:left w:val="none" w:sz="0" w:space="0" w:color="auto"/>
            <w:bottom w:val="none" w:sz="0" w:space="0" w:color="auto"/>
            <w:right w:val="none" w:sz="0" w:space="0" w:color="auto"/>
          </w:divBdr>
        </w:div>
        <w:div w:id="1374114746">
          <w:marLeft w:val="480"/>
          <w:marRight w:val="0"/>
          <w:marTop w:val="0"/>
          <w:marBottom w:val="0"/>
          <w:divBdr>
            <w:top w:val="none" w:sz="0" w:space="0" w:color="auto"/>
            <w:left w:val="none" w:sz="0" w:space="0" w:color="auto"/>
            <w:bottom w:val="none" w:sz="0" w:space="0" w:color="auto"/>
            <w:right w:val="none" w:sz="0" w:space="0" w:color="auto"/>
          </w:divBdr>
        </w:div>
        <w:div w:id="653340526">
          <w:marLeft w:val="480"/>
          <w:marRight w:val="0"/>
          <w:marTop w:val="0"/>
          <w:marBottom w:val="0"/>
          <w:divBdr>
            <w:top w:val="none" w:sz="0" w:space="0" w:color="auto"/>
            <w:left w:val="none" w:sz="0" w:space="0" w:color="auto"/>
            <w:bottom w:val="none" w:sz="0" w:space="0" w:color="auto"/>
            <w:right w:val="none" w:sz="0" w:space="0" w:color="auto"/>
          </w:divBdr>
        </w:div>
        <w:div w:id="444427575">
          <w:marLeft w:val="480"/>
          <w:marRight w:val="0"/>
          <w:marTop w:val="0"/>
          <w:marBottom w:val="0"/>
          <w:divBdr>
            <w:top w:val="none" w:sz="0" w:space="0" w:color="auto"/>
            <w:left w:val="none" w:sz="0" w:space="0" w:color="auto"/>
            <w:bottom w:val="none" w:sz="0" w:space="0" w:color="auto"/>
            <w:right w:val="none" w:sz="0" w:space="0" w:color="auto"/>
          </w:divBdr>
        </w:div>
        <w:div w:id="48576525">
          <w:marLeft w:val="480"/>
          <w:marRight w:val="0"/>
          <w:marTop w:val="0"/>
          <w:marBottom w:val="0"/>
          <w:divBdr>
            <w:top w:val="none" w:sz="0" w:space="0" w:color="auto"/>
            <w:left w:val="none" w:sz="0" w:space="0" w:color="auto"/>
            <w:bottom w:val="none" w:sz="0" w:space="0" w:color="auto"/>
            <w:right w:val="none" w:sz="0" w:space="0" w:color="auto"/>
          </w:divBdr>
        </w:div>
        <w:div w:id="1588687428">
          <w:marLeft w:val="480"/>
          <w:marRight w:val="0"/>
          <w:marTop w:val="0"/>
          <w:marBottom w:val="0"/>
          <w:divBdr>
            <w:top w:val="none" w:sz="0" w:space="0" w:color="auto"/>
            <w:left w:val="none" w:sz="0" w:space="0" w:color="auto"/>
            <w:bottom w:val="none" w:sz="0" w:space="0" w:color="auto"/>
            <w:right w:val="none" w:sz="0" w:space="0" w:color="auto"/>
          </w:divBdr>
        </w:div>
        <w:div w:id="1304967106">
          <w:marLeft w:val="480"/>
          <w:marRight w:val="0"/>
          <w:marTop w:val="0"/>
          <w:marBottom w:val="0"/>
          <w:divBdr>
            <w:top w:val="none" w:sz="0" w:space="0" w:color="auto"/>
            <w:left w:val="none" w:sz="0" w:space="0" w:color="auto"/>
            <w:bottom w:val="none" w:sz="0" w:space="0" w:color="auto"/>
            <w:right w:val="none" w:sz="0" w:space="0" w:color="auto"/>
          </w:divBdr>
        </w:div>
        <w:div w:id="409012278">
          <w:marLeft w:val="480"/>
          <w:marRight w:val="0"/>
          <w:marTop w:val="0"/>
          <w:marBottom w:val="0"/>
          <w:divBdr>
            <w:top w:val="none" w:sz="0" w:space="0" w:color="auto"/>
            <w:left w:val="none" w:sz="0" w:space="0" w:color="auto"/>
            <w:bottom w:val="none" w:sz="0" w:space="0" w:color="auto"/>
            <w:right w:val="none" w:sz="0" w:space="0" w:color="auto"/>
          </w:divBdr>
        </w:div>
        <w:div w:id="142695249">
          <w:marLeft w:val="480"/>
          <w:marRight w:val="0"/>
          <w:marTop w:val="0"/>
          <w:marBottom w:val="0"/>
          <w:divBdr>
            <w:top w:val="none" w:sz="0" w:space="0" w:color="auto"/>
            <w:left w:val="none" w:sz="0" w:space="0" w:color="auto"/>
            <w:bottom w:val="none" w:sz="0" w:space="0" w:color="auto"/>
            <w:right w:val="none" w:sz="0" w:space="0" w:color="auto"/>
          </w:divBdr>
        </w:div>
        <w:div w:id="1758598768">
          <w:marLeft w:val="480"/>
          <w:marRight w:val="0"/>
          <w:marTop w:val="0"/>
          <w:marBottom w:val="0"/>
          <w:divBdr>
            <w:top w:val="none" w:sz="0" w:space="0" w:color="auto"/>
            <w:left w:val="none" w:sz="0" w:space="0" w:color="auto"/>
            <w:bottom w:val="none" w:sz="0" w:space="0" w:color="auto"/>
            <w:right w:val="none" w:sz="0" w:space="0" w:color="auto"/>
          </w:divBdr>
        </w:div>
        <w:div w:id="1711683820">
          <w:marLeft w:val="480"/>
          <w:marRight w:val="0"/>
          <w:marTop w:val="0"/>
          <w:marBottom w:val="0"/>
          <w:divBdr>
            <w:top w:val="none" w:sz="0" w:space="0" w:color="auto"/>
            <w:left w:val="none" w:sz="0" w:space="0" w:color="auto"/>
            <w:bottom w:val="none" w:sz="0" w:space="0" w:color="auto"/>
            <w:right w:val="none" w:sz="0" w:space="0" w:color="auto"/>
          </w:divBdr>
        </w:div>
        <w:div w:id="1480993895">
          <w:marLeft w:val="480"/>
          <w:marRight w:val="0"/>
          <w:marTop w:val="0"/>
          <w:marBottom w:val="0"/>
          <w:divBdr>
            <w:top w:val="none" w:sz="0" w:space="0" w:color="auto"/>
            <w:left w:val="none" w:sz="0" w:space="0" w:color="auto"/>
            <w:bottom w:val="none" w:sz="0" w:space="0" w:color="auto"/>
            <w:right w:val="none" w:sz="0" w:space="0" w:color="auto"/>
          </w:divBdr>
        </w:div>
        <w:div w:id="268510550">
          <w:marLeft w:val="480"/>
          <w:marRight w:val="0"/>
          <w:marTop w:val="0"/>
          <w:marBottom w:val="0"/>
          <w:divBdr>
            <w:top w:val="none" w:sz="0" w:space="0" w:color="auto"/>
            <w:left w:val="none" w:sz="0" w:space="0" w:color="auto"/>
            <w:bottom w:val="none" w:sz="0" w:space="0" w:color="auto"/>
            <w:right w:val="none" w:sz="0" w:space="0" w:color="auto"/>
          </w:divBdr>
        </w:div>
        <w:div w:id="1826554161">
          <w:marLeft w:val="480"/>
          <w:marRight w:val="0"/>
          <w:marTop w:val="0"/>
          <w:marBottom w:val="0"/>
          <w:divBdr>
            <w:top w:val="none" w:sz="0" w:space="0" w:color="auto"/>
            <w:left w:val="none" w:sz="0" w:space="0" w:color="auto"/>
            <w:bottom w:val="none" w:sz="0" w:space="0" w:color="auto"/>
            <w:right w:val="none" w:sz="0" w:space="0" w:color="auto"/>
          </w:divBdr>
        </w:div>
        <w:div w:id="705640804">
          <w:marLeft w:val="480"/>
          <w:marRight w:val="0"/>
          <w:marTop w:val="0"/>
          <w:marBottom w:val="0"/>
          <w:divBdr>
            <w:top w:val="none" w:sz="0" w:space="0" w:color="auto"/>
            <w:left w:val="none" w:sz="0" w:space="0" w:color="auto"/>
            <w:bottom w:val="none" w:sz="0" w:space="0" w:color="auto"/>
            <w:right w:val="none" w:sz="0" w:space="0" w:color="auto"/>
          </w:divBdr>
        </w:div>
        <w:div w:id="1324972366">
          <w:marLeft w:val="480"/>
          <w:marRight w:val="0"/>
          <w:marTop w:val="0"/>
          <w:marBottom w:val="0"/>
          <w:divBdr>
            <w:top w:val="none" w:sz="0" w:space="0" w:color="auto"/>
            <w:left w:val="none" w:sz="0" w:space="0" w:color="auto"/>
            <w:bottom w:val="none" w:sz="0" w:space="0" w:color="auto"/>
            <w:right w:val="none" w:sz="0" w:space="0" w:color="auto"/>
          </w:divBdr>
        </w:div>
        <w:div w:id="1629899014">
          <w:marLeft w:val="480"/>
          <w:marRight w:val="0"/>
          <w:marTop w:val="0"/>
          <w:marBottom w:val="0"/>
          <w:divBdr>
            <w:top w:val="none" w:sz="0" w:space="0" w:color="auto"/>
            <w:left w:val="none" w:sz="0" w:space="0" w:color="auto"/>
            <w:bottom w:val="none" w:sz="0" w:space="0" w:color="auto"/>
            <w:right w:val="none" w:sz="0" w:space="0" w:color="auto"/>
          </w:divBdr>
        </w:div>
        <w:div w:id="1993560241">
          <w:marLeft w:val="480"/>
          <w:marRight w:val="0"/>
          <w:marTop w:val="0"/>
          <w:marBottom w:val="0"/>
          <w:divBdr>
            <w:top w:val="none" w:sz="0" w:space="0" w:color="auto"/>
            <w:left w:val="none" w:sz="0" w:space="0" w:color="auto"/>
            <w:bottom w:val="none" w:sz="0" w:space="0" w:color="auto"/>
            <w:right w:val="none" w:sz="0" w:space="0" w:color="auto"/>
          </w:divBdr>
        </w:div>
        <w:div w:id="988511452">
          <w:marLeft w:val="480"/>
          <w:marRight w:val="0"/>
          <w:marTop w:val="0"/>
          <w:marBottom w:val="0"/>
          <w:divBdr>
            <w:top w:val="none" w:sz="0" w:space="0" w:color="auto"/>
            <w:left w:val="none" w:sz="0" w:space="0" w:color="auto"/>
            <w:bottom w:val="none" w:sz="0" w:space="0" w:color="auto"/>
            <w:right w:val="none" w:sz="0" w:space="0" w:color="auto"/>
          </w:divBdr>
        </w:div>
      </w:divsChild>
    </w:div>
    <w:div w:id="602029750">
      <w:bodyDiv w:val="1"/>
      <w:marLeft w:val="0"/>
      <w:marRight w:val="0"/>
      <w:marTop w:val="0"/>
      <w:marBottom w:val="0"/>
      <w:divBdr>
        <w:top w:val="none" w:sz="0" w:space="0" w:color="auto"/>
        <w:left w:val="none" w:sz="0" w:space="0" w:color="auto"/>
        <w:bottom w:val="none" w:sz="0" w:space="0" w:color="auto"/>
        <w:right w:val="none" w:sz="0" w:space="0" w:color="auto"/>
      </w:divBdr>
      <w:divsChild>
        <w:div w:id="36470505">
          <w:marLeft w:val="480"/>
          <w:marRight w:val="0"/>
          <w:marTop w:val="0"/>
          <w:marBottom w:val="0"/>
          <w:divBdr>
            <w:top w:val="none" w:sz="0" w:space="0" w:color="auto"/>
            <w:left w:val="none" w:sz="0" w:space="0" w:color="auto"/>
            <w:bottom w:val="none" w:sz="0" w:space="0" w:color="auto"/>
            <w:right w:val="none" w:sz="0" w:space="0" w:color="auto"/>
          </w:divBdr>
        </w:div>
        <w:div w:id="81530353">
          <w:marLeft w:val="480"/>
          <w:marRight w:val="0"/>
          <w:marTop w:val="0"/>
          <w:marBottom w:val="0"/>
          <w:divBdr>
            <w:top w:val="none" w:sz="0" w:space="0" w:color="auto"/>
            <w:left w:val="none" w:sz="0" w:space="0" w:color="auto"/>
            <w:bottom w:val="none" w:sz="0" w:space="0" w:color="auto"/>
            <w:right w:val="none" w:sz="0" w:space="0" w:color="auto"/>
          </w:divBdr>
        </w:div>
        <w:div w:id="98648823">
          <w:marLeft w:val="480"/>
          <w:marRight w:val="0"/>
          <w:marTop w:val="0"/>
          <w:marBottom w:val="0"/>
          <w:divBdr>
            <w:top w:val="none" w:sz="0" w:space="0" w:color="auto"/>
            <w:left w:val="none" w:sz="0" w:space="0" w:color="auto"/>
            <w:bottom w:val="none" w:sz="0" w:space="0" w:color="auto"/>
            <w:right w:val="none" w:sz="0" w:space="0" w:color="auto"/>
          </w:divBdr>
        </w:div>
        <w:div w:id="102771327">
          <w:marLeft w:val="480"/>
          <w:marRight w:val="0"/>
          <w:marTop w:val="0"/>
          <w:marBottom w:val="0"/>
          <w:divBdr>
            <w:top w:val="none" w:sz="0" w:space="0" w:color="auto"/>
            <w:left w:val="none" w:sz="0" w:space="0" w:color="auto"/>
            <w:bottom w:val="none" w:sz="0" w:space="0" w:color="auto"/>
            <w:right w:val="none" w:sz="0" w:space="0" w:color="auto"/>
          </w:divBdr>
        </w:div>
        <w:div w:id="118183400">
          <w:marLeft w:val="480"/>
          <w:marRight w:val="0"/>
          <w:marTop w:val="0"/>
          <w:marBottom w:val="0"/>
          <w:divBdr>
            <w:top w:val="none" w:sz="0" w:space="0" w:color="auto"/>
            <w:left w:val="none" w:sz="0" w:space="0" w:color="auto"/>
            <w:bottom w:val="none" w:sz="0" w:space="0" w:color="auto"/>
            <w:right w:val="none" w:sz="0" w:space="0" w:color="auto"/>
          </w:divBdr>
        </w:div>
        <w:div w:id="132991368">
          <w:marLeft w:val="480"/>
          <w:marRight w:val="0"/>
          <w:marTop w:val="0"/>
          <w:marBottom w:val="0"/>
          <w:divBdr>
            <w:top w:val="none" w:sz="0" w:space="0" w:color="auto"/>
            <w:left w:val="none" w:sz="0" w:space="0" w:color="auto"/>
            <w:bottom w:val="none" w:sz="0" w:space="0" w:color="auto"/>
            <w:right w:val="none" w:sz="0" w:space="0" w:color="auto"/>
          </w:divBdr>
        </w:div>
        <w:div w:id="191840582">
          <w:marLeft w:val="480"/>
          <w:marRight w:val="0"/>
          <w:marTop w:val="0"/>
          <w:marBottom w:val="0"/>
          <w:divBdr>
            <w:top w:val="none" w:sz="0" w:space="0" w:color="auto"/>
            <w:left w:val="none" w:sz="0" w:space="0" w:color="auto"/>
            <w:bottom w:val="none" w:sz="0" w:space="0" w:color="auto"/>
            <w:right w:val="none" w:sz="0" w:space="0" w:color="auto"/>
          </w:divBdr>
        </w:div>
        <w:div w:id="322205217">
          <w:marLeft w:val="480"/>
          <w:marRight w:val="0"/>
          <w:marTop w:val="0"/>
          <w:marBottom w:val="0"/>
          <w:divBdr>
            <w:top w:val="none" w:sz="0" w:space="0" w:color="auto"/>
            <w:left w:val="none" w:sz="0" w:space="0" w:color="auto"/>
            <w:bottom w:val="none" w:sz="0" w:space="0" w:color="auto"/>
            <w:right w:val="none" w:sz="0" w:space="0" w:color="auto"/>
          </w:divBdr>
        </w:div>
        <w:div w:id="326442621">
          <w:marLeft w:val="480"/>
          <w:marRight w:val="0"/>
          <w:marTop w:val="0"/>
          <w:marBottom w:val="0"/>
          <w:divBdr>
            <w:top w:val="none" w:sz="0" w:space="0" w:color="auto"/>
            <w:left w:val="none" w:sz="0" w:space="0" w:color="auto"/>
            <w:bottom w:val="none" w:sz="0" w:space="0" w:color="auto"/>
            <w:right w:val="none" w:sz="0" w:space="0" w:color="auto"/>
          </w:divBdr>
        </w:div>
        <w:div w:id="362704963">
          <w:marLeft w:val="480"/>
          <w:marRight w:val="0"/>
          <w:marTop w:val="0"/>
          <w:marBottom w:val="0"/>
          <w:divBdr>
            <w:top w:val="none" w:sz="0" w:space="0" w:color="auto"/>
            <w:left w:val="none" w:sz="0" w:space="0" w:color="auto"/>
            <w:bottom w:val="none" w:sz="0" w:space="0" w:color="auto"/>
            <w:right w:val="none" w:sz="0" w:space="0" w:color="auto"/>
          </w:divBdr>
        </w:div>
        <w:div w:id="368918303">
          <w:marLeft w:val="480"/>
          <w:marRight w:val="0"/>
          <w:marTop w:val="0"/>
          <w:marBottom w:val="0"/>
          <w:divBdr>
            <w:top w:val="none" w:sz="0" w:space="0" w:color="auto"/>
            <w:left w:val="none" w:sz="0" w:space="0" w:color="auto"/>
            <w:bottom w:val="none" w:sz="0" w:space="0" w:color="auto"/>
            <w:right w:val="none" w:sz="0" w:space="0" w:color="auto"/>
          </w:divBdr>
        </w:div>
        <w:div w:id="375356977">
          <w:marLeft w:val="480"/>
          <w:marRight w:val="0"/>
          <w:marTop w:val="0"/>
          <w:marBottom w:val="0"/>
          <w:divBdr>
            <w:top w:val="none" w:sz="0" w:space="0" w:color="auto"/>
            <w:left w:val="none" w:sz="0" w:space="0" w:color="auto"/>
            <w:bottom w:val="none" w:sz="0" w:space="0" w:color="auto"/>
            <w:right w:val="none" w:sz="0" w:space="0" w:color="auto"/>
          </w:divBdr>
        </w:div>
        <w:div w:id="381830727">
          <w:marLeft w:val="480"/>
          <w:marRight w:val="0"/>
          <w:marTop w:val="0"/>
          <w:marBottom w:val="0"/>
          <w:divBdr>
            <w:top w:val="none" w:sz="0" w:space="0" w:color="auto"/>
            <w:left w:val="none" w:sz="0" w:space="0" w:color="auto"/>
            <w:bottom w:val="none" w:sz="0" w:space="0" w:color="auto"/>
            <w:right w:val="none" w:sz="0" w:space="0" w:color="auto"/>
          </w:divBdr>
        </w:div>
        <w:div w:id="420415917">
          <w:marLeft w:val="480"/>
          <w:marRight w:val="0"/>
          <w:marTop w:val="0"/>
          <w:marBottom w:val="0"/>
          <w:divBdr>
            <w:top w:val="none" w:sz="0" w:space="0" w:color="auto"/>
            <w:left w:val="none" w:sz="0" w:space="0" w:color="auto"/>
            <w:bottom w:val="none" w:sz="0" w:space="0" w:color="auto"/>
            <w:right w:val="none" w:sz="0" w:space="0" w:color="auto"/>
          </w:divBdr>
        </w:div>
        <w:div w:id="437331345">
          <w:marLeft w:val="480"/>
          <w:marRight w:val="0"/>
          <w:marTop w:val="0"/>
          <w:marBottom w:val="0"/>
          <w:divBdr>
            <w:top w:val="none" w:sz="0" w:space="0" w:color="auto"/>
            <w:left w:val="none" w:sz="0" w:space="0" w:color="auto"/>
            <w:bottom w:val="none" w:sz="0" w:space="0" w:color="auto"/>
            <w:right w:val="none" w:sz="0" w:space="0" w:color="auto"/>
          </w:divBdr>
        </w:div>
        <w:div w:id="497504317">
          <w:marLeft w:val="480"/>
          <w:marRight w:val="0"/>
          <w:marTop w:val="0"/>
          <w:marBottom w:val="0"/>
          <w:divBdr>
            <w:top w:val="none" w:sz="0" w:space="0" w:color="auto"/>
            <w:left w:val="none" w:sz="0" w:space="0" w:color="auto"/>
            <w:bottom w:val="none" w:sz="0" w:space="0" w:color="auto"/>
            <w:right w:val="none" w:sz="0" w:space="0" w:color="auto"/>
          </w:divBdr>
        </w:div>
        <w:div w:id="498232748">
          <w:marLeft w:val="480"/>
          <w:marRight w:val="0"/>
          <w:marTop w:val="0"/>
          <w:marBottom w:val="0"/>
          <w:divBdr>
            <w:top w:val="none" w:sz="0" w:space="0" w:color="auto"/>
            <w:left w:val="none" w:sz="0" w:space="0" w:color="auto"/>
            <w:bottom w:val="none" w:sz="0" w:space="0" w:color="auto"/>
            <w:right w:val="none" w:sz="0" w:space="0" w:color="auto"/>
          </w:divBdr>
        </w:div>
        <w:div w:id="518159132">
          <w:marLeft w:val="480"/>
          <w:marRight w:val="0"/>
          <w:marTop w:val="0"/>
          <w:marBottom w:val="0"/>
          <w:divBdr>
            <w:top w:val="none" w:sz="0" w:space="0" w:color="auto"/>
            <w:left w:val="none" w:sz="0" w:space="0" w:color="auto"/>
            <w:bottom w:val="none" w:sz="0" w:space="0" w:color="auto"/>
            <w:right w:val="none" w:sz="0" w:space="0" w:color="auto"/>
          </w:divBdr>
        </w:div>
        <w:div w:id="532576040">
          <w:marLeft w:val="480"/>
          <w:marRight w:val="0"/>
          <w:marTop w:val="0"/>
          <w:marBottom w:val="0"/>
          <w:divBdr>
            <w:top w:val="none" w:sz="0" w:space="0" w:color="auto"/>
            <w:left w:val="none" w:sz="0" w:space="0" w:color="auto"/>
            <w:bottom w:val="none" w:sz="0" w:space="0" w:color="auto"/>
            <w:right w:val="none" w:sz="0" w:space="0" w:color="auto"/>
          </w:divBdr>
        </w:div>
        <w:div w:id="564952505">
          <w:marLeft w:val="480"/>
          <w:marRight w:val="0"/>
          <w:marTop w:val="0"/>
          <w:marBottom w:val="0"/>
          <w:divBdr>
            <w:top w:val="none" w:sz="0" w:space="0" w:color="auto"/>
            <w:left w:val="none" w:sz="0" w:space="0" w:color="auto"/>
            <w:bottom w:val="none" w:sz="0" w:space="0" w:color="auto"/>
            <w:right w:val="none" w:sz="0" w:space="0" w:color="auto"/>
          </w:divBdr>
        </w:div>
        <w:div w:id="667253843">
          <w:marLeft w:val="480"/>
          <w:marRight w:val="0"/>
          <w:marTop w:val="0"/>
          <w:marBottom w:val="0"/>
          <w:divBdr>
            <w:top w:val="none" w:sz="0" w:space="0" w:color="auto"/>
            <w:left w:val="none" w:sz="0" w:space="0" w:color="auto"/>
            <w:bottom w:val="none" w:sz="0" w:space="0" w:color="auto"/>
            <w:right w:val="none" w:sz="0" w:space="0" w:color="auto"/>
          </w:divBdr>
        </w:div>
        <w:div w:id="738989592">
          <w:marLeft w:val="480"/>
          <w:marRight w:val="0"/>
          <w:marTop w:val="0"/>
          <w:marBottom w:val="0"/>
          <w:divBdr>
            <w:top w:val="none" w:sz="0" w:space="0" w:color="auto"/>
            <w:left w:val="none" w:sz="0" w:space="0" w:color="auto"/>
            <w:bottom w:val="none" w:sz="0" w:space="0" w:color="auto"/>
            <w:right w:val="none" w:sz="0" w:space="0" w:color="auto"/>
          </w:divBdr>
        </w:div>
        <w:div w:id="761680507">
          <w:marLeft w:val="480"/>
          <w:marRight w:val="0"/>
          <w:marTop w:val="0"/>
          <w:marBottom w:val="0"/>
          <w:divBdr>
            <w:top w:val="none" w:sz="0" w:space="0" w:color="auto"/>
            <w:left w:val="none" w:sz="0" w:space="0" w:color="auto"/>
            <w:bottom w:val="none" w:sz="0" w:space="0" w:color="auto"/>
            <w:right w:val="none" w:sz="0" w:space="0" w:color="auto"/>
          </w:divBdr>
        </w:div>
        <w:div w:id="799225645">
          <w:marLeft w:val="480"/>
          <w:marRight w:val="0"/>
          <w:marTop w:val="0"/>
          <w:marBottom w:val="0"/>
          <w:divBdr>
            <w:top w:val="none" w:sz="0" w:space="0" w:color="auto"/>
            <w:left w:val="none" w:sz="0" w:space="0" w:color="auto"/>
            <w:bottom w:val="none" w:sz="0" w:space="0" w:color="auto"/>
            <w:right w:val="none" w:sz="0" w:space="0" w:color="auto"/>
          </w:divBdr>
        </w:div>
        <w:div w:id="805003572">
          <w:marLeft w:val="480"/>
          <w:marRight w:val="0"/>
          <w:marTop w:val="0"/>
          <w:marBottom w:val="0"/>
          <w:divBdr>
            <w:top w:val="none" w:sz="0" w:space="0" w:color="auto"/>
            <w:left w:val="none" w:sz="0" w:space="0" w:color="auto"/>
            <w:bottom w:val="none" w:sz="0" w:space="0" w:color="auto"/>
            <w:right w:val="none" w:sz="0" w:space="0" w:color="auto"/>
          </w:divBdr>
        </w:div>
        <w:div w:id="937907844">
          <w:marLeft w:val="480"/>
          <w:marRight w:val="0"/>
          <w:marTop w:val="0"/>
          <w:marBottom w:val="0"/>
          <w:divBdr>
            <w:top w:val="none" w:sz="0" w:space="0" w:color="auto"/>
            <w:left w:val="none" w:sz="0" w:space="0" w:color="auto"/>
            <w:bottom w:val="none" w:sz="0" w:space="0" w:color="auto"/>
            <w:right w:val="none" w:sz="0" w:space="0" w:color="auto"/>
          </w:divBdr>
        </w:div>
        <w:div w:id="970015577">
          <w:marLeft w:val="480"/>
          <w:marRight w:val="0"/>
          <w:marTop w:val="0"/>
          <w:marBottom w:val="0"/>
          <w:divBdr>
            <w:top w:val="none" w:sz="0" w:space="0" w:color="auto"/>
            <w:left w:val="none" w:sz="0" w:space="0" w:color="auto"/>
            <w:bottom w:val="none" w:sz="0" w:space="0" w:color="auto"/>
            <w:right w:val="none" w:sz="0" w:space="0" w:color="auto"/>
          </w:divBdr>
        </w:div>
        <w:div w:id="975259609">
          <w:marLeft w:val="480"/>
          <w:marRight w:val="0"/>
          <w:marTop w:val="0"/>
          <w:marBottom w:val="0"/>
          <w:divBdr>
            <w:top w:val="none" w:sz="0" w:space="0" w:color="auto"/>
            <w:left w:val="none" w:sz="0" w:space="0" w:color="auto"/>
            <w:bottom w:val="none" w:sz="0" w:space="0" w:color="auto"/>
            <w:right w:val="none" w:sz="0" w:space="0" w:color="auto"/>
          </w:divBdr>
        </w:div>
        <w:div w:id="1017194115">
          <w:marLeft w:val="480"/>
          <w:marRight w:val="0"/>
          <w:marTop w:val="0"/>
          <w:marBottom w:val="0"/>
          <w:divBdr>
            <w:top w:val="none" w:sz="0" w:space="0" w:color="auto"/>
            <w:left w:val="none" w:sz="0" w:space="0" w:color="auto"/>
            <w:bottom w:val="none" w:sz="0" w:space="0" w:color="auto"/>
            <w:right w:val="none" w:sz="0" w:space="0" w:color="auto"/>
          </w:divBdr>
        </w:div>
        <w:div w:id="1019312899">
          <w:marLeft w:val="480"/>
          <w:marRight w:val="0"/>
          <w:marTop w:val="0"/>
          <w:marBottom w:val="0"/>
          <w:divBdr>
            <w:top w:val="none" w:sz="0" w:space="0" w:color="auto"/>
            <w:left w:val="none" w:sz="0" w:space="0" w:color="auto"/>
            <w:bottom w:val="none" w:sz="0" w:space="0" w:color="auto"/>
            <w:right w:val="none" w:sz="0" w:space="0" w:color="auto"/>
          </w:divBdr>
        </w:div>
        <w:div w:id="1026980688">
          <w:marLeft w:val="480"/>
          <w:marRight w:val="0"/>
          <w:marTop w:val="0"/>
          <w:marBottom w:val="0"/>
          <w:divBdr>
            <w:top w:val="none" w:sz="0" w:space="0" w:color="auto"/>
            <w:left w:val="none" w:sz="0" w:space="0" w:color="auto"/>
            <w:bottom w:val="none" w:sz="0" w:space="0" w:color="auto"/>
            <w:right w:val="none" w:sz="0" w:space="0" w:color="auto"/>
          </w:divBdr>
        </w:div>
        <w:div w:id="1072586933">
          <w:marLeft w:val="480"/>
          <w:marRight w:val="0"/>
          <w:marTop w:val="0"/>
          <w:marBottom w:val="0"/>
          <w:divBdr>
            <w:top w:val="none" w:sz="0" w:space="0" w:color="auto"/>
            <w:left w:val="none" w:sz="0" w:space="0" w:color="auto"/>
            <w:bottom w:val="none" w:sz="0" w:space="0" w:color="auto"/>
            <w:right w:val="none" w:sz="0" w:space="0" w:color="auto"/>
          </w:divBdr>
        </w:div>
        <w:div w:id="1114666270">
          <w:marLeft w:val="480"/>
          <w:marRight w:val="0"/>
          <w:marTop w:val="0"/>
          <w:marBottom w:val="0"/>
          <w:divBdr>
            <w:top w:val="none" w:sz="0" w:space="0" w:color="auto"/>
            <w:left w:val="none" w:sz="0" w:space="0" w:color="auto"/>
            <w:bottom w:val="none" w:sz="0" w:space="0" w:color="auto"/>
            <w:right w:val="none" w:sz="0" w:space="0" w:color="auto"/>
          </w:divBdr>
        </w:div>
        <w:div w:id="1128476411">
          <w:marLeft w:val="480"/>
          <w:marRight w:val="0"/>
          <w:marTop w:val="0"/>
          <w:marBottom w:val="0"/>
          <w:divBdr>
            <w:top w:val="none" w:sz="0" w:space="0" w:color="auto"/>
            <w:left w:val="none" w:sz="0" w:space="0" w:color="auto"/>
            <w:bottom w:val="none" w:sz="0" w:space="0" w:color="auto"/>
            <w:right w:val="none" w:sz="0" w:space="0" w:color="auto"/>
          </w:divBdr>
        </w:div>
        <w:div w:id="1176968219">
          <w:marLeft w:val="480"/>
          <w:marRight w:val="0"/>
          <w:marTop w:val="0"/>
          <w:marBottom w:val="0"/>
          <w:divBdr>
            <w:top w:val="none" w:sz="0" w:space="0" w:color="auto"/>
            <w:left w:val="none" w:sz="0" w:space="0" w:color="auto"/>
            <w:bottom w:val="none" w:sz="0" w:space="0" w:color="auto"/>
            <w:right w:val="none" w:sz="0" w:space="0" w:color="auto"/>
          </w:divBdr>
        </w:div>
        <w:div w:id="1237403623">
          <w:marLeft w:val="480"/>
          <w:marRight w:val="0"/>
          <w:marTop w:val="0"/>
          <w:marBottom w:val="0"/>
          <w:divBdr>
            <w:top w:val="none" w:sz="0" w:space="0" w:color="auto"/>
            <w:left w:val="none" w:sz="0" w:space="0" w:color="auto"/>
            <w:bottom w:val="none" w:sz="0" w:space="0" w:color="auto"/>
            <w:right w:val="none" w:sz="0" w:space="0" w:color="auto"/>
          </w:divBdr>
        </w:div>
        <w:div w:id="1328824339">
          <w:marLeft w:val="480"/>
          <w:marRight w:val="0"/>
          <w:marTop w:val="0"/>
          <w:marBottom w:val="0"/>
          <w:divBdr>
            <w:top w:val="none" w:sz="0" w:space="0" w:color="auto"/>
            <w:left w:val="none" w:sz="0" w:space="0" w:color="auto"/>
            <w:bottom w:val="none" w:sz="0" w:space="0" w:color="auto"/>
            <w:right w:val="none" w:sz="0" w:space="0" w:color="auto"/>
          </w:divBdr>
        </w:div>
        <w:div w:id="1329018411">
          <w:marLeft w:val="480"/>
          <w:marRight w:val="0"/>
          <w:marTop w:val="0"/>
          <w:marBottom w:val="0"/>
          <w:divBdr>
            <w:top w:val="none" w:sz="0" w:space="0" w:color="auto"/>
            <w:left w:val="none" w:sz="0" w:space="0" w:color="auto"/>
            <w:bottom w:val="none" w:sz="0" w:space="0" w:color="auto"/>
            <w:right w:val="none" w:sz="0" w:space="0" w:color="auto"/>
          </w:divBdr>
        </w:div>
        <w:div w:id="1342926413">
          <w:marLeft w:val="480"/>
          <w:marRight w:val="0"/>
          <w:marTop w:val="0"/>
          <w:marBottom w:val="0"/>
          <w:divBdr>
            <w:top w:val="none" w:sz="0" w:space="0" w:color="auto"/>
            <w:left w:val="none" w:sz="0" w:space="0" w:color="auto"/>
            <w:bottom w:val="none" w:sz="0" w:space="0" w:color="auto"/>
            <w:right w:val="none" w:sz="0" w:space="0" w:color="auto"/>
          </w:divBdr>
        </w:div>
        <w:div w:id="1360740780">
          <w:marLeft w:val="480"/>
          <w:marRight w:val="0"/>
          <w:marTop w:val="0"/>
          <w:marBottom w:val="0"/>
          <w:divBdr>
            <w:top w:val="none" w:sz="0" w:space="0" w:color="auto"/>
            <w:left w:val="none" w:sz="0" w:space="0" w:color="auto"/>
            <w:bottom w:val="none" w:sz="0" w:space="0" w:color="auto"/>
            <w:right w:val="none" w:sz="0" w:space="0" w:color="auto"/>
          </w:divBdr>
        </w:div>
        <w:div w:id="1368876251">
          <w:marLeft w:val="480"/>
          <w:marRight w:val="0"/>
          <w:marTop w:val="0"/>
          <w:marBottom w:val="0"/>
          <w:divBdr>
            <w:top w:val="none" w:sz="0" w:space="0" w:color="auto"/>
            <w:left w:val="none" w:sz="0" w:space="0" w:color="auto"/>
            <w:bottom w:val="none" w:sz="0" w:space="0" w:color="auto"/>
            <w:right w:val="none" w:sz="0" w:space="0" w:color="auto"/>
          </w:divBdr>
        </w:div>
        <w:div w:id="1404330762">
          <w:marLeft w:val="480"/>
          <w:marRight w:val="0"/>
          <w:marTop w:val="0"/>
          <w:marBottom w:val="0"/>
          <w:divBdr>
            <w:top w:val="none" w:sz="0" w:space="0" w:color="auto"/>
            <w:left w:val="none" w:sz="0" w:space="0" w:color="auto"/>
            <w:bottom w:val="none" w:sz="0" w:space="0" w:color="auto"/>
            <w:right w:val="none" w:sz="0" w:space="0" w:color="auto"/>
          </w:divBdr>
        </w:div>
        <w:div w:id="1439908164">
          <w:marLeft w:val="480"/>
          <w:marRight w:val="0"/>
          <w:marTop w:val="0"/>
          <w:marBottom w:val="0"/>
          <w:divBdr>
            <w:top w:val="none" w:sz="0" w:space="0" w:color="auto"/>
            <w:left w:val="none" w:sz="0" w:space="0" w:color="auto"/>
            <w:bottom w:val="none" w:sz="0" w:space="0" w:color="auto"/>
            <w:right w:val="none" w:sz="0" w:space="0" w:color="auto"/>
          </w:divBdr>
        </w:div>
        <w:div w:id="1440100992">
          <w:marLeft w:val="480"/>
          <w:marRight w:val="0"/>
          <w:marTop w:val="0"/>
          <w:marBottom w:val="0"/>
          <w:divBdr>
            <w:top w:val="none" w:sz="0" w:space="0" w:color="auto"/>
            <w:left w:val="none" w:sz="0" w:space="0" w:color="auto"/>
            <w:bottom w:val="none" w:sz="0" w:space="0" w:color="auto"/>
            <w:right w:val="none" w:sz="0" w:space="0" w:color="auto"/>
          </w:divBdr>
        </w:div>
        <w:div w:id="1465273570">
          <w:marLeft w:val="480"/>
          <w:marRight w:val="0"/>
          <w:marTop w:val="0"/>
          <w:marBottom w:val="0"/>
          <w:divBdr>
            <w:top w:val="none" w:sz="0" w:space="0" w:color="auto"/>
            <w:left w:val="none" w:sz="0" w:space="0" w:color="auto"/>
            <w:bottom w:val="none" w:sz="0" w:space="0" w:color="auto"/>
            <w:right w:val="none" w:sz="0" w:space="0" w:color="auto"/>
          </w:divBdr>
        </w:div>
        <w:div w:id="1474978831">
          <w:marLeft w:val="480"/>
          <w:marRight w:val="0"/>
          <w:marTop w:val="0"/>
          <w:marBottom w:val="0"/>
          <w:divBdr>
            <w:top w:val="none" w:sz="0" w:space="0" w:color="auto"/>
            <w:left w:val="none" w:sz="0" w:space="0" w:color="auto"/>
            <w:bottom w:val="none" w:sz="0" w:space="0" w:color="auto"/>
            <w:right w:val="none" w:sz="0" w:space="0" w:color="auto"/>
          </w:divBdr>
        </w:div>
        <w:div w:id="1477837756">
          <w:marLeft w:val="480"/>
          <w:marRight w:val="0"/>
          <w:marTop w:val="0"/>
          <w:marBottom w:val="0"/>
          <w:divBdr>
            <w:top w:val="none" w:sz="0" w:space="0" w:color="auto"/>
            <w:left w:val="none" w:sz="0" w:space="0" w:color="auto"/>
            <w:bottom w:val="none" w:sz="0" w:space="0" w:color="auto"/>
            <w:right w:val="none" w:sz="0" w:space="0" w:color="auto"/>
          </w:divBdr>
        </w:div>
        <w:div w:id="1478913212">
          <w:marLeft w:val="480"/>
          <w:marRight w:val="0"/>
          <w:marTop w:val="0"/>
          <w:marBottom w:val="0"/>
          <w:divBdr>
            <w:top w:val="none" w:sz="0" w:space="0" w:color="auto"/>
            <w:left w:val="none" w:sz="0" w:space="0" w:color="auto"/>
            <w:bottom w:val="none" w:sz="0" w:space="0" w:color="auto"/>
            <w:right w:val="none" w:sz="0" w:space="0" w:color="auto"/>
          </w:divBdr>
        </w:div>
        <w:div w:id="1507204649">
          <w:marLeft w:val="480"/>
          <w:marRight w:val="0"/>
          <w:marTop w:val="0"/>
          <w:marBottom w:val="0"/>
          <w:divBdr>
            <w:top w:val="none" w:sz="0" w:space="0" w:color="auto"/>
            <w:left w:val="none" w:sz="0" w:space="0" w:color="auto"/>
            <w:bottom w:val="none" w:sz="0" w:space="0" w:color="auto"/>
            <w:right w:val="none" w:sz="0" w:space="0" w:color="auto"/>
          </w:divBdr>
        </w:div>
        <w:div w:id="1571765038">
          <w:marLeft w:val="480"/>
          <w:marRight w:val="0"/>
          <w:marTop w:val="0"/>
          <w:marBottom w:val="0"/>
          <w:divBdr>
            <w:top w:val="none" w:sz="0" w:space="0" w:color="auto"/>
            <w:left w:val="none" w:sz="0" w:space="0" w:color="auto"/>
            <w:bottom w:val="none" w:sz="0" w:space="0" w:color="auto"/>
            <w:right w:val="none" w:sz="0" w:space="0" w:color="auto"/>
          </w:divBdr>
        </w:div>
        <w:div w:id="1608006244">
          <w:marLeft w:val="480"/>
          <w:marRight w:val="0"/>
          <w:marTop w:val="0"/>
          <w:marBottom w:val="0"/>
          <w:divBdr>
            <w:top w:val="none" w:sz="0" w:space="0" w:color="auto"/>
            <w:left w:val="none" w:sz="0" w:space="0" w:color="auto"/>
            <w:bottom w:val="none" w:sz="0" w:space="0" w:color="auto"/>
            <w:right w:val="none" w:sz="0" w:space="0" w:color="auto"/>
          </w:divBdr>
        </w:div>
        <w:div w:id="1622607634">
          <w:marLeft w:val="480"/>
          <w:marRight w:val="0"/>
          <w:marTop w:val="0"/>
          <w:marBottom w:val="0"/>
          <w:divBdr>
            <w:top w:val="none" w:sz="0" w:space="0" w:color="auto"/>
            <w:left w:val="none" w:sz="0" w:space="0" w:color="auto"/>
            <w:bottom w:val="none" w:sz="0" w:space="0" w:color="auto"/>
            <w:right w:val="none" w:sz="0" w:space="0" w:color="auto"/>
          </w:divBdr>
        </w:div>
        <w:div w:id="1644122327">
          <w:marLeft w:val="480"/>
          <w:marRight w:val="0"/>
          <w:marTop w:val="0"/>
          <w:marBottom w:val="0"/>
          <w:divBdr>
            <w:top w:val="none" w:sz="0" w:space="0" w:color="auto"/>
            <w:left w:val="none" w:sz="0" w:space="0" w:color="auto"/>
            <w:bottom w:val="none" w:sz="0" w:space="0" w:color="auto"/>
            <w:right w:val="none" w:sz="0" w:space="0" w:color="auto"/>
          </w:divBdr>
        </w:div>
        <w:div w:id="1649356341">
          <w:marLeft w:val="480"/>
          <w:marRight w:val="0"/>
          <w:marTop w:val="0"/>
          <w:marBottom w:val="0"/>
          <w:divBdr>
            <w:top w:val="none" w:sz="0" w:space="0" w:color="auto"/>
            <w:left w:val="none" w:sz="0" w:space="0" w:color="auto"/>
            <w:bottom w:val="none" w:sz="0" w:space="0" w:color="auto"/>
            <w:right w:val="none" w:sz="0" w:space="0" w:color="auto"/>
          </w:divBdr>
        </w:div>
        <w:div w:id="1666132853">
          <w:marLeft w:val="480"/>
          <w:marRight w:val="0"/>
          <w:marTop w:val="0"/>
          <w:marBottom w:val="0"/>
          <w:divBdr>
            <w:top w:val="none" w:sz="0" w:space="0" w:color="auto"/>
            <w:left w:val="none" w:sz="0" w:space="0" w:color="auto"/>
            <w:bottom w:val="none" w:sz="0" w:space="0" w:color="auto"/>
            <w:right w:val="none" w:sz="0" w:space="0" w:color="auto"/>
          </w:divBdr>
        </w:div>
        <w:div w:id="1788507390">
          <w:marLeft w:val="480"/>
          <w:marRight w:val="0"/>
          <w:marTop w:val="0"/>
          <w:marBottom w:val="0"/>
          <w:divBdr>
            <w:top w:val="none" w:sz="0" w:space="0" w:color="auto"/>
            <w:left w:val="none" w:sz="0" w:space="0" w:color="auto"/>
            <w:bottom w:val="none" w:sz="0" w:space="0" w:color="auto"/>
            <w:right w:val="none" w:sz="0" w:space="0" w:color="auto"/>
          </w:divBdr>
        </w:div>
        <w:div w:id="1910996558">
          <w:marLeft w:val="480"/>
          <w:marRight w:val="0"/>
          <w:marTop w:val="0"/>
          <w:marBottom w:val="0"/>
          <w:divBdr>
            <w:top w:val="none" w:sz="0" w:space="0" w:color="auto"/>
            <w:left w:val="none" w:sz="0" w:space="0" w:color="auto"/>
            <w:bottom w:val="none" w:sz="0" w:space="0" w:color="auto"/>
            <w:right w:val="none" w:sz="0" w:space="0" w:color="auto"/>
          </w:divBdr>
        </w:div>
        <w:div w:id="1949464136">
          <w:marLeft w:val="480"/>
          <w:marRight w:val="0"/>
          <w:marTop w:val="0"/>
          <w:marBottom w:val="0"/>
          <w:divBdr>
            <w:top w:val="none" w:sz="0" w:space="0" w:color="auto"/>
            <w:left w:val="none" w:sz="0" w:space="0" w:color="auto"/>
            <w:bottom w:val="none" w:sz="0" w:space="0" w:color="auto"/>
            <w:right w:val="none" w:sz="0" w:space="0" w:color="auto"/>
          </w:divBdr>
        </w:div>
        <w:div w:id="2020497032">
          <w:marLeft w:val="480"/>
          <w:marRight w:val="0"/>
          <w:marTop w:val="0"/>
          <w:marBottom w:val="0"/>
          <w:divBdr>
            <w:top w:val="none" w:sz="0" w:space="0" w:color="auto"/>
            <w:left w:val="none" w:sz="0" w:space="0" w:color="auto"/>
            <w:bottom w:val="none" w:sz="0" w:space="0" w:color="auto"/>
            <w:right w:val="none" w:sz="0" w:space="0" w:color="auto"/>
          </w:divBdr>
        </w:div>
        <w:div w:id="2102795537">
          <w:marLeft w:val="480"/>
          <w:marRight w:val="0"/>
          <w:marTop w:val="0"/>
          <w:marBottom w:val="0"/>
          <w:divBdr>
            <w:top w:val="none" w:sz="0" w:space="0" w:color="auto"/>
            <w:left w:val="none" w:sz="0" w:space="0" w:color="auto"/>
            <w:bottom w:val="none" w:sz="0" w:space="0" w:color="auto"/>
            <w:right w:val="none" w:sz="0" w:space="0" w:color="auto"/>
          </w:divBdr>
        </w:div>
      </w:divsChild>
    </w:div>
    <w:div w:id="608858805">
      <w:bodyDiv w:val="1"/>
      <w:marLeft w:val="0"/>
      <w:marRight w:val="0"/>
      <w:marTop w:val="0"/>
      <w:marBottom w:val="0"/>
      <w:divBdr>
        <w:top w:val="none" w:sz="0" w:space="0" w:color="auto"/>
        <w:left w:val="none" w:sz="0" w:space="0" w:color="auto"/>
        <w:bottom w:val="none" w:sz="0" w:space="0" w:color="auto"/>
        <w:right w:val="none" w:sz="0" w:space="0" w:color="auto"/>
      </w:divBdr>
      <w:divsChild>
        <w:div w:id="297027686">
          <w:marLeft w:val="480"/>
          <w:marRight w:val="0"/>
          <w:marTop w:val="0"/>
          <w:marBottom w:val="0"/>
          <w:divBdr>
            <w:top w:val="none" w:sz="0" w:space="0" w:color="auto"/>
            <w:left w:val="none" w:sz="0" w:space="0" w:color="auto"/>
            <w:bottom w:val="none" w:sz="0" w:space="0" w:color="auto"/>
            <w:right w:val="none" w:sz="0" w:space="0" w:color="auto"/>
          </w:divBdr>
        </w:div>
        <w:div w:id="550504724">
          <w:marLeft w:val="480"/>
          <w:marRight w:val="0"/>
          <w:marTop w:val="0"/>
          <w:marBottom w:val="0"/>
          <w:divBdr>
            <w:top w:val="none" w:sz="0" w:space="0" w:color="auto"/>
            <w:left w:val="none" w:sz="0" w:space="0" w:color="auto"/>
            <w:bottom w:val="none" w:sz="0" w:space="0" w:color="auto"/>
            <w:right w:val="none" w:sz="0" w:space="0" w:color="auto"/>
          </w:divBdr>
        </w:div>
        <w:div w:id="1236206835">
          <w:marLeft w:val="480"/>
          <w:marRight w:val="0"/>
          <w:marTop w:val="0"/>
          <w:marBottom w:val="0"/>
          <w:divBdr>
            <w:top w:val="none" w:sz="0" w:space="0" w:color="auto"/>
            <w:left w:val="none" w:sz="0" w:space="0" w:color="auto"/>
            <w:bottom w:val="none" w:sz="0" w:space="0" w:color="auto"/>
            <w:right w:val="none" w:sz="0" w:space="0" w:color="auto"/>
          </w:divBdr>
        </w:div>
        <w:div w:id="1939410243">
          <w:marLeft w:val="480"/>
          <w:marRight w:val="0"/>
          <w:marTop w:val="0"/>
          <w:marBottom w:val="0"/>
          <w:divBdr>
            <w:top w:val="none" w:sz="0" w:space="0" w:color="auto"/>
            <w:left w:val="none" w:sz="0" w:space="0" w:color="auto"/>
            <w:bottom w:val="none" w:sz="0" w:space="0" w:color="auto"/>
            <w:right w:val="none" w:sz="0" w:space="0" w:color="auto"/>
          </w:divBdr>
        </w:div>
        <w:div w:id="1101073776">
          <w:marLeft w:val="480"/>
          <w:marRight w:val="0"/>
          <w:marTop w:val="0"/>
          <w:marBottom w:val="0"/>
          <w:divBdr>
            <w:top w:val="none" w:sz="0" w:space="0" w:color="auto"/>
            <w:left w:val="none" w:sz="0" w:space="0" w:color="auto"/>
            <w:bottom w:val="none" w:sz="0" w:space="0" w:color="auto"/>
            <w:right w:val="none" w:sz="0" w:space="0" w:color="auto"/>
          </w:divBdr>
        </w:div>
        <w:div w:id="312561580">
          <w:marLeft w:val="480"/>
          <w:marRight w:val="0"/>
          <w:marTop w:val="0"/>
          <w:marBottom w:val="0"/>
          <w:divBdr>
            <w:top w:val="none" w:sz="0" w:space="0" w:color="auto"/>
            <w:left w:val="none" w:sz="0" w:space="0" w:color="auto"/>
            <w:bottom w:val="none" w:sz="0" w:space="0" w:color="auto"/>
            <w:right w:val="none" w:sz="0" w:space="0" w:color="auto"/>
          </w:divBdr>
        </w:div>
        <w:div w:id="204827985">
          <w:marLeft w:val="480"/>
          <w:marRight w:val="0"/>
          <w:marTop w:val="0"/>
          <w:marBottom w:val="0"/>
          <w:divBdr>
            <w:top w:val="none" w:sz="0" w:space="0" w:color="auto"/>
            <w:left w:val="none" w:sz="0" w:space="0" w:color="auto"/>
            <w:bottom w:val="none" w:sz="0" w:space="0" w:color="auto"/>
            <w:right w:val="none" w:sz="0" w:space="0" w:color="auto"/>
          </w:divBdr>
        </w:div>
        <w:div w:id="1924097882">
          <w:marLeft w:val="480"/>
          <w:marRight w:val="0"/>
          <w:marTop w:val="0"/>
          <w:marBottom w:val="0"/>
          <w:divBdr>
            <w:top w:val="none" w:sz="0" w:space="0" w:color="auto"/>
            <w:left w:val="none" w:sz="0" w:space="0" w:color="auto"/>
            <w:bottom w:val="none" w:sz="0" w:space="0" w:color="auto"/>
            <w:right w:val="none" w:sz="0" w:space="0" w:color="auto"/>
          </w:divBdr>
        </w:div>
        <w:div w:id="350760849">
          <w:marLeft w:val="480"/>
          <w:marRight w:val="0"/>
          <w:marTop w:val="0"/>
          <w:marBottom w:val="0"/>
          <w:divBdr>
            <w:top w:val="none" w:sz="0" w:space="0" w:color="auto"/>
            <w:left w:val="none" w:sz="0" w:space="0" w:color="auto"/>
            <w:bottom w:val="none" w:sz="0" w:space="0" w:color="auto"/>
            <w:right w:val="none" w:sz="0" w:space="0" w:color="auto"/>
          </w:divBdr>
        </w:div>
        <w:div w:id="1860045614">
          <w:marLeft w:val="480"/>
          <w:marRight w:val="0"/>
          <w:marTop w:val="0"/>
          <w:marBottom w:val="0"/>
          <w:divBdr>
            <w:top w:val="none" w:sz="0" w:space="0" w:color="auto"/>
            <w:left w:val="none" w:sz="0" w:space="0" w:color="auto"/>
            <w:bottom w:val="none" w:sz="0" w:space="0" w:color="auto"/>
            <w:right w:val="none" w:sz="0" w:space="0" w:color="auto"/>
          </w:divBdr>
        </w:div>
        <w:div w:id="2089382256">
          <w:marLeft w:val="480"/>
          <w:marRight w:val="0"/>
          <w:marTop w:val="0"/>
          <w:marBottom w:val="0"/>
          <w:divBdr>
            <w:top w:val="none" w:sz="0" w:space="0" w:color="auto"/>
            <w:left w:val="none" w:sz="0" w:space="0" w:color="auto"/>
            <w:bottom w:val="none" w:sz="0" w:space="0" w:color="auto"/>
            <w:right w:val="none" w:sz="0" w:space="0" w:color="auto"/>
          </w:divBdr>
        </w:div>
        <w:div w:id="1848254124">
          <w:marLeft w:val="480"/>
          <w:marRight w:val="0"/>
          <w:marTop w:val="0"/>
          <w:marBottom w:val="0"/>
          <w:divBdr>
            <w:top w:val="none" w:sz="0" w:space="0" w:color="auto"/>
            <w:left w:val="none" w:sz="0" w:space="0" w:color="auto"/>
            <w:bottom w:val="none" w:sz="0" w:space="0" w:color="auto"/>
            <w:right w:val="none" w:sz="0" w:space="0" w:color="auto"/>
          </w:divBdr>
        </w:div>
        <w:div w:id="1237667577">
          <w:marLeft w:val="480"/>
          <w:marRight w:val="0"/>
          <w:marTop w:val="0"/>
          <w:marBottom w:val="0"/>
          <w:divBdr>
            <w:top w:val="none" w:sz="0" w:space="0" w:color="auto"/>
            <w:left w:val="none" w:sz="0" w:space="0" w:color="auto"/>
            <w:bottom w:val="none" w:sz="0" w:space="0" w:color="auto"/>
            <w:right w:val="none" w:sz="0" w:space="0" w:color="auto"/>
          </w:divBdr>
        </w:div>
        <w:div w:id="1409768745">
          <w:marLeft w:val="480"/>
          <w:marRight w:val="0"/>
          <w:marTop w:val="0"/>
          <w:marBottom w:val="0"/>
          <w:divBdr>
            <w:top w:val="none" w:sz="0" w:space="0" w:color="auto"/>
            <w:left w:val="none" w:sz="0" w:space="0" w:color="auto"/>
            <w:bottom w:val="none" w:sz="0" w:space="0" w:color="auto"/>
            <w:right w:val="none" w:sz="0" w:space="0" w:color="auto"/>
          </w:divBdr>
        </w:div>
        <w:div w:id="271744170">
          <w:marLeft w:val="480"/>
          <w:marRight w:val="0"/>
          <w:marTop w:val="0"/>
          <w:marBottom w:val="0"/>
          <w:divBdr>
            <w:top w:val="none" w:sz="0" w:space="0" w:color="auto"/>
            <w:left w:val="none" w:sz="0" w:space="0" w:color="auto"/>
            <w:bottom w:val="none" w:sz="0" w:space="0" w:color="auto"/>
            <w:right w:val="none" w:sz="0" w:space="0" w:color="auto"/>
          </w:divBdr>
        </w:div>
        <w:div w:id="1059129525">
          <w:marLeft w:val="480"/>
          <w:marRight w:val="0"/>
          <w:marTop w:val="0"/>
          <w:marBottom w:val="0"/>
          <w:divBdr>
            <w:top w:val="none" w:sz="0" w:space="0" w:color="auto"/>
            <w:left w:val="none" w:sz="0" w:space="0" w:color="auto"/>
            <w:bottom w:val="none" w:sz="0" w:space="0" w:color="auto"/>
            <w:right w:val="none" w:sz="0" w:space="0" w:color="auto"/>
          </w:divBdr>
        </w:div>
        <w:div w:id="312176615">
          <w:marLeft w:val="480"/>
          <w:marRight w:val="0"/>
          <w:marTop w:val="0"/>
          <w:marBottom w:val="0"/>
          <w:divBdr>
            <w:top w:val="none" w:sz="0" w:space="0" w:color="auto"/>
            <w:left w:val="none" w:sz="0" w:space="0" w:color="auto"/>
            <w:bottom w:val="none" w:sz="0" w:space="0" w:color="auto"/>
            <w:right w:val="none" w:sz="0" w:space="0" w:color="auto"/>
          </w:divBdr>
        </w:div>
        <w:div w:id="166139286">
          <w:marLeft w:val="480"/>
          <w:marRight w:val="0"/>
          <w:marTop w:val="0"/>
          <w:marBottom w:val="0"/>
          <w:divBdr>
            <w:top w:val="none" w:sz="0" w:space="0" w:color="auto"/>
            <w:left w:val="none" w:sz="0" w:space="0" w:color="auto"/>
            <w:bottom w:val="none" w:sz="0" w:space="0" w:color="auto"/>
            <w:right w:val="none" w:sz="0" w:space="0" w:color="auto"/>
          </w:divBdr>
        </w:div>
        <w:div w:id="739671678">
          <w:marLeft w:val="480"/>
          <w:marRight w:val="0"/>
          <w:marTop w:val="0"/>
          <w:marBottom w:val="0"/>
          <w:divBdr>
            <w:top w:val="none" w:sz="0" w:space="0" w:color="auto"/>
            <w:left w:val="none" w:sz="0" w:space="0" w:color="auto"/>
            <w:bottom w:val="none" w:sz="0" w:space="0" w:color="auto"/>
            <w:right w:val="none" w:sz="0" w:space="0" w:color="auto"/>
          </w:divBdr>
        </w:div>
        <w:div w:id="1437941766">
          <w:marLeft w:val="480"/>
          <w:marRight w:val="0"/>
          <w:marTop w:val="0"/>
          <w:marBottom w:val="0"/>
          <w:divBdr>
            <w:top w:val="none" w:sz="0" w:space="0" w:color="auto"/>
            <w:left w:val="none" w:sz="0" w:space="0" w:color="auto"/>
            <w:bottom w:val="none" w:sz="0" w:space="0" w:color="auto"/>
            <w:right w:val="none" w:sz="0" w:space="0" w:color="auto"/>
          </w:divBdr>
        </w:div>
        <w:div w:id="1028065514">
          <w:marLeft w:val="480"/>
          <w:marRight w:val="0"/>
          <w:marTop w:val="0"/>
          <w:marBottom w:val="0"/>
          <w:divBdr>
            <w:top w:val="none" w:sz="0" w:space="0" w:color="auto"/>
            <w:left w:val="none" w:sz="0" w:space="0" w:color="auto"/>
            <w:bottom w:val="none" w:sz="0" w:space="0" w:color="auto"/>
            <w:right w:val="none" w:sz="0" w:space="0" w:color="auto"/>
          </w:divBdr>
        </w:div>
        <w:div w:id="309020480">
          <w:marLeft w:val="480"/>
          <w:marRight w:val="0"/>
          <w:marTop w:val="0"/>
          <w:marBottom w:val="0"/>
          <w:divBdr>
            <w:top w:val="none" w:sz="0" w:space="0" w:color="auto"/>
            <w:left w:val="none" w:sz="0" w:space="0" w:color="auto"/>
            <w:bottom w:val="none" w:sz="0" w:space="0" w:color="auto"/>
            <w:right w:val="none" w:sz="0" w:space="0" w:color="auto"/>
          </w:divBdr>
        </w:div>
        <w:div w:id="126094510">
          <w:marLeft w:val="480"/>
          <w:marRight w:val="0"/>
          <w:marTop w:val="0"/>
          <w:marBottom w:val="0"/>
          <w:divBdr>
            <w:top w:val="none" w:sz="0" w:space="0" w:color="auto"/>
            <w:left w:val="none" w:sz="0" w:space="0" w:color="auto"/>
            <w:bottom w:val="none" w:sz="0" w:space="0" w:color="auto"/>
            <w:right w:val="none" w:sz="0" w:space="0" w:color="auto"/>
          </w:divBdr>
        </w:div>
        <w:div w:id="1920629525">
          <w:marLeft w:val="480"/>
          <w:marRight w:val="0"/>
          <w:marTop w:val="0"/>
          <w:marBottom w:val="0"/>
          <w:divBdr>
            <w:top w:val="none" w:sz="0" w:space="0" w:color="auto"/>
            <w:left w:val="none" w:sz="0" w:space="0" w:color="auto"/>
            <w:bottom w:val="none" w:sz="0" w:space="0" w:color="auto"/>
            <w:right w:val="none" w:sz="0" w:space="0" w:color="auto"/>
          </w:divBdr>
        </w:div>
        <w:div w:id="58751102">
          <w:marLeft w:val="480"/>
          <w:marRight w:val="0"/>
          <w:marTop w:val="0"/>
          <w:marBottom w:val="0"/>
          <w:divBdr>
            <w:top w:val="none" w:sz="0" w:space="0" w:color="auto"/>
            <w:left w:val="none" w:sz="0" w:space="0" w:color="auto"/>
            <w:bottom w:val="none" w:sz="0" w:space="0" w:color="auto"/>
            <w:right w:val="none" w:sz="0" w:space="0" w:color="auto"/>
          </w:divBdr>
        </w:div>
        <w:div w:id="887185123">
          <w:marLeft w:val="480"/>
          <w:marRight w:val="0"/>
          <w:marTop w:val="0"/>
          <w:marBottom w:val="0"/>
          <w:divBdr>
            <w:top w:val="none" w:sz="0" w:space="0" w:color="auto"/>
            <w:left w:val="none" w:sz="0" w:space="0" w:color="auto"/>
            <w:bottom w:val="none" w:sz="0" w:space="0" w:color="auto"/>
            <w:right w:val="none" w:sz="0" w:space="0" w:color="auto"/>
          </w:divBdr>
        </w:div>
        <w:div w:id="1434478098">
          <w:marLeft w:val="480"/>
          <w:marRight w:val="0"/>
          <w:marTop w:val="0"/>
          <w:marBottom w:val="0"/>
          <w:divBdr>
            <w:top w:val="none" w:sz="0" w:space="0" w:color="auto"/>
            <w:left w:val="none" w:sz="0" w:space="0" w:color="auto"/>
            <w:bottom w:val="none" w:sz="0" w:space="0" w:color="auto"/>
            <w:right w:val="none" w:sz="0" w:space="0" w:color="auto"/>
          </w:divBdr>
        </w:div>
        <w:div w:id="2043162521">
          <w:marLeft w:val="480"/>
          <w:marRight w:val="0"/>
          <w:marTop w:val="0"/>
          <w:marBottom w:val="0"/>
          <w:divBdr>
            <w:top w:val="none" w:sz="0" w:space="0" w:color="auto"/>
            <w:left w:val="none" w:sz="0" w:space="0" w:color="auto"/>
            <w:bottom w:val="none" w:sz="0" w:space="0" w:color="auto"/>
            <w:right w:val="none" w:sz="0" w:space="0" w:color="auto"/>
          </w:divBdr>
        </w:div>
        <w:div w:id="476654641">
          <w:marLeft w:val="480"/>
          <w:marRight w:val="0"/>
          <w:marTop w:val="0"/>
          <w:marBottom w:val="0"/>
          <w:divBdr>
            <w:top w:val="none" w:sz="0" w:space="0" w:color="auto"/>
            <w:left w:val="none" w:sz="0" w:space="0" w:color="auto"/>
            <w:bottom w:val="none" w:sz="0" w:space="0" w:color="auto"/>
            <w:right w:val="none" w:sz="0" w:space="0" w:color="auto"/>
          </w:divBdr>
        </w:div>
        <w:div w:id="2049794403">
          <w:marLeft w:val="480"/>
          <w:marRight w:val="0"/>
          <w:marTop w:val="0"/>
          <w:marBottom w:val="0"/>
          <w:divBdr>
            <w:top w:val="none" w:sz="0" w:space="0" w:color="auto"/>
            <w:left w:val="none" w:sz="0" w:space="0" w:color="auto"/>
            <w:bottom w:val="none" w:sz="0" w:space="0" w:color="auto"/>
            <w:right w:val="none" w:sz="0" w:space="0" w:color="auto"/>
          </w:divBdr>
        </w:div>
        <w:div w:id="948001901">
          <w:marLeft w:val="480"/>
          <w:marRight w:val="0"/>
          <w:marTop w:val="0"/>
          <w:marBottom w:val="0"/>
          <w:divBdr>
            <w:top w:val="none" w:sz="0" w:space="0" w:color="auto"/>
            <w:left w:val="none" w:sz="0" w:space="0" w:color="auto"/>
            <w:bottom w:val="none" w:sz="0" w:space="0" w:color="auto"/>
            <w:right w:val="none" w:sz="0" w:space="0" w:color="auto"/>
          </w:divBdr>
        </w:div>
        <w:div w:id="1485269448">
          <w:marLeft w:val="480"/>
          <w:marRight w:val="0"/>
          <w:marTop w:val="0"/>
          <w:marBottom w:val="0"/>
          <w:divBdr>
            <w:top w:val="none" w:sz="0" w:space="0" w:color="auto"/>
            <w:left w:val="none" w:sz="0" w:space="0" w:color="auto"/>
            <w:bottom w:val="none" w:sz="0" w:space="0" w:color="auto"/>
            <w:right w:val="none" w:sz="0" w:space="0" w:color="auto"/>
          </w:divBdr>
        </w:div>
        <w:div w:id="1300300715">
          <w:marLeft w:val="480"/>
          <w:marRight w:val="0"/>
          <w:marTop w:val="0"/>
          <w:marBottom w:val="0"/>
          <w:divBdr>
            <w:top w:val="none" w:sz="0" w:space="0" w:color="auto"/>
            <w:left w:val="none" w:sz="0" w:space="0" w:color="auto"/>
            <w:bottom w:val="none" w:sz="0" w:space="0" w:color="auto"/>
            <w:right w:val="none" w:sz="0" w:space="0" w:color="auto"/>
          </w:divBdr>
        </w:div>
        <w:div w:id="870268253">
          <w:marLeft w:val="480"/>
          <w:marRight w:val="0"/>
          <w:marTop w:val="0"/>
          <w:marBottom w:val="0"/>
          <w:divBdr>
            <w:top w:val="none" w:sz="0" w:space="0" w:color="auto"/>
            <w:left w:val="none" w:sz="0" w:space="0" w:color="auto"/>
            <w:bottom w:val="none" w:sz="0" w:space="0" w:color="auto"/>
            <w:right w:val="none" w:sz="0" w:space="0" w:color="auto"/>
          </w:divBdr>
        </w:div>
        <w:div w:id="699429796">
          <w:marLeft w:val="480"/>
          <w:marRight w:val="0"/>
          <w:marTop w:val="0"/>
          <w:marBottom w:val="0"/>
          <w:divBdr>
            <w:top w:val="none" w:sz="0" w:space="0" w:color="auto"/>
            <w:left w:val="none" w:sz="0" w:space="0" w:color="auto"/>
            <w:bottom w:val="none" w:sz="0" w:space="0" w:color="auto"/>
            <w:right w:val="none" w:sz="0" w:space="0" w:color="auto"/>
          </w:divBdr>
        </w:div>
        <w:div w:id="60566209">
          <w:marLeft w:val="480"/>
          <w:marRight w:val="0"/>
          <w:marTop w:val="0"/>
          <w:marBottom w:val="0"/>
          <w:divBdr>
            <w:top w:val="none" w:sz="0" w:space="0" w:color="auto"/>
            <w:left w:val="none" w:sz="0" w:space="0" w:color="auto"/>
            <w:bottom w:val="none" w:sz="0" w:space="0" w:color="auto"/>
            <w:right w:val="none" w:sz="0" w:space="0" w:color="auto"/>
          </w:divBdr>
        </w:div>
        <w:div w:id="870147742">
          <w:marLeft w:val="480"/>
          <w:marRight w:val="0"/>
          <w:marTop w:val="0"/>
          <w:marBottom w:val="0"/>
          <w:divBdr>
            <w:top w:val="none" w:sz="0" w:space="0" w:color="auto"/>
            <w:left w:val="none" w:sz="0" w:space="0" w:color="auto"/>
            <w:bottom w:val="none" w:sz="0" w:space="0" w:color="auto"/>
            <w:right w:val="none" w:sz="0" w:space="0" w:color="auto"/>
          </w:divBdr>
        </w:div>
        <w:div w:id="1526286802">
          <w:marLeft w:val="480"/>
          <w:marRight w:val="0"/>
          <w:marTop w:val="0"/>
          <w:marBottom w:val="0"/>
          <w:divBdr>
            <w:top w:val="none" w:sz="0" w:space="0" w:color="auto"/>
            <w:left w:val="none" w:sz="0" w:space="0" w:color="auto"/>
            <w:bottom w:val="none" w:sz="0" w:space="0" w:color="auto"/>
            <w:right w:val="none" w:sz="0" w:space="0" w:color="auto"/>
          </w:divBdr>
        </w:div>
        <w:div w:id="435104533">
          <w:marLeft w:val="480"/>
          <w:marRight w:val="0"/>
          <w:marTop w:val="0"/>
          <w:marBottom w:val="0"/>
          <w:divBdr>
            <w:top w:val="none" w:sz="0" w:space="0" w:color="auto"/>
            <w:left w:val="none" w:sz="0" w:space="0" w:color="auto"/>
            <w:bottom w:val="none" w:sz="0" w:space="0" w:color="auto"/>
            <w:right w:val="none" w:sz="0" w:space="0" w:color="auto"/>
          </w:divBdr>
        </w:div>
        <w:div w:id="1208032059">
          <w:marLeft w:val="480"/>
          <w:marRight w:val="0"/>
          <w:marTop w:val="0"/>
          <w:marBottom w:val="0"/>
          <w:divBdr>
            <w:top w:val="none" w:sz="0" w:space="0" w:color="auto"/>
            <w:left w:val="none" w:sz="0" w:space="0" w:color="auto"/>
            <w:bottom w:val="none" w:sz="0" w:space="0" w:color="auto"/>
            <w:right w:val="none" w:sz="0" w:space="0" w:color="auto"/>
          </w:divBdr>
        </w:div>
        <w:div w:id="618686464">
          <w:marLeft w:val="480"/>
          <w:marRight w:val="0"/>
          <w:marTop w:val="0"/>
          <w:marBottom w:val="0"/>
          <w:divBdr>
            <w:top w:val="none" w:sz="0" w:space="0" w:color="auto"/>
            <w:left w:val="none" w:sz="0" w:space="0" w:color="auto"/>
            <w:bottom w:val="none" w:sz="0" w:space="0" w:color="auto"/>
            <w:right w:val="none" w:sz="0" w:space="0" w:color="auto"/>
          </w:divBdr>
        </w:div>
        <w:div w:id="1917279581">
          <w:marLeft w:val="480"/>
          <w:marRight w:val="0"/>
          <w:marTop w:val="0"/>
          <w:marBottom w:val="0"/>
          <w:divBdr>
            <w:top w:val="none" w:sz="0" w:space="0" w:color="auto"/>
            <w:left w:val="none" w:sz="0" w:space="0" w:color="auto"/>
            <w:bottom w:val="none" w:sz="0" w:space="0" w:color="auto"/>
            <w:right w:val="none" w:sz="0" w:space="0" w:color="auto"/>
          </w:divBdr>
        </w:div>
        <w:div w:id="1692992366">
          <w:marLeft w:val="480"/>
          <w:marRight w:val="0"/>
          <w:marTop w:val="0"/>
          <w:marBottom w:val="0"/>
          <w:divBdr>
            <w:top w:val="none" w:sz="0" w:space="0" w:color="auto"/>
            <w:left w:val="none" w:sz="0" w:space="0" w:color="auto"/>
            <w:bottom w:val="none" w:sz="0" w:space="0" w:color="auto"/>
            <w:right w:val="none" w:sz="0" w:space="0" w:color="auto"/>
          </w:divBdr>
        </w:div>
        <w:div w:id="231164166">
          <w:marLeft w:val="480"/>
          <w:marRight w:val="0"/>
          <w:marTop w:val="0"/>
          <w:marBottom w:val="0"/>
          <w:divBdr>
            <w:top w:val="none" w:sz="0" w:space="0" w:color="auto"/>
            <w:left w:val="none" w:sz="0" w:space="0" w:color="auto"/>
            <w:bottom w:val="none" w:sz="0" w:space="0" w:color="auto"/>
            <w:right w:val="none" w:sz="0" w:space="0" w:color="auto"/>
          </w:divBdr>
        </w:div>
        <w:div w:id="404376958">
          <w:marLeft w:val="480"/>
          <w:marRight w:val="0"/>
          <w:marTop w:val="0"/>
          <w:marBottom w:val="0"/>
          <w:divBdr>
            <w:top w:val="none" w:sz="0" w:space="0" w:color="auto"/>
            <w:left w:val="none" w:sz="0" w:space="0" w:color="auto"/>
            <w:bottom w:val="none" w:sz="0" w:space="0" w:color="auto"/>
            <w:right w:val="none" w:sz="0" w:space="0" w:color="auto"/>
          </w:divBdr>
        </w:div>
        <w:div w:id="144395621">
          <w:marLeft w:val="480"/>
          <w:marRight w:val="0"/>
          <w:marTop w:val="0"/>
          <w:marBottom w:val="0"/>
          <w:divBdr>
            <w:top w:val="none" w:sz="0" w:space="0" w:color="auto"/>
            <w:left w:val="none" w:sz="0" w:space="0" w:color="auto"/>
            <w:bottom w:val="none" w:sz="0" w:space="0" w:color="auto"/>
            <w:right w:val="none" w:sz="0" w:space="0" w:color="auto"/>
          </w:divBdr>
        </w:div>
        <w:div w:id="1115254916">
          <w:marLeft w:val="480"/>
          <w:marRight w:val="0"/>
          <w:marTop w:val="0"/>
          <w:marBottom w:val="0"/>
          <w:divBdr>
            <w:top w:val="none" w:sz="0" w:space="0" w:color="auto"/>
            <w:left w:val="none" w:sz="0" w:space="0" w:color="auto"/>
            <w:bottom w:val="none" w:sz="0" w:space="0" w:color="auto"/>
            <w:right w:val="none" w:sz="0" w:space="0" w:color="auto"/>
          </w:divBdr>
        </w:div>
        <w:div w:id="712387516">
          <w:marLeft w:val="480"/>
          <w:marRight w:val="0"/>
          <w:marTop w:val="0"/>
          <w:marBottom w:val="0"/>
          <w:divBdr>
            <w:top w:val="none" w:sz="0" w:space="0" w:color="auto"/>
            <w:left w:val="none" w:sz="0" w:space="0" w:color="auto"/>
            <w:bottom w:val="none" w:sz="0" w:space="0" w:color="auto"/>
            <w:right w:val="none" w:sz="0" w:space="0" w:color="auto"/>
          </w:divBdr>
        </w:div>
        <w:div w:id="1768424839">
          <w:marLeft w:val="480"/>
          <w:marRight w:val="0"/>
          <w:marTop w:val="0"/>
          <w:marBottom w:val="0"/>
          <w:divBdr>
            <w:top w:val="none" w:sz="0" w:space="0" w:color="auto"/>
            <w:left w:val="none" w:sz="0" w:space="0" w:color="auto"/>
            <w:bottom w:val="none" w:sz="0" w:space="0" w:color="auto"/>
            <w:right w:val="none" w:sz="0" w:space="0" w:color="auto"/>
          </w:divBdr>
        </w:div>
        <w:div w:id="422724779">
          <w:marLeft w:val="480"/>
          <w:marRight w:val="0"/>
          <w:marTop w:val="0"/>
          <w:marBottom w:val="0"/>
          <w:divBdr>
            <w:top w:val="none" w:sz="0" w:space="0" w:color="auto"/>
            <w:left w:val="none" w:sz="0" w:space="0" w:color="auto"/>
            <w:bottom w:val="none" w:sz="0" w:space="0" w:color="auto"/>
            <w:right w:val="none" w:sz="0" w:space="0" w:color="auto"/>
          </w:divBdr>
        </w:div>
        <w:div w:id="1909530443">
          <w:marLeft w:val="480"/>
          <w:marRight w:val="0"/>
          <w:marTop w:val="0"/>
          <w:marBottom w:val="0"/>
          <w:divBdr>
            <w:top w:val="none" w:sz="0" w:space="0" w:color="auto"/>
            <w:left w:val="none" w:sz="0" w:space="0" w:color="auto"/>
            <w:bottom w:val="none" w:sz="0" w:space="0" w:color="auto"/>
            <w:right w:val="none" w:sz="0" w:space="0" w:color="auto"/>
          </w:divBdr>
        </w:div>
        <w:div w:id="174922214">
          <w:marLeft w:val="480"/>
          <w:marRight w:val="0"/>
          <w:marTop w:val="0"/>
          <w:marBottom w:val="0"/>
          <w:divBdr>
            <w:top w:val="none" w:sz="0" w:space="0" w:color="auto"/>
            <w:left w:val="none" w:sz="0" w:space="0" w:color="auto"/>
            <w:bottom w:val="none" w:sz="0" w:space="0" w:color="auto"/>
            <w:right w:val="none" w:sz="0" w:space="0" w:color="auto"/>
          </w:divBdr>
        </w:div>
        <w:div w:id="413816057">
          <w:marLeft w:val="480"/>
          <w:marRight w:val="0"/>
          <w:marTop w:val="0"/>
          <w:marBottom w:val="0"/>
          <w:divBdr>
            <w:top w:val="none" w:sz="0" w:space="0" w:color="auto"/>
            <w:left w:val="none" w:sz="0" w:space="0" w:color="auto"/>
            <w:bottom w:val="none" w:sz="0" w:space="0" w:color="auto"/>
            <w:right w:val="none" w:sz="0" w:space="0" w:color="auto"/>
          </w:divBdr>
        </w:div>
        <w:div w:id="1663310876">
          <w:marLeft w:val="480"/>
          <w:marRight w:val="0"/>
          <w:marTop w:val="0"/>
          <w:marBottom w:val="0"/>
          <w:divBdr>
            <w:top w:val="none" w:sz="0" w:space="0" w:color="auto"/>
            <w:left w:val="none" w:sz="0" w:space="0" w:color="auto"/>
            <w:bottom w:val="none" w:sz="0" w:space="0" w:color="auto"/>
            <w:right w:val="none" w:sz="0" w:space="0" w:color="auto"/>
          </w:divBdr>
        </w:div>
        <w:div w:id="1840845801">
          <w:marLeft w:val="480"/>
          <w:marRight w:val="0"/>
          <w:marTop w:val="0"/>
          <w:marBottom w:val="0"/>
          <w:divBdr>
            <w:top w:val="none" w:sz="0" w:space="0" w:color="auto"/>
            <w:left w:val="none" w:sz="0" w:space="0" w:color="auto"/>
            <w:bottom w:val="none" w:sz="0" w:space="0" w:color="auto"/>
            <w:right w:val="none" w:sz="0" w:space="0" w:color="auto"/>
          </w:divBdr>
        </w:div>
        <w:div w:id="1311399523">
          <w:marLeft w:val="480"/>
          <w:marRight w:val="0"/>
          <w:marTop w:val="0"/>
          <w:marBottom w:val="0"/>
          <w:divBdr>
            <w:top w:val="none" w:sz="0" w:space="0" w:color="auto"/>
            <w:left w:val="none" w:sz="0" w:space="0" w:color="auto"/>
            <w:bottom w:val="none" w:sz="0" w:space="0" w:color="auto"/>
            <w:right w:val="none" w:sz="0" w:space="0" w:color="auto"/>
          </w:divBdr>
        </w:div>
        <w:div w:id="359815708">
          <w:marLeft w:val="480"/>
          <w:marRight w:val="0"/>
          <w:marTop w:val="0"/>
          <w:marBottom w:val="0"/>
          <w:divBdr>
            <w:top w:val="none" w:sz="0" w:space="0" w:color="auto"/>
            <w:left w:val="none" w:sz="0" w:space="0" w:color="auto"/>
            <w:bottom w:val="none" w:sz="0" w:space="0" w:color="auto"/>
            <w:right w:val="none" w:sz="0" w:space="0" w:color="auto"/>
          </w:divBdr>
        </w:div>
        <w:div w:id="195505220">
          <w:marLeft w:val="480"/>
          <w:marRight w:val="0"/>
          <w:marTop w:val="0"/>
          <w:marBottom w:val="0"/>
          <w:divBdr>
            <w:top w:val="none" w:sz="0" w:space="0" w:color="auto"/>
            <w:left w:val="none" w:sz="0" w:space="0" w:color="auto"/>
            <w:bottom w:val="none" w:sz="0" w:space="0" w:color="auto"/>
            <w:right w:val="none" w:sz="0" w:space="0" w:color="auto"/>
          </w:divBdr>
        </w:div>
        <w:div w:id="1188524185">
          <w:marLeft w:val="480"/>
          <w:marRight w:val="0"/>
          <w:marTop w:val="0"/>
          <w:marBottom w:val="0"/>
          <w:divBdr>
            <w:top w:val="none" w:sz="0" w:space="0" w:color="auto"/>
            <w:left w:val="none" w:sz="0" w:space="0" w:color="auto"/>
            <w:bottom w:val="none" w:sz="0" w:space="0" w:color="auto"/>
            <w:right w:val="none" w:sz="0" w:space="0" w:color="auto"/>
          </w:divBdr>
        </w:div>
        <w:div w:id="1021778770">
          <w:marLeft w:val="480"/>
          <w:marRight w:val="0"/>
          <w:marTop w:val="0"/>
          <w:marBottom w:val="0"/>
          <w:divBdr>
            <w:top w:val="none" w:sz="0" w:space="0" w:color="auto"/>
            <w:left w:val="none" w:sz="0" w:space="0" w:color="auto"/>
            <w:bottom w:val="none" w:sz="0" w:space="0" w:color="auto"/>
            <w:right w:val="none" w:sz="0" w:space="0" w:color="auto"/>
          </w:divBdr>
        </w:div>
      </w:divsChild>
    </w:div>
    <w:div w:id="696926170">
      <w:bodyDiv w:val="1"/>
      <w:marLeft w:val="0"/>
      <w:marRight w:val="0"/>
      <w:marTop w:val="0"/>
      <w:marBottom w:val="0"/>
      <w:divBdr>
        <w:top w:val="none" w:sz="0" w:space="0" w:color="auto"/>
        <w:left w:val="none" w:sz="0" w:space="0" w:color="auto"/>
        <w:bottom w:val="none" w:sz="0" w:space="0" w:color="auto"/>
        <w:right w:val="none" w:sz="0" w:space="0" w:color="auto"/>
      </w:divBdr>
      <w:divsChild>
        <w:div w:id="30545530">
          <w:marLeft w:val="480"/>
          <w:marRight w:val="0"/>
          <w:marTop w:val="0"/>
          <w:marBottom w:val="0"/>
          <w:divBdr>
            <w:top w:val="none" w:sz="0" w:space="0" w:color="auto"/>
            <w:left w:val="none" w:sz="0" w:space="0" w:color="auto"/>
            <w:bottom w:val="none" w:sz="0" w:space="0" w:color="auto"/>
            <w:right w:val="none" w:sz="0" w:space="0" w:color="auto"/>
          </w:divBdr>
        </w:div>
        <w:div w:id="48306613">
          <w:marLeft w:val="480"/>
          <w:marRight w:val="0"/>
          <w:marTop w:val="0"/>
          <w:marBottom w:val="0"/>
          <w:divBdr>
            <w:top w:val="none" w:sz="0" w:space="0" w:color="auto"/>
            <w:left w:val="none" w:sz="0" w:space="0" w:color="auto"/>
            <w:bottom w:val="none" w:sz="0" w:space="0" w:color="auto"/>
            <w:right w:val="none" w:sz="0" w:space="0" w:color="auto"/>
          </w:divBdr>
        </w:div>
        <w:div w:id="68968144">
          <w:marLeft w:val="480"/>
          <w:marRight w:val="0"/>
          <w:marTop w:val="0"/>
          <w:marBottom w:val="0"/>
          <w:divBdr>
            <w:top w:val="none" w:sz="0" w:space="0" w:color="auto"/>
            <w:left w:val="none" w:sz="0" w:space="0" w:color="auto"/>
            <w:bottom w:val="none" w:sz="0" w:space="0" w:color="auto"/>
            <w:right w:val="none" w:sz="0" w:space="0" w:color="auto"/>
          </w:divBdr>
        </w:div>
        <w:div w:id="77480414">
          <w:marLeft w:val="480"/>
          <w:marRight w:val="0"/>
          <w:marTop w:val="0"/>
          <w:marBottom w:val="0"/>
          <w:divBdr>
            <w:top w:val="none" w:sz="0" w:space="0" w:color="auto"/>
            <w:left w:val="none" w:sz="0" w:space="0" w:color="auto"/>
            <w:bottom w:val="none" w:sz="0" w:space="0" w:color="auto"/>
            <w:right w:val="none" w:sz="0" w:space="0" w:color="auto"/>
          </w:divBdr>
        </w:div>
        <w:div w:id="106895942">
          <w:marLeft w:val="480"/>
          <w:marRight w:val="0"/>
          <w:marTop w:val="0"/>
          <w:marBottom w:val="0"/>
          <w:divBdr>
            <w:top w:val="none" w:sz="0" w:space="0" w:color="auto"/>
            <w:left w:val="none" w:sz="0" w:space="0" w:color="auto"/>
            <w:bottom w:val="none" w:sz="0" w:space="0" w:color="auto"/>
            <w:right w:val="none" w:sz="0" w:space="0" w:color="auto"/>
          </w:divBdr>
        </w:div>
        <w:div w:id="145320208">
          <w:marLeft w:val="480"/>
          <w:marRight w:val="0"/>
          <w:marTop w:val="0"/>
          <w:marBottom w:val="0"/>
          <w:divBdr>
            <w:top w:val="none" w:sz="0" w:space="0" w:color="auto"/>
            <w:left w:val="none" w:sz="0" w:space="0" w:color="auto"/>
            <w:bottom w:val="none" w:sz="0" w:space="0" w:color="auto"/>
            <w:right w:val="none" w:sz="0" w:space="0" w:color="auto"/>
          </w:divBdr>
        </w:div>
        <w:div w:id="176191278">
          <w:marLeft w:val="480"/>
          <w:marRight w:val="0"/>
          <w:marTop w:val="0"/>
          <w:marBottom w:val="0"/>
          <w:divBdr>
            <w:top w:val="none" w:sz="0" w:space="0" w:color="auto"/>
            <w:left w:val="none" w:sz="0" w:space="0" w:color="auto"/>
            <w:bottom w:val="none" w:sz="0" w:space="0" w:color="auto"/>
            <w:right w:val="none" w:sz="0" w:space="0" w:color="auto"/>
          </w:divBdr>
        </w:div>
        <w:div w:id="202789320">
          <w:marLeft w:val="480"/>
          <w:marRight w:val="0"/>
          <w:marTop w:val="0"/>
          <w:marBottom w:val="0"/>
          <w:divBdr>
            <w:top w:val="none" w:sz="0" w:space="0" w:color="auto"/>
            <w:left w:val="none" w:sz="0" w:space="0" w:color="auto"/>
            <w:bottom w:val="none" w:sz="0" w:space="0" w:color="auto"/>
            <w:right w:val="none" w:sz="0" w:space="0" w:color="auto"/>
          </w:divBdr>
        </w:div>
        <w:div w:id="203492423">
          <w:marLeft w:val="480"/>
          <w:marRight w:val="0"/>
          <w:marTop w:val="0"/>
          <w:marBottom w:val="0"/>
          <w:divBdr>
            <w:top w:val="none" w:sz="0" w:space="0" w:color="auto"/>
            <w:left w:val="none" w:sz="0" w:space="0" w:color="auto"/>
            <w:bottom w:val="none" w:sz="0" w:space="0" w:color="auto"/>
            <w:right w:val="none" w:sz="0" w:space="0" w:color="auto"/>
          </w:divBdr>
        </w:div>
        <w:div w:id="266626008">
          <w:marLeft w:val="480"/>
          <w:marRight w:val="0"/>
          <w:marTop w:val="0"/>
          <w:marBottom w:val="0"/>
          <w:divBdr>
            <w:top w:val="none" w:sz="0" w:space="0" w:color="auto"/>
            <w:left w:val="none" w:sz="0" w:space="0" w:color="auto"/>
            <w:bottom w:val="none" w:sz="0" w:space="0" w:color="auto"/>
            <w:right w:val="none" w:sz="0" w:space="0" w:color="auto"/>
          </w:divBdr>
        </w:div>
        <w:div w:id="268239634">
          <w:marLeft w:val="480"/>
          <w:marRight w:val="0"/>
          <w:marTop w:val="0"/>
          <w:marBottom w:val="0"/>
          <w:divBdr>
            <w:top w:val="none" w:sz="0" w:space="0" w:color="auto"/>
            <w:left w:val="none" w:sz="0" w:space="0" w:color="auto"/>
            <w:bottom w:val="none" w:sz="0" w:space="0" w:color="auto"/>
            <w:right w:val="none" w:sz="0" w:space="0" w:color="auto"/>
          </w:divBdr>
        </w:div>
        <w:div w:id="287980642">
          <w:marLeft w:val="480"/>
          <w:marRight w:val="0"/>
          <w:marTop w:val="0"/>
          <w:marBottom w:val="0"/>
          <w:divBdr>
            <w:top w:val="none" w:sz="0" w:space="0" w:color="auto"/>
            <w:left w:val="none" w:sz="0" w:space="0" w:color="auto"/>
            <w:bottom w:val="none" w:sz="0" w:space="0" w:color="auto"/>
            <w:right w:val="none" w:sz="0" w:space="0" w:color="auto"/>
          </w:divBdr>
        </w:div>
        <w:div w:id="331031682">
          <w:marLeft w:val="480"/>
          <w:marRight w:val="0"/>
          <w:marTop w:val="0"/>
          <w:marBottom w:val="0"/>
          <w:divBdr>
            <w:top w:val="none" w:sz="0" w:space="0" w:color="auto"/>
            <w:left w:val="none" w:sz="0" w:space="0" w:color="auto"/>
            <w:bottom w:val="none" w:sz="0" w:space="0" w:color="auto"/>
            <w:right w:val="none" w:sz="0" w:space="0" w:color="auto"/>
          </w:divBdr>
        </w:div>
        <w:div w:id="348796157">
          <w:marLeft w:val="480"/>
          <w:marRight w:val="0"/>
          <w:marTop w:val="0"/>
          <w:marBottom w:val="0"/>
          <w:divBdr>
            <w:top w:val="none" w:sz="0" w:space="0" w:color="auto"/>
            <w:left w:val="none" w:sz="0" w:space="0" w:color="auto"/>
            <w:bottom w:val="none" w:sz="0" w:space="0" w:color="auto"/>
            <w:right w:val="none" w:sz="0" w:space="0" w:color="auto"/>
          </w:divBdr>
        </w:div>
        <w:div w:id="365301521">
          <w:marLeft w:val="480"/>
          <w:marRight w:val="0"/>
          <w:marTop w:val="0"/>
          <w:marBottom w:val="0"/>
          <w:divBdr>
            <w:top w:val="none" w:sz="0" w:space="0" w:color="auto"/>
            <w:left w:val="none" w:sz="0" w:space="0" w:color="auto"/>
            <w:bottom w:val="none" w:sz="0" w:space="0" w:color="auto"/>
            <w:right w:val="none" w:sz="0" w:space="0" w:color="auto"/>
          </w:divBdr>
        </w:div>
        <w:div w:id="411583703">
          <w:marLeft w:val="480"/>
          <w:marRight w:val="0"/>
          <w:marTop w:val="0"/>
          <w:marBottom w:val="0"/>
          <w:divBdr>
            <w:top w:val="none" w:sz="0" w:space="0" w:color="auto"/>
            <w:left w:val="none" w:sz="0" w:space="0" w:color="auto"/>
            <w:bottom w:val="none" w:sz="0" w:space="0" w:color="auto"/>
            <w:right w:val="none" w:sz="0" w:space="0" w:color="auto"/>
          </w:divBdr>
        </w:div>
        <w:div w:id="419374682">
          <w:marLeft w:val="480"/>
          <w:marRight w:val="0"/>
          <w:marTop w:val="0"/>
          <w:marBottom w:val="0"/>
          <w:divBdr>
            <w:top w:val="none" w:sz="0" w:space="0" w:color="auto"/>
            <w:left w:val="none" w:sz="0" w:space="0" w:color="auto"/>
            <w:bottom w:val="none" w:sz="0" w:space="0" w:color="auto"/>
            <w:right w:val="none" w:sz="0" w:space="0" w:color="auto"/>
          </w:divBdr>
        </w:div>
        <w:div w:id="436869126">
          <w:marLeft w:val="480"/>
          <w:marRight w:val="0"/>
          <w:marTop w:val="0"/>
          <w:marBottom w:val="0"/>
          <w:divBdr>
            <w:top w:val="none" w:sz="0" w:space="0" w:color="auto"/>
            <w:left w:val="none" w:sz="0" w:space="0" w:color="auto"/>
            <w:bottom w:val="none" w:sz="0" w:space="0" w:color="auto"/>
            <w:right w:val="none" w:sz="0" w:space="0" w:color="auto"/>
          </w:divBdr>
        </w:div>
        <w:div w:id="501311869">
          <w:marLeft w:val="480"/>
          <w:marRight w:val="0"/>
          <w:marTop w:val="0"/>
          <w:marBottom w:val="0"/>
          <w:divBdr>
            <w:top w:val="none" w:sz="0" w:space="0" w:color="auto"/>
            <w:left w:val="none" w:sz="0" w:space="0" w:color="auto"/>
            <w:bottom w:val="none" w:sz="0" w:space="0" w:color="auto"/>
            <w:right w:val="none" w:sz="0" w:space="0" w:color="auto"/>
          </w:divBdr>
        </w:div>
        <w:div w:id="517156652">
          <w:marLeft w:val="480"/>
          <w:marRight w:val="0"/>
          <w:marTop w:val="0"/>
          <w:marBottom w:val="0"/>
          <w:divBdr>
            <w:top w:val="none" w:sz="0" w:space="0" w:color="auto"/>
            <w:left w:val="none" w:sz="0" w:space="0" w:color="auto"/>
            <w:bottom w:val="none" w:sz="0" w:space="0" w:color="auto"/>
            <w:right w:val="none" w:sz="0" w:space="0" w:color="auto"/>
          </w:divBdr>
        </w:div>
        <w:div w:id="547300561">
          <w:marLeft w:val="480"/>
          <w:marRight w:val="0"/>
          <w:marTop w:val="0"/>
          <w:marBottom w:val="0"/>
          <w:divBdr>
            <w:top w:val="none" w:sz="0" w:space="0" w:color="auto"/>
            <w:left w:val="none" w:sz="0" w:space="0" w:color="auto"/>
            <w:bottom w:val="none" w:sz="0" w:space="0" w:color="auto"/>
            <w:right w:val="none" w:sz="0" w:space="0" w:color="auto"/>
          </w:divBdr>
        </w:div>
        <w:div w:id="569123795">
          <w:marLeft w:val="480"/>
          <w:marRight w:val="0"/>
          <w:marTop w:val="0"/>
          <w:marBottom w:val="0"/>
          <w:divBdr>
            <w:top w:val="none" w:sz="0" w:space="0" w:color="auto"/>
            <w:left w:val="none" w:sz="0" w:space="0" w:color="auto"/>
            <w:bottom w:val="none" w:sz="0" w:space="0" w:color="auto"/>
            <w:right w:val="none" w:sz="0" w:space="0" w:color="auto"/>
          </w:divBdr>
        </w:div>
        <w:div w:id="699010286">
          <w:marLeft w:val="480"/>
          <w:marRight w:val="0"/>
          <w:marTop w:val="0"/>
          <w:marBottom w:val="0"/>
          <w:divBdr>
            <w:top w:val="none" w:sz="0" w:space="0" w:color="auto"/>
            <w:left w:val="none" w:sz="0" w:space="0" w:color="auto"/>
            <w:bottom w:val="none" w:sz="0" w:space="0" w:color="auto"/>
            <w:right w:val="none" w:sz="0" w:space="0" w:color="auto"/>
          </w:divBdr>
        </w:div>
        <w:div w:id="714237882">
          <w:marLeft w:val="480"/>
          <w:marRight w:val="0"/>
          <w:marTop w:val="0"/>
          <w:marBottom w:val="0"/>
          <w:divBdr>
            <w:top w:val="none" w:sz="0" w:space="0" w:color="auto"/>
            <w:left w:val="none" w:sz="0" w:space="0" w:color="auto"/>
            <w:bottom w:val="none" w:sz="0" w:space="0" w:color="auto"/>
            <w:right w:val="none" w:sz="0" w:space="0" w:color="auto"/>
          </w:divBdr>
        </w:div>
        <w:div w:id="720592751">
          <w:marLeft w:val="480"/>
          <w:marRight w:val="0"/>
          <w:marTop w:val="0"/>
          <w:marBottom w:val="0"/>
          <w:divBdr>
            <w:top w:val="none" w:sz="0" w:space="0" w:color="auto"/>
            <w:left w:val="none" w:sz="0" w:space="0" w:color="auto"/>
            <w:bottom w:val="none" w:sz="0" w:space="0" w:color="auto"/>
            <w:right w:val="none" w:sz="0" w:space="0" w:color="auto"/>
          </w:divBdr>
        </w:div>
        <w:div w:id="810515108">
          <w:marLeft w:val="480"/>
          <w:marRight w:val="0"/>
          <w:marTop w:val="0"/>
          <w:marBottom w:val="0"/>
          <w:divBdr>
            <w:top w:val="none" w:sz="0" w:space="0" w:color="auto"/>
            <w:left w:val="none" w:sz="0" w:space="0" w:color="auto"/>
            <w:bottom w:val="none" w:sz="0" w:space="0" w:color="auto"/>
            <w:right w:val="none" w:sz="0" w:space="0" w:color="auto"/>
          </w:divBdr>
        </w:div>
        <w:div w:id="951521396">
          <w:marLeft w:val="480"/>
          <w:marRight w:val="0"/>
          <w:marTop w:val="0"/>
          <w:marBottom w:val="0"/>
          <w:divBdr>
            <w:top w:val="none" w:sz="0" w:space="0" w:color="auto"/>
            <w:left w:val="none" w:sz="0" w:space="0" w:color="auto"/>
            <w:bottom w:val="none" w:sz="0" w:space="0" w:color="auto"/>
            <w:right w:val="none" w:sz="0" w:space="0" w:color="auto"/>
          </w:divBdr>
        </w:div>
        <w:div w:id="952705868">
          <w:marLeft w:val="480"/>
          <w:marRight w:val="0"/>
          <w:marTop w:val="0"/>
          <w:marBottom w:val="0"/>
          <w:divBdr>
            <w:top w:val="none" w:sz="0" w:space="0" w:color="auto"/>
            <w:left w:val="none" w:sz="0" w:space="0" w:color="auto"/>
            <w:bottom w:val="none" w:sz="0" w:space="0" w:color="auto"/>
            <w:right w:val="none" w:sz="0" w:space="0" w:color="auto"/>
          </w:divBdr>
        </w:div>
        <w:div w:id="982546047">
          <w:marLeft w:val="480"/>
          <w:marRight w:val="0"/>
          <w:marTop w:val="0"/>
          <w:marBottom w:val="0"/>
          <w:divBdr>
            <w:top w:val="none" w:sz="0" w:space="0" w:color="auto"/>
            <w:left w:val="none" w:sz="0" w:space="0" w:color="auto"/>
            <w:bottom w:val="none" w:sz="0" w:space="0" w:color="auto"/>
            <w:right w:val="none" w:sz="0" w:space="0" w:color="auto"/>
          </w:divBdr>
        </w:div>
        <w:div w:id="987324480">
          <w:marLeft w:val="480"/>
          <w:marRight w:val="0"/>
          <w:marTop w:val="0"/>
          <w:marBottom w:val="0"/>
          <w:divBdr>
            <w:top w:val="none" w:sz="0" w:space="0" w:color="auto"/>
            <w:left w:val="none" w:sz="0" w:space="0" w:color="auto"/>
            <w:bottom w:val="none" w:sz="0" w:space="0" w:color="auto"/>
            <w:right w:val="none" w:sz="0" w:space="0" w:color="auto"/>
          </w:divBdr>
        </w:div>
        <w:div w:id="1040206638">
          <w:marLeft w:val="480"/>
          <w:marRight w:val="0"/>
          <w:marTop w:val="0"/>
          <w:marBottom w:val="0"/>
          <w:divBdr>
            <w:top w:val="none" w:sz="0" w:space="0" w:color="auto"/>
            <w:left w:val="none" w:sz="0" w:space="0" w:color="auto"/>
            <w:bottom w:val="none" w:sz="0" w:space="0" w:color="auto"/>
            <w:right w:val="none" w:sz="0" w:space="0" w:color="auto"/>
          </w:divBdr>
        </w:div>
        <w:div w:id="1099063144">
          <w:marLeft w:val="480"/>
          <w:marRight w:val="0"/>
          <w:marTop w:val="0"/>
          <w:marBottom w:val="0"/>
          <w:divBdr>
            <w:top w:val="none" w:sz="0" w:space="0" w:color="auto"/>
            <w:left w:val="none" w:sz="0" w:space="0" w:color="auto"/>
            <w:bottom w:val="none" w:sz="0" w:space="0" w:color="auto"/>
            <w:right w:val="none" w:sz="0" w:space="0" w:color="auto"/>
          </w:divBdr>
        </w:div>
        <w:div w:id="1139692142">
          <w:marLeft w:val="480"/>
          <w:marRight w:val="0"/>
          <w:marTop w:val="0"/>
          <w:marBottom w:val="0"/>
          <w:divBdr>
            <w:top w:val="none" w:sz="0" w:space="0" w:color="auto"/>
            <w:left w:val="none" w:sz="0" w:space="0" w:color="auto"/>
            <w:bottom w:val="none" w:sz="0" w:space="0" w:color="auto"/>
            <w:right w:val="none" w:sz="0" w:space="0" w:color="auto"/>
          </w:divBdr>
        </w:div>
        <w:div w:id="1167860999">
          <w:marLeft w:val="480"/>
          <w:marRight w:val="0"/>
          <w:marTop w:val="0"/>
          <w:marBottom w:val="0"/>
          <w:divBdr>
            <w:top w:val="none" w:sz="0" w:space="0" w:color="auto"/>
            <w:left w:val="none" w:sz="0" w:space="0" w:color="auto"/>
            <w:bottom w:val="none" w:sz="0" w:space="0" w:color="auto"/>
            <w:right w:val="none" w:sz="0" w:space="0" w:color="auto"/>
          </w:divBdr>
        </w:div>
        <w:div w:id="1219827711">
          <w:marLeft w:val="480"/>
          <w:marRight w:val="0"/>
          <w:marTop w:val="0"/>
          <w:marBottom w:val="0"/>
          <w:divBdr>
            <w:top w:val="none" w:sz="0" w:space="0" w:color="auto"/>
            <w:left w:val="none" w:sz="0" w:space="0" w:color="auto"/>
            <w:bottom w:val="none" w:sz="0" w:space="0" w:color="auto"/>
            <w:right w:val="none" w:sz="0" w:space="0" w:color="auto"/>
          </w:divBdr>
        </w:div>
        <w:div w:id="1263296570">
          <w:marLeft w:val="480"/>
          <w:marRight w:val="0"/>
          <w:marTop w:val="0"/>
          <w:marBottom w:val="0"/>
          <w:divBdr>
            <w:top w:val="none" w:sz="0" w:space="0" w:color="auto"/>
            <w:left w:val="none" w:sz="0" w:space="0" w:color="auto"/>
            <w:bottom w:val="none" w:sz="0" w:space="0" w:color="auto"/>
            <w:right w:val="none" w:sz="0" w:space="0" w:color="auto"/>
          </w:divBdr>
        </w:div>
        <w:div w:id="1290938552">
          <w:marLeft w:val="480"/>
          <w:marRight w:val="0"/>
          <w:marTop w:val="0"/>
          <w:marBottom w:val="0"/>
          <w:divBdr>
            <w:top w:val="none" w:sz="0" w:space="0" w:color="auto"/>
            <w:left w:val="none" w:sz="0" w:space="0" w:color="auto"/>
            <w:bottom w:val="none" w:sz="0" w:space="0" w:color="auto"/>
            <w:right w:val="none" w:sz="0" w:space="0" w:color="auto"/>
          </w:divBdr>
        </w:div>
        <w:div w:id="1323048757">
          <w:marLeft w:val="480"/>
          <w:marRight w:val="0"/>
          <w:marTop w:val="0"/>
          <w:marBottom w:val="0"/>
          <w:divBdr>
            <w:top w:val="none" w:sz="0" w:space="0" w:color="auto"/>
            <w:left w:val="none" w:sz="0" w:space="0" w:color="auto"/>
            <w:bottom w:val="none" w:sz="0" w:space="0" w:color="auto"/>
            <w:right w:val="none" w:sz="0" w:space="0" w:color="auto"/>
          </w:divBdr>
        </w:div>
        <w:div w:id="1377120792">
          <w:marLeft w:val="480"/>
          <w:marRight w:val="0"/>
          <w:marTop w:val="0"/>
          <w:marBottom w:val="0"/>
          <w:divBdr>
            <w:top w:val="none" w:sz="0" w:space="0" w:color="auto"/>
            <w:left w:val="none" w:sz="0" w:space="0" w:color="auto"/>
            <w:bottom w:val="none" w:sz="0" w:space="0" w:color="auto"/>
            <w:right w:val="none" w:sz="0" w:space="0" w:color="auto"/>
          </w:divBdr>
        </w:div>
        <w:div w:id="1427842352">
          <w:marLeft w:val="480"/>
          <w:marRight w:val="0"/>
          <w:marTop w:val="0"/>
          <w:marBottom w:val="0"/>
          <w:divBdr>
            <w:top w:val="none" w:sz="0" w:space="0" w:color="auto"/>
            <w:left w:val="none" w:sz="0" w:space="0" w:color="auto"/>
            <w:bottom w:val="none" w:sz="0" w:space="0" w:color="auto"/>
            <w:right w:val="none" w:sz="0" w:space="0" w:color="auto"/>
          </w:divBdr>
        </w:div>
        <w:div w:id="1444610101">
          <w:marLeft w:val="480"/>
          <w:marRight w:val="0"/>
          <w:marTop w:val="0"/>
          <w:marBottom w:val="0"/>
          <w:divBdr>
            <w:top w:val="none" w:sz="0" w:space="0" w:color="auto"/>
            <w:left w:val="none" w:sz="0" w:space="0" w:color="auto"/>
            <w:bottom w:val="none" w:sz="0" w:space="0" w:color="auto"/>
            <w:right w:val="none" w:sz="0" w:space="0" w:color="auto"/>
          </w:divBdr>
        </w:div>
        <w:div w:id="1453085675">
          <w:marLeft w:val="480"/>
          <w:marRight w:val="0"/>
          <w:marTop w:val="0"/>
          <w:marBottom w:val="0"/>
          <w:divBdr>
            <w:top w:val="none" w:sz="0" w:space="0" w:color="auto"/>
            <w:left w:val="none" w:sz="0" w:space="0" w:color="auto"/>
            <w:bottom w:val="none" w:sz="0" w:space="0" w:color="auto"/>
            <w:right w:val="none" w:sz="0" w:space="0" w:color="auto"/>
          </w:divBdr>
        </w:div>
        <w:div w:id="1456826012">
          <w:marLeft w:val="480"/>
          <w:marRight w:val="0"/>
          <w:marTop w:val="0"/>
          <w:marBottom w:val="0"/>
          <w:divBdr>
            <w:top w:val="none" w:sz="0" w:space="0" w:color="auto"/>
            <w:left w:val="none" w:sz="0" w:space="0" w:color="auto"/>
            <w:bottom w:val="none" w:sz="0" w:space="0" w:color="auto"/>
            <w:right w:val="none" w:sz="0" w:space="0" w:color="auto"/>
          </w:divBdr>
        </w:div>
        <w:div w:id="1462188589">
          <w:marLeft w:val="480"/>
          <w:marRight w:val="0"/>
          <w:marTop w:val="0"/>
          <w:marBottom w:val="0"/>
          <w:divBdr>
            <w:top w:val="none" w:sz="0" w:space="0" w:color="auto"/>
            <w:left w:val="none" w:sz="0" w:space="0" w:color="auto"/>
            <w:bottom w:val="none" w:sz="0" w:space="0" w:color="auto"/>
            <w:right w:val="none" w:sz="0" w:space="0" w:color="auto"/>
          </w:divBdr>
        </w:div>
        <w:div w:id="1526940296">
          <w:marLeft w:val="480"/>
          <w:marRight w:val="0"/>
          <w:marTop w:val="0"/>
          <w:marBottom w:val="0"/>
          <w:divBdr>
            <w:top w:val="none" w:sz="0" w:space="0" w:color="auto"/>
            <w:left w:val="none" w:sz="0" w:space="0" w:color="auto"/>
            <w:bottom w:val="none" w:sz="0" w:space="0" w:color="auto"/>
            <w:right w:val="none" w:sz="0" w:space="0" w:color="auto"/>
          </w:divBdr>
        </w:div>
        <w:div w:id="1532842758">
          <w:marLeft w:val="480"/>
          <w:marRight w:val="0"/>
          <w:marTop w:val="0"/>
          <w:marBottom w:val="0"/>
          <w:divBdr>
            <w:top w:val="none" w:sz="0" w:space="0" w:color="auto"/>
            <w:left w:val="none" w:sz="0" w:space="0" w:color="auto"/>
            <w:bottom w:val="none" w:sz="0" w:space="0" w:color="auto"/>
            <w:right w:val="none" w:sz="0" w:space="0" w:color="auto"/>
          </w:divBdr>
        </w:div>
        <w:div w:id="1569850017">
          <w:marLeft w:val="480"/>
          <w:marRight w:val="0"/>
          <w:marTop w:val="0"/>
          <w:marBottom w:val="0"/>
          <w:divBdr>
            <w:top w:val="none" w:sz="0" w:space="0" w:color="auto"/>
            <w:left w:val="none" w:sz="0" w:space="0" w:color="auto"/>
            <w:bottom w:val="none" w:sz="0" w:space="0" w:color="auto"/>
            <w:right w:val="none" w:sz="0" w:space="0" w:color="auto"/>
          </w:divBdr>
        </w:div>
        <w:div w:id="1591961676">
          <w:marLeft w:val="480"/>
          <w:marRight w:val="0"/>
          <w:marTop w:val="0"/>
          <w:marBottom w:val="0"/>
          <w:divBdr>
            <w:top w:val="none" w:sz="0" w:space="0" w:color="auto"/>
            <w:left w:val="none" w:sz="0" w:space="0" w:color="auto"/>
            <w:bottom w:val="none" w:sz="0" w:space="0" w:color="auto"/>
            <w:right w:val="none" w:sz="0" w:space="0" w:color="auto"/>
          </w:divBdr>
        </w:div>
        <w:div w:id="1856766313">
          <w:marLeft w:val="480"/>
          <w:marRight w:val="0"/>
          <w:marTop w:val="0"/>
          <w:marBottom w:val="0"/>
          <w:divBdr>
            <w:top w:val="none" w:sz="0" w:space="0" w:color="auto"/>
            <w:left w:val="none" w:sz="0" w:space="0" w:color="auto"/>
            <w:bottom w:val="none" w:sz="0" w:space="0" w:color="auto"/>
            <w:right w:val="none" w:sz="0" w:space="0" w:color="auto"/>
          </w:divBdr>
        </w:div>
        <w:div w:id="1866672921">
          <w:marLeft w:val="480"/>
          <w:marRight w:val="0"/>
          <w:marTop w:val="0"/>
          <w:marBottom w:val="0"/>
          <w:divBdr>
            <w:top w:val="none" w:sz="0" w:space="0" w:color="auto"/>
            <w:left w:val="none" w:sz="0" w:space="0" w:color="auto"/>
            <w:bottom w:val="none" w:sz="0" w:space="0" w:color="auto"/>
            <w:right w:val="none" w:sz="0" w:space="0" w:color="auto"/>
          </w:divBdr>
        </w:div>
        <w:div w:id="1888374316">
          <w:marLeft w:val="480"/>
          <w:marRight w:val="0"/>
          <w:marTop w:val="0"/>
          <w:marBottom w:val="0"/>
          <w:divBdr>
            <w:top w:val="none" w:sz="0" w:space="0" w:color="auto"/>
            <w:left w:val="none" w:sz="0" w:space="0" w:color="auto"/>
            <w:bottom w:val="none" w:sz="0" w:space="0" w:color="auto"/>
            <w:right w:val="none" w:sz="0" w:space="0" w:color="auto"/>
          </w:divBdr>
        </w:div>
        <w:div w:id="1906185071">
          <w:marLeft w:val="480"/>
          <w:marRight w:val="0"/>
          <w:marTop w:val="0"/>
          <w:marBottom w:val="0"/>
          <w:divBdr>
            <w:top w:val="none" w:sz="0" w:space="0" w:color="auto"/>
            <w:left w:val="none" w:sz="0" w:space="0" w:color="auto"/>
            <w:bottom w:val="none" w:sz="0" w:space="0" w:color="auto"/>
            <w:right w:val="none" w:sz="0" w:space="0" w:color="auto"/>
          </w:divBdr>
        </w:div>
        <w:div w:id="2005936208">
          <w:marLeft w:val="480"/>
          <w:marRight w:val="0"/>
          <w:marTop w:val="0"/>
          <w:marBottom w:val="0"/>
          <w:divBdr>
            <w:top w:val="none" w:sz="0" w:space="0" w:color="auto"/>
            <w:left w:val="none" w:sz="0" w:space="0" w:color="auto"/>
            <w:bottom w:val="none" w:sz="0" w:space="0" w:color="auto"/>
            <w:right w:val="none" w:sz="0" w:space="0" w:color="auto"/>
          </w:divBdr>
        </w:div>
        <w:div w:id="2007976227">
          <w:marLeft w:val="480"/>
          <w:marRight w:val="0"/>
          <w:marTop w:val="0"/>
          <w:marBottom w:val="0"/>
          <w:divBdr>
            <w:top w:val="none" w:sz="0" w:space="0" w:color="auto"/>
            <w:left w:val="none" w:sz="0" w:space="0" w:color="auto"/>
            <w:bottom w:val="none" w:sz="0" w:space="0" w:color="auto"/>
            <w:right w:val="none" w:sz="0" w:space="0" w:color="auto"/>
          </w:divBdr>
        </w:div>
        <w:div w:id="2085712325">
          <w:marLeft w:val="480"/>
          <w:marRight w:val="0"/>
          <w:marTop w:val="0"/>
          <w:marBottom w:val="0"/>
          <w:divBdr>
            <w:top w:val="none" w:sz="0" w:space="0" w:color="auto"/>
            <w:left w:val="none" w:sz="0" w:space="0" w:color="auto"/>
            <w:bottom w:val="none" w:sz="0" w:space="0" w:color="auto"/>
            <w:right w:val="none" w:sz="0" w:space="0" w:color="auto"/>
          </w:divBdr>
        </w:div>
        <w:div w:id="2097827132">
          <w:marLeft w:val="480"/>
          <w:marRight w:val="0"/>
          <w:marTop w:val="0"/>
          <w:marBottom w:val="0"/>
          <w:divBdr>
            <w:top w:val="none" w:sz="0" w:space="0" w:color="auto"/>
            <w:left w:val="none" w:sz="0" w:space="0" w:color="auto"/>
            <w:bottom w:val="none" w:sz="0" w:space="0" w:color="auto"/>
            <w:right w:val="none" w:sz="0" w:space="0" w:color="auto"/>
          </w:divBdr>
        </w:div>
        <w:div w:id="2121758946">
          <w:marLeft w:val="480"/>
          <w:marRight w:val="0"/>
          <w:marTop w:val="0"/>
          <w:marBottom w:val="0"/>
          <w:divBdr>
            <w:top w:val="none" w:sz="0" w:space="0" w:color="auto"/>
            <w:left w:val="none" w:sz="0" w:space="0" w:color="auto"/>
            <w:bottom w:val="none" w:sz="0" w:space="0" w:color="auto"/>
            <w:right w:val="none" w:sz="0" w:space="0" w:color="auto"/>
          </w:divBdr>
        </w:div>
        <w:div w:id="2123986530">
          <w:marLeft w:val="480"/>
          <w:marRight w:val="0"/>
          <w:marTop w:val="0"/>
          <w:marBottom w:val="0"/>
          <w:divBdr>
            <w:top w:val="none" w:sz="0" w:space="0" w:color="auto"/>
            <w:left w:val="none" w:sz="0" w:space="0" w:color="auto"/>
            <w:bottom w:val="none" w:sz="0" w:space="0" w:color="auto"/>
            <w:right w:val="none" w:sz="0" w:space="0" w:color="auto"/>
          </w:divBdr>
        </w:div>
      </w:divsChild>
    </w:div>
    <w:div w:id="765618368">
      <w:bodyDiv w:val="1"/>
      <w:marLeft w:val="0"/>
      <w:marRight w:val="0"/>
      <w:marTop w:val="0"/>
      <w:marBottom w:val="0"/>
      <w:divBdr>
        <w:top w:val="none" w:sz="0" w:space="0" w:color="auto"/>
        <w:left w:val="none" w:sz="0" w:space="0" w:color="auto"/>
        <w:bottom w:val="none" w:sz="0" w:space="0" w:color="auto"/>
        <w:right w:val="none" w:sz="0" w:space="0" w:color="auto"/>
      </w:divBdr>
      <w:divsChild>
        <w:div w:id="92870857">
          <w:marLeft w:val="480"/>
          <w:marRight w:val="0"/>
          <w:marTop w:val="0"/>
          <w:marBottom w:val="0"/>
          <w:divBdr>
            <w:top w:val="none" w:sz="0" w:space="0" w:color="auto"/>
            <w:left w:val="none" w:sz="0" w:space="0" w:color="auto"/>
            <w:bottom w:val="none" w:sz="0" w:space="0" w:color="auto"/>
            <w:right w:val="none" w:sz="0" w:space="0" w:color="auto"/>
          </w:divBdr>
        </w:div>
        <w:div w:id="94785769">
          <w:marLeft w:val="480"/>
          <w:marRight w:val="0"/>
          <w:marTop w:val="0"/>
          <w:marBottom w:val="0"/>
          <w:divBdr>
            <w:top w:val="none" w:sz="0" w:space="0" w:color="auto"/>
            <w:left w:val="none" w:sz="0" w:space="0" w:color="auto"/>
            <w:bottom w:val="none" w:sz="0" w:space="0" w:color="auto"/>
            <w:right w:val="none" w:sz="0" w:space="0" w:color="auto"/>
          </w:divBdr>
        </w:div>
        <w:div w:id="106433923">
          <w:marLeft w:val="480"/>
          <w:marRight w:val="0"/>
          <w:marTop w:val="0"/>
          <w:marBottom w:val="0"/>
          <w:divBdr>
            <w:top w:val="none" w:sz="0" w:space="0" w:color="auto"/>
            <w:left w:val="none" w:sz="0" w:space="0" w:color="auto"/>
            <w:bottom w:val="none" w:sz="0" w:space="0" w:color="auto"/>
            <w:right w:val="none" w:sz="0" w:space="0" w:color="auto"/>
          </w:divBdr>
        </w:div>
        <w:div w:id="133525273">
          <w:marLeft w:val="480"/>
          <w:marRight w:val="0"/>
          <w:marTop w:val="0"/>
          <w:marBottom w:val="0"/>
          <w:divBdr>
            <w:top w:val="none" w:sz="0" w:space="0" w:color="auto"/>
            <w:left w:val="none" w:sz="0" w:space="0" w:color="auto"/>
            <w:bottom w:val="none" w:sz="0" w:space="0" w:color="auto"/>
            <w:right w:val="none" w:sz="0" w:space="0" w:color="auto"/>
          </w:divBdr>
        </w:div>
        <w:div w:id="145705933">
          <w:marLeft w:val="480"/>
          <w:marRight w:val="0"/>
          <w:marTop w:val="0"/>
          <w:marBottom w:val="0"/>
          <w:divBdr>
            <w:top w:val="none" w:sz="0" w:space="0" w:color="auto"/>
            <w:left w:val="none" w:sz="0" w:space="0" w:color="auto"/>
            <w:bottom w:val="none" w:sz="0" w:space="0" w:color="auto"/>
            <w:right w:val="none" w:sz="0" w:space="0" w:color="auto"/>
          </w:divBdr>
        </w:div>
        <w:div w:id="178544952">
          <w:marLeft w:val="480"/>
          <w:marRight w:val="0"/>
          <w:marTop w:val="0"/>
          <w:marBottom w:val="0"/>
          <w:divBdr>
            <w:top w:val="none" w:sz="0" w:space="0" w:color="auto"/>
            <w:left w:val="none" w:sz="0" w:space="0" w:color="auto"/>
            <w:bottom w:val="none" w:sz="0" w:space="0" w:color="auto"/>
            <w:right w:val="none" w:sz="0" w:space="0" w:color="auto"/>
          </w:divBdr>
        </w:div>
        <w:div w:id="185414303">
          <w:marLeft w:val="480"/>
          <w:marRight w:val="0"/>
          <w:marTop w:val="0"/>
          <w:marBottom w:val="0"/>
          <w:divBdr>
            <w:top w:val="none" w:sz="0" w:space="0" w:color="auto"/>
            <w:left w:val="none" w:sz="0" w:space="0" w:color="auto"/>
            <w:bottom w:val="none" w:sz="0" w:space="0" w:color="auto"/>
            <w:right w:val="none" w:sz="0" w:space="0" w:color="auto"/>
          </w:divBdr>
        </w:div>
        <w:div w:id="213586951">
          <w:marLeft w:val="480"/>
          <w:marRight w:val="0"/>
          <w:marTop w:val="0"/>
          <w:marBottom w:val="0"/>
          <w:divBdr>
            <w:top w:val="none" w:sz="0" w:space="0" w:color="auto"/>
            <w:left w:val="none" w:sz="0" w:space="0" w:color="auto"/>
            <w:bottom w:val="none" w:sz="0" w:space="0" w:color="auto"/>
            <w:right w:val="none" w:sz="0" w:space="0" w:color="auto"/>
          </w:divBdr>
        </w:div>
        <w:div w:id="234632367">
          <w:marLeft w:val="480"/>
          <w:marRight w:val="0"/>
          <w:marTop w:val="0"/>
          <w:marBottom w:val="0"/>
          <w:divBdr>
            <w:top w:val="none" w:sz="0" w:space="0" w:color="auto"/>
            <w:left w:val="none" w:sz="0" w:space="0" w:color="auto"/>
            <w:bottom w:val="none" w:sz="0" w:space="0" w:color="auto"/>
            <w:right w:val="none" w:sz="0" w:space="0" w:color="auto"/>
          </w:divBdr>
        </w:div>
        <w:div w:id="257100021">
          <w:marLeft w:val="480"/>
          <w:marRight w:val="0"/>
          <w:marTop w:val="0"/>
          <w:marBottom w:val="0"/>
          <w:divBdr>
            <w:top w:val="none" w:sz="0" w:space="0" w:color="auto"/>
            <w:left w:val="none" w:sz="0" w:space="0" w:color="auto"/>
            <w:bottom w:val="none" w:sz="0" w:space="0" w:color="auto"/>
            <w:right w:val="none" w:sz="0" w:space="0" w:color="auto"/>
          </w:divBdr>
        </w:div>
        <w:div w:id="271523750">
          <w:marLeft w:val="480"/>
          <w:marRight w:val="0"/>
          <w:marTop w:val="0"/>
          <w:marBottom w:val="0"/>
          <w:divBdr>
            <w:top w:val="none" w:sz="0" w:space="0" w:color="auto"/>
            <w:left w:val="none" w:sz="0" w:space="0" w:color="auto"/>
            <w:bottom w:val="none" w:sz="0" w:space="0" w:color="auto"/>
            <w:right w:val="none" w:sz="0" w:space="0" w:color="auto"/>
          </w:divBdr>
        </w:div>
        <w:div w:id="272247438">
          <w:marLeft w:val="480"/>
          <w:marRight w:val="0"/>
          <w:marTop w:val="0"/>
          <w:marBottom w:val="0"/>
          <w:divBdr>
            <w:top w:val="none" w:sz="0" w:space="0" w:color="auto"/>
            <w:left w:val="none" w:sz="0" w:space="0" w:color="auto"/>
            <w:bottom w:val="none" w:sz="0" w:space="0" w:color="auto"/>
            <w:right w:val="none" w:sz="0" w:space="0" w:color="auto"/>
          </w:divBdr>
        </w:div>
        <w:div w:id="280500477">
          <w:marLeft w:val="480"/>
          <w:marRight w:val="0"/>
          <w:marTop w:val="0"/>
          <w:marBottom w:val="0"/>
          <w:divBdr>
            <w:top w:val="none" w:sz="0" w:space="0" w:color="auto"/>
            <w:left w:val="none" w:sz="0" w:space="0" w:color="auto"/>
            <w:bottom w:val="none" w:sz="0" w:space="0" w:color="auto"/>
            <w:right w:val="none" w:sz="0" w:space="0" w:color="auto"/>
          </w:divBdr>
        </w:div>
        <w:div w:id="309095746">
          <w:marLeft w:val="480"/>
          <w:marRight w:val="0"/>
          <w:marTop w:val="0"/>
          <w:marBottom w:val="0"/>
          <w:divBdr>
            <w:top w:val="none" w:sz="0" w:space="0" w:color="auto"/>
            <w:left w:val="none" w:sz="0" w:space="0" w:color="auto"/>
            <w:bottom w:val="none" w:sz="0" w:space="0" w:color="auto"/>
            <w:right w:val="none" w:sz="0" w:space="0" w:color="auto"/>
          </w:divBdr>
        </w:div>
        <w:div w:id="374890388">
          <w:marLeft w:val="480"/>
          <w:marRight w:val="0"/>
          <w:marTop w:val="0"/>
          <w:marBottom w:val="0"/>
          <w:divBdr>
            <w:top w:val="none" w:sz="0" w:space="0" w:color="auto"/>
            <w:left w:val="none" w:sz="0" w:space="0" w:color="auto"/>
            <w:bottom w:val="none" w:sz="0" w:space="0" w:color="auto"/>
            <w:right w:val="none" w:sz="0" w:space="0" w:color="auto"/>
          </w:divBdr>
        </w:div>
        <w:div w:id="377438134">
          <w:marLeft w:val="480"/>
          <w:marRight w:val="0"/>
          <w:marTop w:val="0"/>
          <w:marBottom w:val="0"/>
          <w:divBdr>
            <w:top w:val="none" w:sz="0" w:space="0" w:color="auto"/>
            <w:left w:val="none" w:sz="0" w:space="0" w:color="auto"/>
            <w:bottom w:val="none" w:sz="0" w:space="0" w:color="auto"/>
            <w:right w:val="none" w:sz="0" w:space="0" w:color="auto"/>
          </w:divBdr>
        </w:div>
        <w:div w:id="403112063">
          <w:marLeft w:val="480"/>
          <w:marRight w:val="0"/>
          <w:marTop w:val="0"/>
          <w:marBottom w:val="0"/>
          <w:divBdr>
            <w:top w:val="none" w:sz="0" w:space="0" w:color="auto"/>
            <w:left w:val="none" w:sz="0" w:space="0" w:color="auto"/>
            <w:bottom w:val="none" w:sz="0" w:space="0" w:color="auto"/>
            <w:right w:val="none" w:sz="0" w:space="0" w:color="auto"/>
          </w:divBdr>
        </w:div>
        <w:div w:id="412360787">
          <w:marLeft w:val="480"/>
          <w:marRight w:val="0"/>
          <w:marTop w:val="0"/>
          <w:marBottom w:val="0"/>
          <w:divBdr>
            <w:top w:val="none" w:sz="0" w:space="0" w:color="auto"/>
            <w:left w:val="none" w:sz="0" w:space="0" w:color="auto"/>
            <w:bottom w:val="none" w:sz="0" w:space="0" w:color="auto"/>
            <w:right w:val="none" w:sz="0" w:space="0" w:color="auto"/>
          </w:divBdr>
        </w:div>
        <w:div w:id="481698334">
          <w:marLeft w:val="480"/>
          <w:marRight w:val="0"/>
          <w:marTop w:val="0"/>
          <w:marBottom w:val="0"/>
          <w:divBdr>
            <w:top w:val="none" w:sz="0" w:space="0" w:color="auto"/>
            <w:left w:val="none" w:sz="0" w:space="0" w:color="auto"/>
            <w:bottom w:val="none" w:sz="0" w:space="0" w:color="auto"/>
            <w:right w:val="none" w:sz="0" w:space="0" w:color="auto"/>
          </w:divBdr>
        </w:div>
        <w:div w:id="505243545">
          <w:marLeft w:val="480"/>
          <w:marRight w:val="0"/>
          <w:marTop w:val="0"/>
          <w:marBottom w:val="0"/>
          <w:divBdr>
            <w:top w:val="none" w:sz="0" w:space="0" w:color="auto"/>
            <w:left w:val="none" w:sz="0" w:space="0" w:color="auto"/>
            <w:bottom w:val="none" w:sz="0" w:space="0" w:color="auto"/>
            <w:right w:val="none" w:sz="0" w:space="0" w:color="auto"/>
          </w:divBdr>
        </w:div>
        <w:div w:id="523784033">
          <w:marLeft w:val="480"/>
          <w:marRight w:val="0"/>
          <w:marTop w:val="0"/>
          <w:marBottom w:val="0"/>
          <w:divBdr>
            <w:top w:val="none" w:sz="0" w:space="0" w:color="auto"/>
            <w:left w:val="none" w:sz="0" w:space="0" w:color="auto"/>
            <w:bottom w:val="none" w:sz="0" w:space="0" w:color="auto"/>
            <w:right w:val="none" w:sz="0" w:space="0" w:color="auto"/>
          </w:divBdr>
        </w:div>
        <w:div w:id="529143323">
          <w:marLeft w:val="480"/>
          <w:marRight w:val="0"/>
          <w:marTop w:val="0"/>
          <w:marBottom w:val="0"/>
          <w:divBdr>
            <w:top w:val="none" w:sz="0" w:space="0" w:color="auto"/>
            <w:left w:val="none" w:sz="0" w:space="0" w:color="auto"/>
            <w:bottom w:val="none" w:sz="0" w:space="0" w:color="auto"/>
            <w:right w:val="none" w:sz="0" w:space="0" w:color="auto"/>
          </w:divBdr>
        </w:div>
        <w:div w:id="572858202">
          <w:marLeft w:val="480"/>
          <w:marRight w:val="0"/>
          <w:marTop w:val="0"/>
          <w:marBottom w:val="0"/>
          <w:divBdr>
            <w:top w:val="none" w:sz="0" w:space="0" w:color="auto"/>
            <w:left w:val="none" w:sz="0" w:space="0" w:color="auto"/>
            <w:bottom w:val="none" w:sz="0" w:space="0" w:color="auto"/>
            <w:right w:val="none" w:sz="0" w:space="0" w:color="auto"/>
          </w:divBdr>
        </w:div>
        <w:div w:id="623578528">
          <w:marLeft w:val="480"/>
          <w:marRight w:val="0"/>
          <w:marTop w:val="0"/>
          <w:marBottom w:val="0"/>
          <w:divBdr>
            <w:top w:val="none" w:sz="0" w:space="0" w:color="auto"/>
            <w:left w:val="none" w:sz="0" w:space="0" w:color="auto"/>
            <w:bottom w:val="none" w:sz="0" w:space="0" w:color="auto"/>
            <w:right w:val="none" w:sz="0" w:space="0" w:color="auto"/>
          </w:divBdr>
        </w:div>
        <w:div w:id="647562330">
          <w:marLeft w:val="480"/>
          <w:marRight w:val="0"/>
          <w:marTop w:val="0"/>
          <w:marBottom w:val="0"/>
          <w:divBdr>
            <w:top w:val="none" w:sz="0" w:space="0" w:color="auto"/>
            <w:left w:val="none" w:sz="0" w:space="0" w:color="auto"/>
            <w:bottom w:val="none" w:sz="0" w:space="0" w:color="auto"/>
            <w:right w:val="none" w:sz="0" w:space="0" w:color="auto"/>
          </w:divBdr>
        </w:div>
        <w:div w:id="671613299">
          <w:marLeft w:val="480"/>
          <w:marRight w:val="0"/>
          <w:marTop w:val="0"/>
          <w:marBottom w:val="0"/>
          <w:divBdr>
            <w:top w:val="none" w:sz="0" w:space="0" w:color="auto"/>
            <w:left w:val="none" w:sz="0" w:space="0" w:color="auto"/>
            <w:bottom w:val="none" w:sz="0" w:space="0" w:color="auto"/>
            <w:right w:val="none" w:sz="0" w:space="0" w:color="auto"/>
          </w:divBdr>
        </w:div>
        <w:div w:id="674764428">
          <w:marLeft w:val="480"/>
          <w:marRight w:val="0"/>
          <w:marTop w:val="0"/>
          <w:marBottom w:val="0"/>
          <w:divBdr>
            <w:top w:val="none" w:sz="0" w:space="0" w:color="auto"/>
            <w:left w:val="none" w:sz="0" w:space="0" w:color="auto"/>
            <w:bottom w:val="none" w:sz="0" w:space="0" w:color="auto"/>
            <w:right w:val="none" w:sz="0" w:space="0" w:color="auto"/>
          </w:divBdr>
        </w:div>
        <w:div w:id="711343903">
          <w:marLeft w:val="480"/>
          <w:marRight w:val="0"/>
          <w:marTop w:val="0"/>
          <w:marBottom w:val="0"/>
          <w:divBdr>
            <w:top w:val="none" w:sz="0" w:space="0" w:color="auto"/>
            <w:left w:val="none" w:sz="0" w:space="0" w:color="auto"/>
            <w:bottom w:val="none" w:sz="0" w:space="0" w:color="auto"/>
            <w:right w:val="none" w:sz="0" w:space="0" w:color="auto"/>
          </w:divBdr>
        </w:div>
        <w:div w:id="771054605">
          <w:marLeft w:val="480"/>
          <w:marRight w:val="0"/>
          <w:marTop w:val="0"/>
          <w:marBottom w:val="0"/>
          <w:divBdr>
            <w:top w:val="none" w:sz="0" w:space="0" w:color="auto"/>
            <w:left w:val="none" w:sz="0" w:space="0" w:color="auto"/>
            <w:bottom w:val="none" w:sz="0" w:space="0" w:color="auto"/>
            <w:right w:val="none" w:sz="0" w:space="0" w:color="auto"/>
          </w:divBdr>
        </w:div>
        <w:div w:id="777531806">
          <w:marLeft w:val="480"/>
          <w:marRight w:val="0"/>
          <w:marTop w:val="0"/>
          <w:marBottom w:val="0"/>
          <w:divBdr>
            <w:top w:val="none" w:sz="0" w:space="0" w:color="auto"/>
            <w:left w:val="none" w:sz="0" w:space="0" w:color="auto"/>
            <w:bottom w:val="none" w:sz="0" w:space="0" w:color="auto"/>
            <w:right w:val="none" w:sz="0" w:space="0" w:color="auto"/>
          </w:divBdr>
        </w:div>
        <w:div w:id="801457933">
          <w:marLeft w:val="480"/>
          <w:marRight w:val="0"/>
          <w:marTop w:val="0"/>
          <w:marBottom w:val="0"/>
          <w:divBdr>
            <w:top w:val="none" w:sz="0" w:space="0" w:color="auto"/>
            <w:left w:val="none" w:sz="0" w:space="0" w:color="auto"/>
            <w:bottom w:val="none" w:sz="0" w:space="0" w:color="auto"/>
            <w:right w:val="none" w:sz="0" w:space="0" w:color="auto"/>
          </w:divBdr>
        </w:div>
        <w:div w:id="873929633">
          <w:marLeft w:val="480"/>
          <w:marRight w:val="0"/>
          <w:marTop w:val="0"/>
          <w:marBottom w:val="0"/>
          <w:divBdr>
            <w:top w:val="none" w:sz="0" w:space="0" w:color="auto"/>
            <w:left w:val="none" w:sz="0" w:space="0" w:color="auto"/>
            <w:bottom w:val="none" w:sz="0" w:space="0" w:color="auto"/>
            <w:right w:val="none" w:sz="0" w:space="0" w:color="auto"/>
          </w:divBdr>
        </w:div>
        <w:div w:id="980840523">
          <w:marLeft w:val="480"/>
          <w:marRight w:val="0"/>
          <w:marTop w:val="0"/>
          <w:marBottom w:val="0"/>
          <w:divBdr>
            <w:top w:val="none" w:sz="0" w:space="0" w:color="auto"/>
            <w:left w:val="none" w:sz="0" w:space="0" w:color="auto"/>
            <w:bottom w:val="none" w:sz="0" w:space="0" w:color="auto"/>
            <w:right w:val="none" w:sz="0" w:space="0" w:color="auto"/>
          </w:divBdr>
        </w:div>
        <w:div w:id="1079982368">
          <w:marLeft w:val="480"/>
          <w:marRight w:val="0"/>
          <w:marTop w:val="0"/>
          <w:marBottom w:val="0"/>
          <w:divBdr>
            <w:top w:val="none" w:sz="0" w:space="0" w:color="auto"/>
            <w:left w:val="none" w:sz="0" w:space="0" w:color="auto"/>
            <w:bottom w:val="none" w:sz="0" w:space="0" w:color="auto"/>
            <w:right w:val="none" w:sz="0" w:space="0" w:color="auto"/>
          </w:divBdr>
        </w:div>
        <w:div w:id="1089350071">
          <w:marLeft w:val="480"/>
          <w:marRight w:val="0"/>
          <w:marTop w:val="0"/>
          <w:marBottom w:val="0"/>
          <w:divBdr>
            <w:top w:val="none" w:sz="0" w:space="0" w:color="auto"/>
            <w:left w:val="none" w:sz="0" w:space="0" w:color="auto"/>
            <w:bottom w:val="none" w:sz="0" w:space="0" w:color="auto"/>
            <w:right w:val="none" w:sz="0" w:space="0" w:color="auto"/>
          </w:divBdr>
        </w:div>
        <w:div w:id="1142887663">
          <w:marLeft w:val="480"/>
          <w:marRight w:val="0"/>
          <w:marTop w:val="0"/>
          <w:marBottom w:val="0"/>
          <w:divBdr>
            <w:top w:val="none" w:sz="0" w:space="0" w:color="auto"/>
            <w:left w:val="none" w:sz="0" w:space="0" w:color="auto"/>
            <w:bottom w:val="none" w:sz="0" w:space="0" w:color="auto"/>
            <w:right w:val="none" w:sz="0" w:space="0" w:color="auto"/>
          </w:divBdr>
        </w:div>
        <w:div w:id="1170488957">
          <w:marLeft w:val="480"/>
          <w:marRight w:val="0"/>
          <w:marTop w:val="0"/>
          <w:marBottom w:val="0"/>
          <w:divBdr>
            <w:top w:val="none" w:sz="0" w:space="0" w:color="auto"/>
            <w:left w:val="none" w:sz="0" w:space="0" w:color="auto"/>
            <w:bottom w:val="none" w:sz="0" w:space="0" w:color="auto"/>
            <w:right w:val="none" w:sz="0" w:space="0" w:color="auto"/>
          </w:divBdr>
        </w:div>
        <w:div w:id="1202865719">
          <w:marLeft w:val="480"/>
          <w:marRight w:val="0"/>
          <w:marTop w:val="0"/>
          <w:marBottom w:val="0"/>
          <w:divBdr>
            <w:top w:val="none" w:sz="0" w:space="0" w:color="auto"/>
            <w:left w:val="none" w:sz="0" w:space="0" w:color="auto"/>
            <w:bottom w:val="none" w:sz="0" w:space="0" w:color="auto"/>
            <w:right w:val="none" w:sz="0" w:space="0" w:color="auto"/>
          </w:divBdr>
        </w:div>
        <w:div w:id="1209336299">
          <w:marLeft w:val="480"/>
          <w:marRight w:val="0"/>
          <w:marTop w:val="0"/>
          <w:marBottom w:val="0"/>
          <w:divBdr>
            <w:top w:val="none" w:sz="0" w:space="0" w:color="auto"/>
            <w:left w:val="none" w:sz="0" w:space="0" w:color="auto"/>
            <w:bottom w:val="none" w:sz="0" w:space="0" w:color="auto"/>
            <w:right w:val="none" w:sz="0" w:space="0" w:color="auto"/>
          </w:divBdr>
        </w:div>
        <w:div w:id="1257135481">
          <w:marLeft w:val="480"/>
          <w:marRight w:val="0"/>
          <w:marTop w:val="0"/>
          <w:marBottom w:val="0"/>
          <w:divBdr>
            <w:top w:val="none" w:sz="0" w:space="0" w:color="auto"/>
            <w:left w:val="none" w:sz="0" w:space="0" w:color="auto"/>
            <w:bottom w:val="none" w:sz="0" w:space="0" w:color="auto"/>
            <w:right w:val="none" w:sz="0" w:space="0" w:color="auto"/>
          </w:divBdr>
        </w:div>
        <w:div w:id="1301153498">
          <w:marLeft w:val="480"/>
          <w:marRight w:val="0"/>
          <w:marTop w:val="0"/>
          <w:marBottom w:val="0"/>
          <w:divBdr>
            <w:top w:val="none" w:sz="0" w:space="0" w:color="auto"/>
            <w:left w:val="none" w:sz="0" w:space="0" w:color="auto"/>
            <w:bottom w:val="none" w:sz="0" w:space="0" w:color="auto"/>
            <w:right w:val="none" w:sz="0" w:space="0" w:color="auto"/>
          </w:divBdr>
        </w:div>
        <w:div w:id="1366440588">
          <w:marLeft w:val="480"/>
          <w:marRight w:val="0"/>
          <w:marTop w:val="0"/>
          <w:marBottom w:val="0"/>
          <w:divBdr>
            <w:top w:val="none" w:sz="0" w:space="0" w:color="auto"/>
            <w:left w:val="none" w:sz="0" w:space="0" w:color="auto"/>
            <w:bottom w:val="none" w:sz="0" w:space="0" w:color="auto"/>
            <w:right w:val="none" w:sz="0" w:space="0" w:color="auto"/>
          </w:divBdr>
        </w:div>
        <w:div w:id="1395616326">
          <w:marLeft w:val="480"/>
          <w:marRight w:val="0"/>
          <w:marTop w:val="0"/>
          <w:marBottom w:val="0"/>
          <w:divBdr>
            <w:top w:val="none" w:sz="0" w:space="0" w:color="auto"/>
            <w:left w:val="none" w:sz="0" w:space="0" w:color="auto"/>
            <w:bottom w:val="none" w:sz="0" w:space="0" w:color="auto"/>
            <w:right w:val="none" w:sz="0" w:space="0" w:color="auto"/>
          </w:divBdr>
        </w:div>
        <w:div w:id="1498375163">
          <w:marLeft w:val="480"/>
          <w:marRight w:val="0"/>
          <w:marTop w:val="0"/>
          <w:marBottom w:val="0"/>
          <w:divBdr>
            <w:top w:val="none" w:sz="0" w:space="0" w:color="auto"/>
            <w:left w:val="none" w:sz="0" w:space="0" w:color="auto"/>
            <w:bottom w:val="none" w:sz="0" w:space="0" w:color="auto"/>
            <w:right w:val="none" w:sz="0" w:space="0" w:color="auto"/>
          </w:divBdr>
        </w:div>
        <w:div w:id="1525902849">
          <w:marLeft w:val="480"/>
          <w:marRight w:val="0"/>
          <w:marTop w:val="0"/>
          <w:marBottom w:val="0"/>
          <w:divBdr>
            <w:top w:val="none" w:sz="0" w:space="0" w:color="auto"/>
            <w:left w:val="none" w:sz="0" w:space="0" w:color="auto"/>
            <w:bottom w:val="none" w:sz="0" w:space="0" w:color="auto"/>
            <w:right w:val="none" w:sz="0" w:space="0" w:color="auto"/>
          </w:divBdr>
        </w:div>
        <w:div w:id="1533805665">
          <w:marLeft w:val="480"/>
          <w:marRight w:val="0"/>
          <w:marTop w:val="0"/>
          <w:marBottom w:val="0"/>
          <w:divBdr>
            <w:top w:val="none" w:sz="0" w:space="0" w:color="auto"/>
            <w:left w:val="none" w:sz="0" w:space="0" w:color="auto"/>
            <w:bottom w:val="none" w:sz="0" w:space="0" w:color="auto"/>
            <w:right w:val="none" w:sz="0" w:space="0" w:color="auto"/>
          </w:divBdr>
        </w:div>
        <w:div w:id="1554195729">
          <w:marLeft w:val="480"/>
          <w:marRight w:val="0"/>
          <w:marTop w:val="0"/>
          <w:marBottom w:val="0"/>
          <w:divBdr>
            <w:top w:val="none" w:sz="0" w:space="0" w:color="auto"/>
            <w:left w:val="none" w:sz="0" w:space="0" w:color="auto"/>
            <w:bottom w:val="none" w:sz="0" w:space="0" w:color="auto"/>
            <w:right w:val="none" w:sz="0" w:space="0" w:color="auto"/>
          </w:divBdr>
        </w:div>
        <w:div w:id="1563562815">
          <w:marLeft w:val="480"/>
          <w:marRight w:val="0"/>
          <w:marTop w:val="0"/>
          <w:marBottom w:val="0"/>
          <w:divBdr>
            <w:top w:val="none" w:sz="0" w:space="0" w:color="auto"/>
            <w:left w:val="none" w:sz="0" w:space="0" w:color="auto"/>
            <w:bottom w:val="none" w:sz="0" w:space="0" w:color="auto"/>
            <w:right w:val="none" w:sz="0" w:space="0" w:color="auto"/>
          </w:divBdr>
        </w:div>
        <w:div w:id="1612514283">
          <w:marLeft w:val="480"/>
          <w:marRight w:val="0"/>
          <w:marTop w:val="0"/>
          <w:marBottom w:val="0"/>
          <w:divBdr>
            <w:top w:val="none" w:sz="0" w:space="0" w:color="auto"/>
            <w:left w:val="none" w:sz="0" w:space="0" w:color="auto"/>
            <w:bottom w:val="none" w:sz="0" w:space="0" w:color="auto"/>
            <w:right w:val="none" w:sz="0" w:space="0" w:color="auto"/>
          </w:divBdr>
        </w:div>
        <w:div w:id="1642347598">
          <w:marLeft w:val="480"/>
          <w:marRight w:val="0"/>
          <w:marTop w:val="0"/>
          <w:marBottom w:val="0"/>
          <w:divBdr>
            <w:top w:val="none" w:sz="0" w:space="0" w:color="auto"/>
            <w:left w:val="none" w:sz="0" w:space="0" w:color="auto"/>
            <w:bottom w:val="none" w:sz="0" w:space="0" w:color="auto"/>
            <w:right w:val="none" w:sz="0" w:space="0" w:color="auto"/>
          </w:divBdr>
        </w:div>
        <w:div w:id="1656913833">
          <w:marLeft w:val="480"/>
          <w:marRight w:val="0"/>
          <w:marTop w:val="0"/>
          <w:marBottom w:val="0"/>
          <w:divBdr>
            <w:top w:val="none" w:sz="0" w:space="0" w:color="auto"/>
            <w:left w:val="none" w:sz="0" w:space="0" w:color="auto"/>
            <w:bottom w:val="none" w:sz="0" w:space="0" w:color="auto"/>
            <w:right w:val="none" w:sz="0" w:space="0" w:color="auto"/>
          </w:divBdr>
        </w:div>
        <w:div w:id="1712850394">
          <w:marLeft w:val="480"/>
          <w:marRight w:val="0"/>
          <w:marTop w:val="0"/>
          <w:marBottom w:val="0"/>
          <w:divBdr>
            <w:top w:val="none" w:sz="0" w:space="0" w:color="auto"/>
            <w:left w:val="none" w:sz="0" w:space="0" w:color="auto"/>
            <w:bottom w:val="none" w:sz="0" w:space="0" w:color="auto"/>
            <w:right w:val="none" w:sz="0" w:space="0" w:color="auto"/>
          </w:divBdr>
        </w:div>
        <w:div w:id="1770202899">
          <w:marLeft w:val="480"/>
          <w:marRight w:val="0"/>
          <w:marTop w:val="0"/>
          <w:marBottom w:val="0"/>
          <w:divBdr>
            <w:top w:val="none" w:sz="0" w:space="0" w:color="auto"/>
            <w:left w:val="none" w:sz="0" w:space="0" w:color="auto"/>
            <w:bottom w:val="none" w:sz="0" w:space="0" w:color="auto"/>
            <w:right w:val="none" w:sz="0" w:space="0" w:color="auto"/>
          </w:divBdr>
        </w:div>
        <w:div w:id="1780300523">
          <w:marLeft w:val="480"/>
          <w:marRight w:val="0"/>
          <w:marTop w:val="0"/>
          <w:marBottom w:val="0"/>
          <w:divBdr>
            <w:top w:val="none" w:sz="0" w:space="0" w:color="auto"/>
            <w:left w:val="none" w:sz="0" w:space="0" w:color="auto"/>
            <w:bottom w:val="none" w:sz="0" w:space="0" w:color="auto"/>
            <w:right w:val="none" w:sz="0" w:space="0" w:color="auto"/>
          </w:divBdr>
        </w:div>
        <w:div w:id="1792823239">
          <w:marLeft w:val="480"/>
          <w:marRight w:val="0"/>
          <w:marTop w:val="0"/>
          <w:marBottom w:val="0"/>
          <w:divBdr>
            <w:top w:val="none" w:sz="0" w:space="0" w:color="auto"/>
            <w:left w:val="none" w:sz="0" w:space="0" w:color="auto"/>
            <w:bottom w:val="none" w:sz="0" w:space="0" w:color="auto"/>
            <w:right w:val="none" w:sz="0" w:space="0" w:color="auto"/>
          </w:divBdr>
        </w:div>
        <w:div w:id="1898084624">
          <w:marLeft w:val="480"/>
          <w:marRight w:val="0"/>
          <w:marTop w:val="0"/>
          <w:marBottom w:val="0"/>
          <w:divBdr>
            <w:top w:val="none" w:sz="0" w:space="0" w:color="auto"/>
            <w:left w:val="none" w:sz="0" w:space="0" w:color="auto"/>
            <w:bottom w:val="none" w:sz="0" w:space="0" w:color="auto"/>
            <w:right w:val="none" w:sz="0" w:space="0" w:color="auto"/>
          </w:divBdr>
        </w:div>
        <w:div w:id="1945114611">
          <w:marLeft w:val="480"/>
          <w:marRight w:val="0"/>
          <w:marTop w:val="0"/>
          <w:marBottom w:val="0"/>
          <w:divBdr>
            <w:top w:val="none" w:sz="0" w:space="0" w:color="auto"/>
            <w:left w:val="none" w:sz="0" w:space="0" w:color="auto"/>
            <w:bottom w:val="none" w:sz="0" w:space="0" w:color="auto"/>
            <w:right w:val="none" w:sz="0" w:space="0" w:color="auto"/>
          </w:divBdr>
        </w:div>
        <w:div w:id="2022655354">
          <w:marLeft w:val="480"/>
          <w:marRight w:val="0"/>
          <w:marTop w:val="0"/>
          <w:marBottom w:val="0"/>
          <w:divBdr>
            <w:top w:val="none" w:sz="0" w:space="0" w:color="auto"/>
            <w:left w:val="none" w:sz="0" w:space="0" w:color="auto"/>
            <w:bottom w:val="none" w:sz="0" w:space="0" w:color="auto"/>
            <w:right w:val="none" w:sz="0" w:space="0" w:color="auto"/>
          </w:divBdr>
        </w:div>
      </w:divsChild>
    </w:div>
    <w:div w:id="824853275">
      <w:bodyDiv w:val="1"/>
      <w:marLeft w:val="0"/>
      <w:marRight w:val="0"/>
      <w:marTop w:val="0"/>
      <w:marBottom w:val="0"/>
      <w:divBdr>
        <w:top w:val="none" w:sz="0" w:space="0" w:color="auto"/>
        <w:left w:val="none" w:sz="0" w:space="0" w:color="auto"/>
        <w:bottom w:val="none" w:sz="0" w:space="0" w:color="auto"/>
        <w:right w:val="none" w:sz="0" w:space="0" w:color="auto"/>
      </w:divBdr>
      <w:divsChild>
        <w:div w:id="591612">
          <w:marLeft w:val="480"/>
          <w:marRight w:val="0"/>
          <w:marTop w:val="0"/>
          <w:marBottom w:val="0"/>
          <w:divBdr>
            <w:top w:val="none" w:sz="0" w:space="0" w:color="auto"/>
            <w:left w:val="none" w:sz="0" w:space="0" w:color="auto"/>
            <w:bottom w:val="none" w:sz="0" w:space="0" w:color="auto"/>
            <w:right w:val="none" w:sz="0" w:space="0" w:color="auto"/>
          </w:divBdr>
        </w:div>
        <w:div w:id="1950356914">
          <w:marLeft w:val="480"/>
          <w:marRight w:val="0"/>
          <w:marTop w:val="0"/>
          <w:marBottom w:val="0"/>
          <w:divBdr>
            <w:top w:val="none" w:sz="0" w:space="0" w:color="auto"/>
            <w:left w:val="none" w:sz="0" w:space="0" w:color="auto"/>
            <w:bottom w:val="none" w:sz="0" w:space="0" w:color="auto"/>
            <w:right w:val="none" w:sz="0" w:space="0" w:color="auto"/>
          </w:divBdr>
        </w:div>
        <w:div w:id="1317803365">
          <w:marLeft w:val="480"/>
          <w:marRight w:val="0"/>
          <w:marTop w:val="0"/>
          <w:marBottom w:val="0"/>
          <w:divBdr>
            <w:top w:val="none" w:sz="0" w:space="0" w:color="auto"/>
            <w:left w:val="none" w:sz="0" w:space="0" w:color="auto"/>
            <w:bottom w:val="none" w:sz="0" w:space="0" w:color="auto"/>
            <w:right w:val="none" w:sz="0" w:space="0" w:color="auto"/>
          </w:divBdr>
        </w:div>
        <w:div w:id="1228496873">
          <w:marLeft w:val="480"/>
          <w:marRight w:val="0"/>
          <w:marTop w:val="0"/>
          <w:marBottom w:val="0"/>
          <w:divBdr>
            <w:top w:val="none" w:sz="0" w:space="0" w:color="auto"/>
            <w:left w:val="none" w:sz="0" w:space="0" w:color="auto"/>
            <w:bottom w:val="none" w:sz="0" w:space="0" w:color="auto"/>
            <w:right w:val="none" w:sz="0" w:space="0" w:color="auto"/>
          </w:divBdr>
        </w:div>
        <w:div w:id="615478899">
          <w:marLeft w:val="480"/>
          <w:marRight w:val="0"/>
          <w:marTop w:val="0"/>
          <w:marBottom w:val="0"/>
          <w:divBdr>
            <w:top w:val="none" w:sz="0" w:space="0" w:color="auto"/>
            <w:left w:val="none" w:sz="0" w:space="0" w:color="auto"/>
            <w:bottom w:val="none" w:sz="0" w:space="0" w:color="auto"/>
            <w:right w:val="none" w:sz="0" w:space="0" w:color="auto"/>
          </w:divBdr>
        </w:div>
        <w:div w:id="876311040">
          <w:marLeft w:val="480"/>
          <w:marRight w:val="0"/>
          <w:marTop w:val="0"/>
          <w:marBottom w:val="0"/>
          <w:divBdr>
            <w:top w:val="none" w:sz="0" w:space="0" w:color="auto"/>
            <w:left w:val="none" w:sz="0" w:space="0" w:color="auto"/>
            <w:bottom w:val="none" w:sz="0" w:space="0" w:color="auto"/>
            <w:right w:val="none" w:sz="0" w:space="0" w:color="auto"/>
          </w:divBdr>
        </w:div>
        <w:div w:id="54133041">
          <w:marLeft w:val="480"/>
          <w:marRight w:val="0"/>
          <w:marTop w:val="0"/>
          <w:marBottom w:val="0"/>
          <w:divBdr>
            <w:top w:val="none" w:sz="0" w:space="0" w:color="auto"/>
            <w:left w:val="none" w:sz="0" w:space="0" w:color="auto"/>
            <w:bottom w:val="none" w:sz="0" w:space="0" w:color="auto"/>
            <w:right w:val="none" w:sz="0" w:space="0" w:color="auto"/>
          </w:divBdr>
        </w:div>
        <w:div w:id="1291597128">
          <w:marLeft w:val="480"/>
          <w:marRight w:val="0"/>
          <w:marTop w:val="0"/>
          <w:marBottom w:val="0"/>
          <w:divBdr>
            <w:top w:val="none" w:sz="0" w:space="0" w:color="auto"/>
            <w:left w:val="none" w:sz="0" w:space="0" w:color="auto"/>
            <w:bottom w:val="none" w:sz="0" w:space="0" w:color="auto"/>
            <w:right w:val="none" w:sz="0" w:space="0" w:color="auto"/>
          </w:divBdr>
        </w:div>
        <w:div w:id="684787932">
          <w:marLeft w:val="480"/>
          <w:marRight w:val="0"/>
          <w:marTop w:val="0"/>
          <w:marBottom w:val="0"/>
          <w:divBdr>
            <w:top w:val="none" w:sz="0" w:space="0" w:color="auto"/>
            <w:left w:val="none" w:sz="0" w:space="0" w:color="auto"/>
            <w:bottom w:val="none" w:sz="0" w:space="0" w:color="auto"/>
            <w:right w:val="none" w:sz="0" w:space="0" w:color="auto"/>
          </w:divBdr>
        </w:div>
        <w:div w:id="1824001504">
          <w:marLeft w:val="480"/>
          <w:marRight w:val="0"/>
          <w:marTop w:val="0"/>
          <w:marBottom w:val="0"/>
          <w:divBdr>
            <w:top w:val="none" w:sz="0" w:space="0" w:color="auto"/>
            <w:left w:val="none" w:sz="0" w:space="0" w:color="auto"/>
            <w:bottom w:val="none" w:sz="0" w:space="0" w:color="auto"/>
            <w:right w:val="none" w:sz="0" w:space="0" w:color="auto"/>
          </w:divBdr>
        </w:div>
        <w:div w:id="1557399990">
          <w:marLeft w:val="480"/>
          <w:marRight w:val="0"/>
          <w:marTop w:val="0"/>
          <w:marBottom w:val="0"/>
          <w:divBdr>
            <w:top w:val="none" w:sz="0" w:space="0" w:color="auto"/>
            <w:left w:val="none" w:sz="0" w:space="0" w:color="auto"/>
            <w:bottom w:val="none" w:sz="0" w:space="0" w:color="auto"/>
            <w:right w:val="none" w:sz="0" w:space="0" w:color="auto"/>
          </w:divBdr>
        </w:div>
        <w:div w:id="643657169">
          <w:marLeft w:val="480"/>
          <w:marRight w:val="0"/>
          <w:marTop w:val="0"/>
          <w:marBottom w:val="0"/>
          <w:divBdr>
            <w:top w:val="none" w:sz="0" w:space="0" w:color="auto"/>
            <w:left w:val="none" w:sz="0" w:space="0" w:color="auto"/>
            <w:bottom w:val="none" w:sz="0" w:space="0" w:color="auto"/>
            <w:right w:val="none" w:sz="0" w:space="0" w:color="auto"/>
          </w:divBdr>
        </w:div>
        <w:div w:id="337848449">
          <w:marLeft w:val="480"/>
          <w:marRight w:val="0"/>
          <w:marTop w:val="0"/>
          <w:marBottom w:val="0"/>
          <w:divBdr>
            <w:top w:val="none" w:sz="0" w:space="0" w:color="auto"/>
            <w:left w:val="none" w:sz="0" w:space="0" w:color="auto"/>
            <w:bottom w:val="none" w:sz="0" w:space="0" w:color="auto"/>
            <w:right w:val="none" w:sz="0" w:space="0" w:color="auto"/>
          </w:divBdr>
        </w:div>
        <w:div w:id="2106344910">
          <w:marLeft w:val="480"/>
          <w:marRight w:val="0"/>
          <w:marTop w:val="0"/>
          <w:marBottom w:val="0"/>
          <w:divBdr>
            <w:top w:val="none" w:sz="0" w:space="0" w:color="auto"/>
            <w:left w:val="none" w:sz="0" w:space="0" w:color="auto"/>
            <w:bottom w:val="none" w:sz="0" w:space="0" w:color="auto"/>
            <w:right w:val="none" w:sz="0" w:space="0" w:color="auto"/>
          </w:divBdr>
        </w:div>
        <w:div w:id="448400320">
          <w:marLeft w:val="480"/>
          <w:marRight w:val="0"/>
          <w:marTop w:val="0"/>
          <w:marBottom w:val="0"/>
          <w:divBdr>
            <w:top w:val="none" w:sz="0" w:space="0" w:color="auto"/>
            <w:left w:val="none" w:sz="0" w:space="0" w:color="auto"/>
            <w:bottom w:val="none" w:sz="0" w:space="0" w:color="auto"/>
            <w:right w:val="none" w:sz="0" w:space="0" w:color="auto"/>
          </w:divBdr>
        </w:div>
        <w:div w:id="1479348148">
          <w:marLeft w:val="480"/>
          <w:marRight w:val="0"/>
          <w:marTop w:val="0"/>
          <w:marBottom w:val="0"/>
          <w:divBdr>
            <w:top w:val="none" w:sz="0" w:space="0" w:color="auto"/>
            <w:left w:val="none" w:sz="0" w:space="0" w:color="auto"/>
            <w:bottom w:val="none" w:sz="0" w:space="0" w:color="auto"/>
            <w:right w:val="none" w:sz="0" w:space="0" w:color="auto"/>
          </w:divBdr>
        </w:div>
        <w:div w:id="1759133124">
          <w:marLeft w:val="480"/>
          <w:marRight w:val="0"/>
          <w:marTop w:val="0"/>
          <w:marBottom w:val="0"/>
          <w:divBdr>
            <w:top w:val="none" w:sz="0" w:space="0" w:color="auto"/>
            <w:left w:val="none" w:sz="0" w:space="0" w:color="auto"/>
            <w:bottom w:val="none" w:sz="0" w:space="0" w:color="auto"/>
            <w:right w:val="none" w:sz="0" w:space="0" w:color="auto"/>
          </w:divBdr>
        </w:div>
        <w:div w:id="426853222">
          <w:marLeft w:val="480"/>
          <w:marRight w:val="0"/>
          <w:marTop w:val="0"/>
          <w:marBottom w:val="0"/>
          <w:divBdr>
            <w:top w:val="none" w:sz="0" w:space="0" w:color="auto"/>
            <w:left w:val="none" w:sz="0" w:space="0" w:color="auto"/>
            <w:bottom w:val="none" w:sz="0" w:space="0" w:color="auto"/>
            <w:right w:val="none" w:sz="0" w:space="0" w:color="auto"/>
          </w:divBdr>
        </w:div>
        <w:div w:id="1268349285">
          <w:marLeft w:val="480"/>
          <w:marRight w:val="0"/>
          <w:marTop w:val="0"/>
          <w:marBottom w:val="0"/>
          <w:divBdr>
            <w:top w:val="none" w:sz="0" w:space="0" w:color="auto"/>
            <w:left w:val="none" w:sz="0" w:space="0" w:color="auto"/>
            <w:bottom w:val="none" w:sz="0" w:space="0" w:color="auto"/>
            <w:right w:val="none" w:sz="0" w:space="0" w:color="auto"/>
          </w:divBdr>
        </w:div>
        <w:div w:id="1315794551">
          <w:marLeft w:val="480"/>
          <w:marRight w:val="0"/>
          <w:marTop w:val="0"/>
          <w:marBottom w:val="0"/>
          <w:divBdr>
            <w:top w:val="none" w:sz="0" w:space="0" w:color="auto"/>
            <w:left w:val="none" w:sz="0" w:space="0" w:color="auto"/>
            <w:bottom w:val="none" w:sz="0" w:space="0" w:color="auto"/>
            <w:right w:val="none" w:sz="0" w:space="0" w:color="auto"/>
          </w:divBdr>
        </w:div>
        <w:div w:id="1679234757">
          <w:marLeft w:val="480"/>
          <w:marRight w:val="0"/>
          <w:marTop w:val="0"/>
          <w:marBottom w:val="0"/>
          <w:divBdr>
            <w:top w:val="none" w:sz="0" w:space="0" w:color="auto"/>
            <w:left w:val="none" w:sz="0" w:space="0" w:color="auto"/>
            <w:bottom w:val="none" w:sz="0" w:space="0" w:color="auto"/>
            <w:right w:val="none" w:sz="0" w:space="0" w:color="auto"/>
          </w:divBdr>
        </w:div>
        <w:div w:id="430276027">
          <w:marLeft w:val="480"/>
          <w:marRight w:val="0"/>
          <w:marTop w:val="0"/>
          <w:marBottom w:val="0"/>
          <w:divBdr>
            <w:top w:val="none" w:sz="0" w:space="0" w:color="auto"/>
            <w:left w:val="none" w:sz="0" w:space="0" w:color="auto"/>
            <w:bottom w:val="none" w:sz="0" w:space="0" w:color="auto"/>
            <w:right w:val="none" w:sz="0" w:space="0" w:color="auto"/>
          </w:divBdr>
        </w:div>
        <w:div w:id="194463694">
          <w:marLeft w:val="480"/>
          <w:marRight w:val="0"/>
          <w:marTop w:val="0"/>
          <w:marBottom w:val="0"/>
          <w:divBdr>
            <w:top w:val="none" w:sz="0" w:space="0" w:color="auto"/>
            <w:left w:val="none" w:sz="0" w:space="0" w:color="auto"/>
            <w:bottom w:val="none" w:sz="0" w:space="0" w:color="auto"/>
            <w:right w:val="none" w:sz="0" w:space="0" w:color="auto"/>
          </w:divBdr>
        </w:div>
        <w:div w:id="1492527341">
          <w:marLeft w:val="480"/>
          <w:marRight w:val="0"/>
          <w:marTop w:val="0"/>
          <w:marBottom w:val="0"/>
          <w:divBdr>
            <w:top w:val="none" w:sz="0" w:space="0" w:color="auto"/>
            <w:left w:val="none" w:sz="0" w:space="0" w:color="auto"/>
            <w:bottom w:val="none" w:sz="0" w:space="0" w:color="auto"/>
            <w:right w:val="none" w:sz="0" w:space="0" w:color="auto"/>
          </w:divBdr>
        </w:div>
        <w:div w:id="531723678">
          <w:marLeft w:val="480"/>
          <w:marRight w:val="0"/>
          <w:marTop w:val="0"/>
          <w:marBottom w:val="0"/>
          <w:divBdr>
            <w:top w:val="none" w:sz="0" w:space="0" w:color="auto"/>
            <w:left w:val="none" w:sz="0" w:space="0" w:color="auto"/>
            <w:bottom w:val="none" w:sz="0" w:space="0" w:color="auto"/>
            <w:right w:val="none" w:sz="0" w:space="0" w:color="auto"/>
          </w:divBdr>
        </w:div>
        <w:div w:id="1319843511">
          <w:marLeft w:val="480"/>
          <w:marRight w:val="0"/>
          <w:marTop w:val="0"/>
          <w:marBottom w:val="0"/>
          <w:divBdr>
            <w:top w:val="none" w:sz="0" w:space="0" w:color="auto"/>
            <w:left w:val="none" w:sz="0" w:space="0" w:color="auto"/>
            <w:bottom w:val="none" w:sz="0" w:space="0" w:color="auto"/>
            <w:right w:val="none" w:sz="0" w:space="0" w:color="auto"/>
          </w:divBdr>
        </w:div>
        <w:div w:id="706641190">
          <w:marLeft w:val="480"/>
          <w:marRight w:val="0"/>
          <w:marTop w:val="0"/>
          <w:marBottom w:val="0"/>
          <w:divBdr>
            <w:top w:val="none" w:sz="0" w:space="0" w:color="auto"/>
            <w:left w:val="none" w:sz="0" w:space="0" w:color="auto"/>
            <w:bottom w:val="none" w:sz="0" w:space="0" w:color="auto"/>
            <w:right w:val="none" w:sz="0" w:space="0" w:color="auto"/>
          </w:divBdr>
        </w:div>
        <w:div w:id="1177428798">
          <w:marLeft w:val="480"/>
          <w:marRight w:val="0"/>
          <w:marTop w:val="0"/>
          <w:marBottom w:val="0"/>
          <w:divBdr>
            <w:top w:val="none" w:sz="0" w:space="0" w:color="auto"/>
            <w:left w:val="none" w:sz="0" w:space="0" w:color="auto"/>
            <w:bottom w:val="none" w:sz="0" w:space="0" w:color="auto"/>
            <w:right w:val="none" w:sz="0" w:space="0" w:color="auto"/>
          </w:divBdr>
        </w:div>
        <w:div w:id="252468991">
          <w:marLeft w:val="480"/>
          <w:marRight w:val="0"/>
          <w:marTop w:val="0"/>
          <w:marBottom w:val="0"/>
          <w:divBdr>
            <w:top w:val="none" w:sz="0" w:space="0" w:color="auto"/>
            <w:left w:val="none" w:sz="0" w:space="0" w:color="auto"/>
            <w:bottom w:val="none" w:sz="0" w:space="0" w:color="auto"/>
            <w:right w:val="none" w:sz="0" w:space="0" w:color="auto"/>
          </w:divBdr>
        </w:div>
        <w:div w:id="280959599">
          <w:marLeft w:val="480"/>
          <w:marRight w:val="0"/>
          <w:marTop w:val="0"/>
          <w:marBottom w:val="0"/>
          <w:divBdr>
            <w:top w:val="none" w:sz="0" w:space="0" w:color="auto"/>
            <w:left w:val="none" w:sz="0" w:space="0" w:color="auto"/>
            <w:bottom w:val="none" w:sz="0" w:space="0" w:color="auto"/>
            <w:right w:val="none" w:sz="0" w:space="0" w:color="auto"/>
          </w:divBdr>
        </w:div>
        <w:div w:id="478379067">
          <w:marLeft w:val="480"/>
          <w:marRight w:val="0"/>
          <w:marTop w:val="0"/>
          <w:marBottom w:val="0"/>
          <w:divBdr>
            <w:top w:val="none" w:sz="0" w:space="0" w:color="auto"/>
            <w:left w:val="none" w:sz="0" w:space="0" w:color="auto"/>
            <w:bottom w:val="none" w:sz="0" w:space="0" w:color="auto"/>
            <w:right w:val="none" w:sz="0" w:space="0" w:color="auto"/>
          </w:divBdr>
        </w:div>
        <w:div w:id="95516916">
          <w:marLeft w:val="480"/>
          <w:marRight w:val="0"/>
          <w:marTop w:val="0"/>
          <w:marBottom w:val="0"/>
          <w:divBdr>
            <w:top w:val="none" w:sz="0" w:space="0" w:color="auto"/>
            <w:left w:val="none" w:sz="0" w:space="0" w:color="auto"/>
            <w:bottom w:val="none" w:sz="0" w:space="0" w:color="auto"/>
            <w:right w:val="none" w:sz="0" w:space="0" w:color="auto"/>
          </w:divBdr>
        </w:div>
        <w:div w:id="1283340014">
          <w:marLeft w:val="480"/>
          <w:marRight w:val="0"/>
          <w:marTop w:val="0"/>
          <w:marBottom w:val="0"/>
          <w:divBdr>
            <w:top w:val="none" w:sz="0" w:space="0" w:color="auto"/>
            <w:left w:val="none" w:sz="0" w:space="0" w:color="auto"/>
            <w:bottom w:val="none" w:sz="0" w:space="0" w:color="auto"/>
            <w:right w:val="none" w:sz="0" w:space="0" w:color="auto"/>
          </w:divBdr>
        </w:div>
        <w:div w:id="1487085852">
          <w:marLeft w:val="480"/>
          <w:marRight w:val="0"/>
          <w:marTop w:val="0"/>
          <w:marBottom w:val="0"/>
          <w:divBdr>
            <w:top w:val="none" w:sz="0" w:space="0" w:color="auto"/>
            <w:left w:val="none" w:sz="0" w:space="0" w:color="auto"/>
            <w:bottom w:val="none" w:sz="0" w:space="0" w:color="auto"/>
            <w:right w:val="none" w:sz="0" w:space="0" w:color="auto"/>
          </w:divBdr>
        </w:div>
        <w:div w:id="1200899632">
          <w:marLeft w:val="480"/>
          <w:marRight w:val="0"/>
          <w:marTop w:val="0"/>
          <w:marBottom w:val="0"/>
          <w:divBdr>
            <w:top w:val="none" w:sz="0" w:space="0" w:color="auto"/>
            <w:left w:val="none" w:sz="0" w:space="0" w:color="auto"/>
            <w:bottom w:val="none" w:sz="0" w:space="0" w:color="auto"/>
            <w:right w:val="none" w:sz="0" w:space="0" w:color="auto"/>
          </w:divBdr>
        </w:div>
        <w:div w:id="1123113431">
          <w:marLeft w:val="480"/>
          <w:marRight w:val="0"/>
          <w:marTop w:val="0"/>
          <w:marBottom w:val="0"/>
          <w:divBdr>
            <w:top w:val="none" w:sz="0" w:space="0" w:color="auto"/>
            <w:left w:val="none" w:sz="0" w:space="0" w:color="auto"/>
            <w:bottom w:val="none" w:sz="0" w:space="0" w:color="auto"/>
            <w:right w:val="none" w:sz="0" w:space="0" w:color="auto"/>
          </w:divBdr>
        </w:div>
        <w:div w:id="621376488">
          <w:marLeft w:val="480"/>
          <w:marRight w:val="0"/>
          <w:marTop w:val="0"/>
          <w:marBottom w:val="0"/>
          <w:divBdr>
            <w:top w:val="none" w:sz="0" w:space="0" w:color="auto"/>
            <w:left w:val="none" w:sz="0" w:space="0" w:color="auto"/>
            <w:bottom w:val="none" w:sz="0" w:space="0" w:color="auto"/>
            <w:right w:val="none" w:sz="0" w:space="0" w:color="auto"/>
          </w:divBdr>
        </w:div>
        <w:div w:id="1223446127">
          <w:marLeft w:val="480"/>
          <w:marRight w:val="0"/>
          <w:marTop w:val="0"/>
          <w:marBottom w:val="0"/>
          <w:divBdr>
            <w:top w:val="none" w:sz="0" w:space="0" w:color="auto"/>
            <w:left w:val="none" w:sz="0" w:space="0" w:color="auto"/>
            <w:bottom w:val="none" w:sz="0" w:space="0" w:color="auto"/>
            <w:right w:val="none" w:sz="0" w:space="0" w:color="auto"/>
          </w:divBdr>
        </w:div>
        <w:div w:id="644286822">
          <w:marLeft w:val="480"/>
          <w:marRight w:val="0"/>
          <w:marTop w:val="0"/>
          <w:marBottom w:val="0"/>
          <w:divBdr>
            <w:top w:val="none" w:sz="0" w:space="0" w:color="auto"/>
            <w:left w:val="none" w:sz="0" w:space="0" w:color="auto"/>
            <w:bottom w:val="none" w:sz="0" w:space="0" w:color="auto"/>
            <w:right w:val="none" w:sz="0" w:space="0" w:color="auto"/>
          </w:divBdr>
        </w:div>
        <w:div w:id="183400186">
          <w:marLeft w:val="480"/>
          <w:marRight w:val="0"/>
          <w:marTop w:val="0"/>
          <w:marBottom w:val="0"/>
          <w:divBdr>
            <w:top w:val="none" w:sz="0" w:space="0" w:color="auto"/>
            <w:left w:val="none" w:sz="0" w:space="0" w:color="auto"/>
            <w:bottom w:val="none" w:sz="0" w:space="0" w:color="auto"/>
            <w:right w:val="none" w:sz="0" w:space="0" w:color="auto"/>
          </w:divBdr>
        </w:div>
        <w:div w:id="1944992540">
          <w:marLeft w:val="480"/>
          <w:marRight w:val="0"/>
          <w:marTop w:val="0"/>
          <w:marBottom w:val="0"/>
          <w:divBdr>
            <w:top w:val="none" w:sz="0" w:space="0" w:color="auto"/>
            <w:left w:val="none" w:sz="0" w:space="0" w:color="auto"/>
            <w:bottom w:val="none" w:sz="0" w:space="0" w:color="auto"/>
            <w:right w:val="none" w:sz="0" w:space="0" w:color="auto"/>
          </w:divBdr>
        </w:div>
        <w:div w:id="902760383">
          <w:marLeft w:val="480"/>
          <w:marRight w:val="0"/>
          <w:marTop w:val="0"/>
          <w:marBottom w:val="0"/>
          <w:divBdr>
            <w:top w:val="none" w:sz="0" w:space="0" w:color="auto"/>
            <w:left w:val="none" w:sz="0" w:space="0" w:color="auto"/>
            <w:bottom w:val="none" w:sz="0" w:space="0" w:color="auto"/>
            <w:right w:val="none" w:sz="0" w:space="0" w:color="auto"/>
          </w:divBdr>
        </w:div>
        <w:div w:id="1142574093">
          <w:marLeft w:val="480"/>
          <w:marRight w:val="0"/>
          <w:marTop w:val="0"/>
          <w:marBottom w:val="0"/>
          <w:divBdr>
            <w:top w:val="none" w:sz="0" w:space="0" w:color="auto"/>
            <w:left w:val="none" w:sz="0" w:space="0" w:color="auto"/>
            <w:bottom w:val="none" w:sz="0" w:space="0" w:color="auto"/>
            <w:right w:val="none" w:sz="0" w:space="0" w:color="auto"/>
          </w:divBdr>
        </w:div>
        <w:div w:id="1082724688">
          <w:marLeft w:val="480"/>
          <w:marRight w:val="0"/>
          <w:marTop w:val="0"/>
          <w:marBottom w:val="0"/>
          <w:divBdr>
            <w:top w:val="none" w:sz="0" w:space="0" w:color="auto"/>
            <w:left w:val="none" w:sz="0" w:space="0" w:color="auto"/>
            <w:bottom w:val="none" w:sz="0" w:space="0" w:color="auto"/>
            <w:right w:val="none" w:sz="0" w:space="0" w:color="auto"/>
          </w:divBdr>
        </w:div>
        <w:div w:id="932007024">
          <w:marLeft w:val="480"/>
          <w:marRight w:val="0"/>
          <w:marTop w:val="0"/>
          <w:marBottom w:val="0"/>
          <w:divBdr>
            <w:top w:val="none" w:sz="0" w:space="0" w:color="auto"/>
            <w:left w:val="none" w:sz="0" w:space="0" w:color="auto"/>
            <w:bottom w:val="none" w:sz="0" w:space="0" w:color="auto"/>
            <w:right w:val="none" w:sz="0" w:space="0" w:color="auto"/>
          </w:divBdr>
        </w:div>
        <w:div w:id="360059874">
          <w:marLeft w:val="480"/>
          <w:marRight w:val="0"/>
          <w:marTop w:val="0"/>
          <w:marBottom w:val="0"/>
          <w:divBdr>
            <w:top w:val="none" w:sz="0" w:space="0" w:color="auto"/>
            <w:left w:val="none" w:sz="0" w:space="0" w:color="auto"/>
            <w:bottom w:val="none" w:sz="0" w:space="0" w:color="auto"/>
            <w:right w:val="none" w:sz="0" w:space="0" w:color="auto"/>
          </w:divBdr>
        </w:div>
        <w:div w:id="1297688229">
          <w:marLeft w:val="480"/>
          <w:marRight w:val="0"/>
          <w:marTop w:val="0"/>
          <w:marBottom w:val="0"/>
          <w:divBdr>
            <w:top w:val="none" w:sz="0" w:space="0" w:color="auto"/>
            <w:left w:val="none" w:sz="0" w:space="0" w:color="auto"/>
            <w:bottom w:val="none" w:sz="0" w:space="0" w:color="auto"/>
            <w:right w:val="none" w:sz="0" w:space="0" w:color="auto"/>
          </w:divBdr>
        </w:div>
        <w:div w:id="325209810">
          <w:marLeft w:val="480"/>
          <w:marRight w:val="0"/>
          <w:marTop w:val="0"/>
          <w:marBottom w:val="0"/>
          <w:divBdr>
            <w:top w:val="none" w:sz="0" w:space="0" w:color="auto"/>
            <w:left w:val="none" w:sz="0" w:space="0" w:color="auto"/>
            <w:bottom w:val="none" w:sz="0" w:space="0" w:color="auto"/>
            <w:right w:val="none" w:sz="0" w:space="0" w:color="auto"/>
          </w:divBdr>
        </w:div>
        <w:div w:id="1688672728">
          <w:marLeft w:val="480"/>
          <w:marRight w:val="0"/>
          <w:marTop w:val="0"/>
          <w:marBottom w:val="0"/>
          <w:divBdr>
            <w:top w:val="none" w:sz="0" w:space="0" w:color="auto"/>
            <w:left w:val="none" w:sz="0" w:space="0" w:color="auto"/>
            <w:bottom w:val="none" w:sz="0" w:space="0" w:color="auto"/>
            <w:right w:val="none" w:sz="0" w:space="0" w:color="auto"/>
          </w:divBdr>
        </w:div>
        <w:div w:id="2025474755">
          <w:marLeft w:val="480"/>
          <w:marRight w:val="0"/>
          <w:marTop w:val="0"/>
          <w:marBottom w:val="0"/>
          <w:divBdr>
            <w:top w:val="none" w:sz="0" w:space="0" w:color="auto"/>
            <w:left w:val="none" w:sz="0" w:space="0" w:color="auto"/>
            <w:bottom w:val="none" w:sz="0" w:space="0" w:color="auto"/>
            <w:right w:val="none" w:sz="0" w:space="0" w:color="auto"/>
          </w:divBdr>
        </w:div>
        <w:div w:id="1171070656">
          <w:marLeft w:val="480"/>
          <w:marRight w:val="0"/>
          <w:marTop w:val="0"/>
          <w:marBottom w:val="0"/>
          <w:divBdr>
            <w:top w:val="none" w:sz="0" w:space="0" w:color="auto"/>
            <w:left w:val="none" w:sz="0" w:space="0" w:color="auto"/>
            <w:bottom w:val="none" w:sz="0" w:space="0" w:color="auto"/>
            <w:right w:val="none" w:sz="0" w:space="0" w:color="auto"/>
          </w:divBdr>
        </w:div>
        <w:div w:id="875238096">
          <w:marLeft w:val="480"/>
          <w:marRight w:val="0"/>
          <w:marTop w:val="0"/>
          <w:marBottom w:val="0"/>
          <w:divBdr>
            <w:top w:val="none" w:sz="0" w:space="0" w:color="auto"/>
            <w:left w:val="none" w:sz="0" w:space="0" w:color="auto"/>
            <w:bottom w:val="none" w:sz="0" w:space="0" w:color="auto"/>
            <w:right w:val="none" w:sz="0" w:space="0" w:color="auto"/>
          </w:divBdr>
        </w:div>
        <w:div w:id="917783520">
          <w:marLeft w:val="480"/>
          <w:marRight w:val="0"/>
          <w:marTop w:val="0"/>
          <w:marBottom w:val="0"/>
          <w:divBdr>
            <w:top w:val="none" w:sz="0" w:space="0" w:color="auto"/>
            <w:left w:val="none" w:sz="0" w:space="0" w:color="auto"/>
            <w:bottom w:val="none" w:sz="0" w:space="0" w:color="auto"/>
            <w:right w:val="none" w:sz="0" w:space="0" w:color="auto"/>
          </w:divBdr>
        </w:div>
        <w:div w:id="286202615">
          <w:marLeft w:val="480"/>
          <w:marRight w:val="0"/>
          <w:marTop w:val="0"/>
          <w:marBottom w:val="0"/>
          <w:divBdr>
            <w:top w:val="none" w:sz="0" w:space="0" w:color="auto"/>
            <w:left w:val="none" w:sz="0" w:space="0" w:color="auto"/>
            <w:bottom w:val="none" w:sz="0" w:space="0" w:color="auto"/>
            <w:right w:val="none" w:sz="0" w:space="0" w:color="auto"/>
          </w:divBdr>
        </w:div>
        <w:div w:id="129327875">
          <w:marLeft w:val="480"/>
          <w:marRight w:val="0"/>
          <w:marTop w:val="0"/>
          <w:marBottom w:val="0"/>
          <w:divBdr>
            <w:top w:val="none" w:sz="0" w:space="0" w:color="auto"/>
            <w:left w:val="none" w:sz="0" w:space="0" w:color="auto"/>
            <w:bottom w:val="none" w:sz="0" w:space="0" w:color="auto"/>
            <w:right w:val="none" w:sz="0" w:space="0" w:color="auto"/>
          </w:divBdr>
        </w:div>
        <w:div w:id="270212188">
          <w:marLeft w:val="480"/>
          <w:marRight w:val="0"/>
          <w:marTop w:val="0"/>
          <w:marBottom w:val="0"/>
          <w:divBdr>
            <w:top w:val="none" w:sz="0" w:space="0" w:color="auto"/>
            <w:left w:val="none" w:sz="0" w:space="0" w:color="auto"/>
            <w:bottom w:val="none" w:sz="0" w:space="0" w:color="auto"/>
            <w:right w:val="none" w:sz="0" w:space="0" w:color="auto"/>
          </w:divBdr>
        </w:div>
        <w:div w:id="1977754999">
          <w:marLeft w:val="480"/>
          <w:marRight w:val="0"/>
          <w:marTop w:val="0"/>
          <w:marBottom w:val="0"/>
          <w:divBdr>
            <w:top w:val="none" w:sz="0" w:space="0" w:color="auto"/>
            <w:left w:val="none" w:sz="0" w:space="0" w:color="auto"/>
            <w:bottom w:val="none" w:sz="0" w:space="0" w:color="auto"/>
            <w:right w:val="none" w:sz="0" w:space="0" w:color="auto"/>
          </w:divBdr>
        </w:div>
        <w:div w:id="1319502066">
          <w:marLeft w:val="480"/>
          <w:marRight w:val="0"/>
          <w:marTop w:val="0"/>
          <w:marBottom w:val="0"/>
          <w:divBdr>
            <w:top w:val="none" w:sz="0" w:space="0" w:color="auto"/>
            <w:left w:val="none" w:sz="0" w:space="0" w:color="auto"/>
            <w:bottom w:val="none" w:sz="0" w:space="0" w:color="auto"/>
            <w:right w:val="none" w:sz="0" w:space="0" w:color="auto"/>
          </w:divBdr>
        </w:div>
        <w:div w:id="1573539687">
          <w:marLeft w:val="480"/>
          <w:marRight w:val="0"/>
          <w:marTop w:val="0"/>
          <w:marBottom w:val="0"/>
          <w:divBdr>
            <w:top w:val="none" w:sz="0" w:space="0" w:color="auto"/>
            <w:left w:val="none" w:sz="0" w:space="0" w:color="auto"/>
            <w:bottom w:val="none" w:sz="0" w:space="0" w:color="auto"/>
            <w:right w:val="none" w:sz="0" w:space="0" w:color="auto"/>
          </w:divBdr>
        </w:div>
      </w:divsChild>
    </w:div>
    <w:div w:id="890921756">
      <w:bodyDiv w:val="1"/>
      <w:marLeft w:val="0"/>
      <w:marRight w:val="0"/>
      <w:marTop w:val="0"/>
      <w:marBottom w:val="0"/>
      <w:divBdr>
        <w:top w:val="none" w:sz="0" w:space="0" w:color="auto"/>
        <w:left w:val="none" w:sz="0" w:space="0" w:color="auto"/>
        <w:bottom w:val="none" w:sz="0" w:space="0" w:color="auto"/>
        <w:right w:val="none" w:sz="0" w:space="0" w:color="auto"/>
      </w:divBdr>
      <w:divsChild>
        <w:div w:id="9643667">
          <w:marLeft w:val="480"/>
          <w:marRight w:val="0"/>
          <w:marTop w:val="0"/>
          <w:marBottom w:val="0"/>
          <w:divBdr>
            <w:top w:val="none" w:sz="0" w:space="0" w:color="auto"/>
            <w:left w:val="none" w:sz="0" w:space="0" w:color="auto"/>
            <w:bottom w:val="none" w:sz="0" w:space="0" w:color="auto"/>
            <w:right w:val="none" w:sz="0" w:space="0" w:color="auto"/>
          </w:divBdr>
        </w:div>
        <w:div w:id="35350826">
          <w:marLeft w:val="480"/>
          <w:marRight w:val="0"/>
          <w:marTop w:val="0"/>
          <w:marBottom w:val="0"/>
          <w:divBdr>
            <w:top w:val="none" w:sz="0" w:space="0" w:color="auto"/>
            <w:left w:val="none" w:sz="0" w:space="0" w:color="auto"/>
            <w:bottom w:val="none" w:sz="0" w:space="0" w:color="auto"/>
            <w:right w:val="none" w:sz="0" w:space="0" w:color="auto"/>
          </w:divBdr>
        </w:div>
        <w:div w:id="37441334">
          <w:marLeft w:val="480"/>
          <w:marRight w:val="0"/>
          <w:marTop w:val="0"/>
          <w:marBottom w:val="0"/>
          <w:divBdr>
            <w:top w:val="none" w:sz="0" w:space="0" w:color="auto"/>
            <w:left w:val="none" w:sz="0" w:space="0" w:color="auto"/>
            <w:bottom w:val="none" w:sz="0" w:space="0" w:color="auto"/>
            <w:right w:val="none" w:sz="0" w:space="0" w:color="auto"/>
          </w:divBdr>
        </w:div>
        <w:div w:id="48459714">
          <w:marLeft w:val="480"/>
          <w:marRight w:val="0"/>
          <w:marTop w:val="0"/>
          <w:marBottom w:val="0"/>
          <w:divBdr>
            <w:top w:val="none" w:sz="0" w:space="0" w:color="auto"/>
            <w:left w:val="none" w:sz="0" w:space="0" w:color="auto"/>
            <w:bottom w:val="none" w:sz="0" w:space="0" w:color="auto"/>
            <w:right w:val="none" w:sz="0" w:space="0" w:color="auto"/>
          </w:divBdr>
        </w:div>
        <w:div w:id="67306538">
          <w:marLeft w:val="480"/>
          <w:marRight w:val="0"/>
          <w:marTop w:val="0"/>
          <w:marBottom w:val="0"/>
          <w:divBdr>
            <w:top w:val="none" w:sz="0" w:space="0" w:color="auto"/>
            <w:left w:val="none" w:sz="0" w:space="0" w:color="auto"/>
            <w:bottom w:val="none" w:sz="0" w:space="0" w:color="auto"/>
            <w:right w:val="none" w:sz="0" w:space="0" w:color="auto"/>
          </w:divBdr>
        </w:div>
        <w:div w:id="133762243">
          <w:marLeft w:val="480"/>
          <w:marRight w:val="0"/>
          <w:marTop w:val="0"/>
          <w:marBottom w:val="0"/>
          <w:divBdr>
            <w:top w:val="none" w:sz="0" w:space="0" w:color="auto"/>
            <w:left w:val="none" w:sz="0" w:space="0" w:color="auto"/>
            <w:bottom w:val="none" w:sz="0" w:space="0" w:color="auto"/>
            <w:right w:val="none" w:sz="0" w:space="0" w:color="auto"/>
          </w:divBdr>
        </w:div>
        <w:div w:id="199437090">
          <w:marLeft w:val="480"/>
          <w:marRight w:val="0"/>
          <w:marTop w:val="0"/>
          <w:marBottom w:val="0"/>
          <w:divBdr>
            <w:top w:val="none" w:sz="0" w:space="0" w:color="auto"/>
            <w:left w:val="none" w:sz="0" w:space="0" w:color="auto"/>
            <w:bottom w:val="none" w:sz="0" w:space="0" w:color="auto"/>
            <w:right w:val="none" w:sz="0" w:space="0" w:color="auto"/>
          </w:divBdr>
        </w:div>
        <w:div w:id="208416206">
          <w:marLeft w:val="480"/>
          <w:marRight w:val="0"/>
          <w:marTop w:val="0"/>
          <w:marBottom w:val="0"/>
          <w:divBdr>
            <w:top w:val="none" w:sz="0" w:space="0" w:color="auto"/>
            <w:left w:val="none" w:sz="0" w:space="0" w:color="auto"/>
            <w:bottom w:val="none" w:sz="0" w:space="0" w:color="auto"/>
            <w:right w:val="none" w:sz="0" w:space="0" w:color="auto"/>
          </w:divBdr>
        </w:div>
        <w:div w:id="212624760">
          <w:marLeft w:val="480"/>
          <w:marRight w:val="0"/>
          <w:marTop w:val="0"/>
          <w:marBottom w:val="0"/>
          <w:divBdr>
            <w:top w:val="none" w:sz="0" w:space="0" w:color="auto"/>
            <w:left w:val="none" w:sz="0" w:space="0" w:color="auto"/>
            <w:bottom w:val="none" w:sz="0" w:space="0" w:color="auto"/>
            <w:right w:val="none" w:sz="0" w:space="0" w:color="auto"/>
          </w:divBdr>
        </w:div>
        <w:div w:id="216548068">
          <w:marLeft w:val="480"/>
          <w:marRight w:val="0"/>
          <w:marTop w:val="0"/>
          <w:marBottom w:val="0"/>
          <w:divBdr>
            <w:top w:val="none" w:sz="0" w:space="0" w:color="auto"/>
            <w:left w:val="none" w:sz="0" w:space="0" w:color="auto"/>
            <w:bottom w:val="none" w:sz="0" w:space="0" w:color="auto"/>
            <w:right w:val="none" w:sz="0" w:space="0" w:color="auto"/>
          </w:divBdr>
        </w:div>
        <w:div w:id="224802708">
          <w:marLeft w:val="480"/>
          <w:marRight w:val="0"/>
          <w:marTop w:val="0"/>
          <w:marBottom w:val="0"/>
          <w:divBdr>
            <w:top w:val="none" w:sz="0" w:space="0" w:color="auto"/>
            <w:left w:val="none" w:sz="0" w:space="0" w:color="auto"/>
            <w:bottom w:val="none" w:sz="0" w:space="0" w:color="auto"/>
            <w:right w:val="none" w:sz="0" w:space="0" w:color="auto"/>
          </w:divBdr>
        </w:div>
        <w:div w:id="282268724">
          <w:marLeft w:val="480"/>
          <w:marRight w:val="0"/>
          <w:marTop w:val="0"/>
          <w:marBottom w:val="0"/>
          <w:divBdr>
            <w:top w:val="none" w:sz="0" w:space="0" w:color="auto"/>
            <w:left w:val="none" w:sz="0" w:space="0" w:color="auto"/>
            <w:bottom w:val="none" w:sz="0" w:space="0" w:color="auto"/>
            <w:right w:val="none" w:sz="0" w:space="0" w:color="auto"/>
          </w:divBdr>
        </w:div>
        <w:div w:id="284510178">
          <w:marLeft w:val="480"/>
          <w:marRight w:val="0"/>
          <w:marTop w:val="0"/>
          <w:marBottom w:val="0"/>
          <w:divBdr>
            <w:top w:val="none" w:sz="0" w:space="0" w:color="auto"/>
            <w:left w:val="none" w:sz="0" w:space="0" w:color="auto"/>
            <w:bottom w:val="none" w:sz="0" w:space="0" w:color="auto"/>
            <w:right w:val="none" w:sz="0" w:space="0" w:color="auto"/>
          </w:divBdr>
        </w:div>
        <w:div w:id="293567171">
          <w:marLeft w:val="480"/>
          <w:marRight w:val="0"/>
          <w:marTop w:val="0"/>
          <w:marBottom w:val="0"/>
          <w:divBdr>
            <w:top w:val="none" w:sz="0" w:space="0" w:color="auto"/>
            <w:left w:val="none" w:sz="0" w:space="0" w:color="auto"/>
            <w:bottom w:val="none" w:sz="0" w:space="0" w:color="auto"/>
            <w:right w:val="none" w:sz="0" w:space="0" w:color="auto"/>
          </w:divBdr>
        </w:div>
        <w:div w:id="308562659">
          <w:marLeft w:val="480"/>
          <w:marRight w:val="0"/>
          <w:marTop w:val="0"/>
          <w:marBottom w:val="0"/>
          <w:divBdr>
            <w:top w:val="none" w:sz="0" w:space="0" w:color="auto"/>
            <w:left w:val="none" w:sz="0" w:space="0" w:color="auto"/>
            <w:bottom w:val="none" w:sz="0" w:space="0" w:color="auto"/>
            <w:right w:val="none" w:sz="0" w:space="0" w:color="auto"/>
          </w:divBdr>
        </w:div>
        <w:div w:id="312371672">
          <w:marLeft w:val="480"/>
          <w:marRight w:val="0"/>
          <w:marTop w:val="0"/>
          <w:marBottom w:val="0"/>
          <w:divBdr>
            <w:top w:val="none" w:sz="0" w:space="0" w:color="auto"/>
            <w:left w:val="none" w:sz="0" w:space="0" w:color="auto"/>
            <w:bottom w:val="none" w:sz="0" w:space="0" w:color="auto"/>
            <w:right w:val="none" w:sz="0" w:space="0" w:color="auto"/>
          </w:divBdr>
        </w:div>
        <w:div w:id="314995090">
          <w:marLeft w:val="480"/>
          <w:marRight w:val="0"/>
          <w:marTop w:val="0"/>
          <w:marBottom w:val="0"/>
          <w:divBdr>
            <w:top w:val="none" w:sz="0" w:space="0" w:color="auto"/>
            <w:left w:val="none" w:sz="0" w:space="0" w:color="auto"/>
            <w:bottom w:val="none" w:sz="0" w:space="0" w:color="auto"/>
            <w:right w:val="none" w:sz="0" w:space="0" w:color="auto"/>
          </w:divBdr>
        </w:div>
        <w:div w:id="341128721">
          <w:marLeft w:val="480"/>
          <w:marRight w:val="0"/>
          <w:marTop w:val="0"/>
          <w:marBottom w:val="0"/>
          <w:divBdr>
            <w:top w:val="none" w:sz="0" w:space="0" w:color="auto"/>
            <w:left w:val="none" w:sz="0" w:space="0" w:color="auto"/>
            <w:bottom w:val="none" w:sz="0" w:space="0" w:color="auto"/>
            <w:right w:val="none" w:sz="0" w:space="0" w:color="auto"/>
          </w:divBdr>
        </w:div>
        <w:div w:id="372389331">
          <w:marLeft w:val="480"/>
          <w:marRight w:val="0"/>
          <w:marTop w:val="0"/>
          <w:marBottom w:val="0"/>
          <w:divBdr>
            <w:top w:val="none" w:sz="0" w:space="0" w:color="auto"/>
            <w:left w:val="none" w:sz="0" w:space="0" w:color="auto"/>
            <w:bottom w:val="none" w:sz="0" w:space="0" w:color="auto"/>
            <w:right w:val="none" w:sz="0" w:space="0" w:color="auto"/>
          </w:divBdr>
        </w:div>
        <w:div w:id="462308902">
          <w:marLeft w:val="480"/>
          <w:marRight w:val="0"/>
          <w:marTop w:val="0"/>
          <w:marBottom w:val="0"/>
          <w:divBdr>
            <w:top w:val="none" w:sz="0" w:space="0" w:color="auto"/>
            <w:left w:val="none" w:sz="0" w:space="0" w:color="auto"/>
            <w:bottom w:val="none" w:sz="0" w:space="0" w:color="auto"/>
            <w:right w:val="none" w:sz="0" w:space="0" w:color="auto"/>
          </w:divBdr>
        </w:div>
        <w:div w:id="468328710">
          <w:marLeft w:val="480"/>
          <w:marRight w:val="0"/>
          <w:marTop w:val="0"/>
          <w:marBottom w:val="0"/>
          <w:divBdr>
            <w:top w:val="none" w:sz="0" w:space="0" w:color="auto"/>
            <w:left w:val="none" w:sz="0" w:space="0" w:color="auto"/>
            <w:bottom w:val="none" w:sz="0" w:space="0" w:color="auto"/>
            <w:right w:val="none" w:sz="0" w:space="0" w:color="auto"/>
          </w:divBdr>
        </w:div>
        <w:div w:id="523249107">
          <w:marLeft w:val="480"/>
          <w:marRight w:val="0"/>
          <w:marTop w:val="0"/>
          <w:marBottom w:val="0"/>
          <w:divBdr>
            <w:top w:val="none" w:sz="0" w:space="0" w:color="auto"/>
            <w:left w:val="none" w:sz="0" w:space="0" w:color="auto"/>
            <w:bottom w:val="none" w:sz="0" w:space="0" w:color="auto"/>
            <w:right w:val="none" w:sz="0" w:space="0" w:color="auto"/>
          </w:divBdr>
        </w:div>
        <w:div w:id="607393386">
          <w:marLeft w:val="480"/>
          <w:marRight w:val="0"/>
          <w:marTop w:val="0"/>
          <w:marBottom w:val="0"/>
          <w:divBdr>
            <w:top w:val="none" w:sz="0" w:space="0" w:color="auto"/>
            <w:left w:val="none" w:sz="0" w:space="0" w:color="auto"/>
            <w:bottom w:val="none" w:sz="0" w:space="0" w:color="auto"/>
            <w:right w:val="none" w:sz="0" w:space="0" w:color="auto"/>
          </w:divBdr>
        </w:div>
        <w:div w:id="706609943">
          <w:marLeft w:val="480"/>
          <w:marRight w:val="0"/>
          <w:marTop w:val="0"/>
          <w:marBottom w:val="0"/>
          <w:divBdr>
            <w:top w:val="none" w:sz="0" w:space="0" w:color="auto"/>
            <w:left w:val="none" w:sz="0" w:space="0" w:color="auto"/>
            <w:bottom w:val="none" w:sz="0" w:space="0" w:color="auto"/>
            <w:right w:val="none" w:sz="0" w:space="0" w:color="auto"/>
          </w:divBdr>
        </w:div>
        <w:div w:id="762923262">
          <w:marLeft w:val="480"/>
          <w:marRight w:val="0"/>
          <w:marTop w:val="0"/>
          <w:marBottom w:val="0"/>
          <w:divBdr>
            <w:top w:val="none" w:sz="0" w:space="0" w:color="auto"/>
            <w:left w:val="none" w:sz="0" w:space="0" w:color="auto"/>
            <w:bottom w:val="none" w:sz="0" w:space="0" w:color="auto"/>
            <w:right w:val="none" w:sz="0" w:space="0" w:color="auto"/>
          </w:divBdr>
        </w:div>
        <w:div w:id="790593188">
          <w:marLeft w:val="480"/>
          <w:marRight w:val="0"/>
          <w:marTop w:val="0"/>
          <w:marBottom w:val="0"/>
          <w:divBdr>
            <w:top w:val="none" w:sz="0" w:space="0" w:color="auto"/>
            <w:left w:val="none" w:sz="0" w:space="0" w:color="auto"/>
            <w:bottom w:val="none" w:sz="0" w:space="0" w:color="auto"/>
            <w:right w:val="none" w:sz="0" w:space="0" w:color="auto"/>
          </w:divBdr>
        </w:div>
        <w:div w:id="831415287">
          <w:marLeft w:val="480"/>
          <w:marRight w:val="0"/>
          <w:marTop w:val="0"/>
          <w:marBottom w:val="0"/>
          <w:divBdr>
            <w:top w:val="none" w:sz="0" w:space="0" w:color="auto"/>
            <w:left w:val="none" w:sz="0" w:space="0" w:color="auto"/>
            <w:bottom w:val="none" w:sz="0" w:space="0" w:color="auto"/>
            <w:right w:val="none" w:sz="0" w:space="0" w:color="auto"/>
          </w:divBdr>
        </w:div>
        <w:div w:id="841121280">
          <w:marLeft w:val="480"/>
          <w:marRight w:val="0"/>
          <w:marTop w:val="0"/>
          <w:marBottom w:val="0"/>
          <w:divBdr>
            <w:top w:val="none" w:sz="0" w:space="0" w:color="auto"/>
            <w:left w:val="none" w:sz="0" w:space="0" w:color="auto"/>
            <w:bottom w:val="none" w:sz="0" w:space="0" w:color="auto"/>
            <w:right w:val="none" w:sz="0" w:space="0" w:color="auto"/>
          </w:divBdr>
        </w:div>
        <w:div w:id="842860394">
          <w:marLeft w:val="480"/>
          <w:marRight w:val="0"/>
          <w:marTop w:val="0"/>
          <w:marBottom w:val="0"/>
          <w:divBdr>
            <w:top w:val="none" w:sz="0" w:space="0" w:color="auto"/>
            <w:left w:val="none" w:sz="0" w:space="0" w:color="auto"/>
            <w:bottom w:val="none" w:sz="0" w:space="0" w:color="auto"/>
            <w:right w:val="none" w:sz="0" w:space="0" w:color="auto"/>
          </w:divBdr>
        </w:div>
        <w:div w:id="926770026">
          <w:marLeft w:val="480"/>
          <w:marRight w:val="0"/>
          <w:marTop w:val="0"/>
          <w:marBottom w:val="0"/>
          <w:divBdr>
            <w:top w:val="none" w:sz="0" w:space="0" w:color="auto"/>
            <w:left w:val="none" w:sz="0" w:space="0" w:color="auto"/>
            <w:bottom w:val="none" w:sz="0" w:space="0" w:color="auto"/>
            <w:right w:val="none" w:sz="0" w:space="0" w:color="auto"/>
          </w:divBdr>
        </w:div>
        <w:div w:id="938757074">
          <w:marLeft w:val="480"/>
          <w:marRight w:val="0"/>
          <w:marTop w:val="0"/>
          <w:marBottom w:val="0"/>
          <w:divBdr>
            <w:top w:val="none" w:sz="0" w:space="0" w:color="auto"/>
            <w:left w:val="none" w:sz="0" w:space="0" w:color="auto"/>
            <w:bottom w:val="none" w:sz="0" w:space="0" w:color="auto"/>
            <w:right w:val="none" w:sz="0" w:space="0" w:color="auto"/>
          </w:divBdr>
        </w:div>
        <w:div w:id="975181342">
          <w:marLeft w:val="480"/>
          <w:marRight w:val="0"/>
          <w:marTop w:val="0"/>
          <w:marBottom w:val="0"/>
          <w:divBdr>
            <w:top w:val="none" w:sz="0" w:space="0" w:color="auto"/>
            <w:left w:val="none" w:sz="0" w:space="0" w:color="auto"/>
            <w:bottom w:val="none" w:sz="0" w:space="0" w:color="auto"/>
            <w:right w:val="none" w:sz="0" w:space="0" w:color="auto"/>
          </w:divBdr>
        </w:div>
        <w:div w:id="977565416">
          <w:marLeft w:val="480"/>
          <w:marRight w:val="0"/>
          <w:marTop w:val="0"/>
          <w:marBottom w:val="0"/>
          <w:divBdr>
            <w:top w:val="none" w:sz="0" w:space="0" w:color="auto"/>
            <w:left w:val="none" w:sz="0" w:space="0" w:color="auto"/>
            <w:bottom w:val="none" w:sz="0" w:space="0" w:color="auto"/>
            <w:right w:val="none" w:sz="0" w:space="0" w:color="auto"/>
          </w:divBdr>
        </w:div>
        <w:div w:id="1009525932">
          <w:marLeft w:val="480"/>
          <w:marRight w:val="0"/>
          <w:marTop w:val="0"/>
          <w:marBottom w:val="0"/>
          <w:divBdr>
            <w:top w:val="none" w:sz="0" w:space="0" w:color="auto"/>
            <w:left w:val="none" w:sz="0" w:space="0" w:color="auto"/>
            <w:bottom w:val="none" w:sz="0" w:space="0" w:color="auto"/>
            <w:right w:val="none" w:sz="0" w:space="0" w:color="auto"/>
          </w:divBdr>
        </w:div>
        <w:div w:id="1017736486">
          <w:marLeft w:val="480"/>
          <w:marRight w:val="0"/>
          <w:marTop w:val="0"/>
          <w:marBottom w:val="0"/>
          <w:divBdr>
            <w:top w:val="none" w:sz="0" w:space="0" w:color="auto"/>
            <w:left w:val="none" w:sz="0" w:space="0" w:color="auto"/>
            <w:bottom w:val="none" w:sz="0" w:space="0" w:color="auto"/>
            <w:right w:val="none" w:sz="0" w:space="0" w:color="auto"/>
          </w:divBdr>
        </w:div>
        <w:div w:id="1021013870">
          <w:marLeft w:val="480"/>
          <w:marRight w:val="0"/>
          <w:marTop w:val="0"/>
          <w:marBottom w:val="0"/>
          <w:divBdr>
            <w:top w:val="none" w:sz="0" w:space="0" w:color="auto"/>
            <w:left w:val="none" w:sz="0" w:space="0" w:color="auto"/>
            <w:bottom w:val="none" w:sz="0" w:space="0" w:color="auto"/>
            <w:right w:val="none" w:sz="0" w:space="0" w:color="auto"/>
          </w:divBdr>
        </w:div>
        <w:div w:id="1088815125">
          <w:marLeft w:val="480"/>
          <w:marRight w:val="0"/>
          <w:marTop w:val="0"/>
          <w:marBottom w:val="0"/>
          <w:divBdr>
            <w:top w:val="none" w:sz="0" w:space="0" w:color="auto"/>
            <w:left w:val="none" w:sz="0" w:space="0" w:color="auto"/>
            <w:bottom w:val="none" w:sz="0" w:space="0" w:color="auto"/>
            <w:right w:val="none" w:sz="0" w:space="0" w:color="auto"/>
          </w:divBdr>
        </w:div>
        <w:div w:id="1210612995">
          <w:marLeft w:val="480"/>
          <w:marRight w:val="0"/>
          <w:marTop w:val="0"/>
          <w:marBottom w:val="0"/>
          <w:divBdr>
            <w:top w:val="none" w:sz="0" w:space="0" w:color="auto"/>
            <w:left w:val="none" w:sz="0" w:space="0" w:color="auto"/>
            <w:bottom w:val="none" w:sz="0" w:space="0" w:color="auto"/>
            <w:right w:val="none" w:sz="0" w:space="0" w:color="auto"/>
          </w:divBdr>
        </w:div>
        <w:div w:id="1211260379">
          <w:marLeft w:val="480"/>
          <w:marRight w:val="0"/>
          <w:marTop w:val="0"/>
          <w:marBottom w:val="0"/>
          <w:divBdr>
            <w:top w:val="none" w:sz="0" w:space="0" w:color="auto"/>
            <w:left w:val="none" w:sz="0" w:space="0" w:color="auto"/>
            <w:bottom w:val="none" w:sz="0" w:space="0" w:color="auto"/>
            <w:right w:val="none" w:sz="0" w:space="0" w:color="auto"/>
          </w:divBdr>
        </w:div>
        <w:div w:id="1225724084">
          <w:marLeft w:val="480"/>
          <w:marRight w:val="0"/>
          <w:marTop w:val="0"/>
          <w:marBottom w:val="0"/>
          <w:divBdr>
            <w:top w:val="none" w:sz="0" w:space="0" w:color="auto"/>
            <w:left w:val="none" w:sz="0" w:space="0" w:color="auto"/>
            <w:bottom w:val="none" w:sz="0" w:space="0" w:color="auto"/>
            <w:right w:val="none" w:sz="0" w:space="0" w:color="auto"/>
          </w:divBdr>
        </w:div>
        <w:div w:id="1250967653">
          <w:marLeft w:val="480"/>
          <w:marRight w:val="0"/>
          <w:marTop w:val="0"/>
          <w:marBottom w:val="0"/>
          <w:divBdr>
            <w:top w:val="none" w:sz="0" w:space="0" w:color="auto"/>
            <w:left w:val="none" w:sz="0" w:space="0" w:color="auto"/>
            <w:bottom w:val="none" w:sz="0" w:space="0" w:color="auto"/>
            <w:right w:val="none" w:sz="0" w:space="0" w:color="auto"/>
          </w:divBdr>
        </w:div>
        <w:div w:id="1319647318">
          <w:marLeft w:val="480"/>
          <w:marRight w:val="0"/>
          <w:marTop w:val="0"/>
          <w:marBottom w:val="0"/>
          <w:divBdr>
            <w:top w:val="none" w:sz="0" w:space="0" w:color="auto"/>
            <w:left w:val="none" w:sz="0" w:space="0" w:color="auto"/>
            <w:bottom w:val="none" w:sz="0" w:space="0" w:color="auto"/>
            <w:right w:val="none" w:sz="0" w:space="0" w:color="auto"/>
          </w:divBdr>
        </w:div>
        <w:div w:id="1324241550">
          <w:marLeft w:val="480"/>
          <w:marRight w:val="0"/>
          <w:marTop w:val="0"/>
          <w:marBottom w:val="0"/>
          <w:divBdr>
            <w:top w:val="none" w:sz="0" w:space="0" w:color="auto"/>
            <w:left w:val="none" w:sz="0" w:space="0" w:color="auto"/>
            <w:bottom w:val="none" w:sz="0" w:space="0" w:color="auto"/>
            <w:right w:val="none" w:sz="0" w:space="0" w:color="auto"/>
          </w:divBdr>
        </w:div>
        <w:div w:id="1378384993">
          <w:marLeft w:val="480"/>
          <w:marRight w:val="0"/>
          <w:marTop w:val="0"/>
          <w:marBottom w:val="0"/>
          <w:divBdr>
            <w:top w:val="none" w:sz="0" w:space="0" w:color="auto"/>
            <w:left w:val="none" w:sz="0" w:space="0" w:color="auto"/>
            <w:bottom w:val="none" w:sz="0" w:space="0" w:color="auto"/>
            <w:right w:val="none" w:sz="0" w:space="0" w:color="auto"/>
          </w:divBdr>
        </w:div>
        <w:div w:id="1384208673">
          <w:marLeft w:val="480"/>
          <w:marRight w:val="0"/>
          <w:marTop w:val="0"/>
          <w:marBottom w:val="0"/>
          <w:divBdr>
            <w:top w:val="none" w:sz="0" w:space="0" w:color="auto"/>
            <w:left w:val="none" w:sz="0" w:space="0" w:color="auto"/>
            <w:bottom w:val="none" w:sz="0" w:space="0" w:color="auto"/>
            <w:right w:val="none" w:sz="0" w:space="0" w:color="auto"/>
          </w:divBdr>
        </w:div>
        <w:div w:id="1427194599">
          <w:marLeft w:val="480"/>
          <w:marRight w:val="0"/>
          <w:marTop w:val="0"/>
          <w:marBottom w:val="0"/>
          <w:divBdr>
            <w:top w:val="none" w:sz="0" w:space="0" w:color="auto"/>
            <w:left w:val="none" w:sz="0" w:space="0" w:color="auto"/>
            <w:bottom w:val="none" w:sz="0" w:space="0" w:color="auto"/>
            <w:right w:val="none" w:sz="0" w:space="0" w:color="auto"/>
          </w:divBdr>
        </w:div>
        <w:div w:id="1484079765">
          <w:marLeft w:val="480"/>
          <w:marRight w:val="0"/>
          <w:marTop w:val="0"/>
          <w:marBottom w:val="0"/>
          <w:divBdr>
            <w:top w:val="none" w:sz="0" w:space="0" w:color="auto"/>
            <w:left w:val="none" w:sz="0" w:space="0" w:color="auto"/>
            <w:bottom w:val="none" w:sz="0" w:space="0" w:color="auto"/>
            <w:right w:val="none" w:sz="0" w:space="0" w:color="auto"/>
          </w:divBdr>
        </w:div>
        <w:div w:id="1485392631">
          <w:marLeft w:val="480"/>
          <w:marRight w:val="0"/>
          <w:marTop w:val="0"/>
          <w:marBottom w:val="0"/>
          <w:divBdr>
            <w:top w:val="none" w:sz="0" w:space="0" w:color="auto"/>
            <w:left w:val="none" w:sz="0" w:space="0" w:color="auto"/>
            <w:bottom w:val="none" w:sz="0" w:space="0" w:color="auto"/>
            <w:right w:val="none" w:sz="0" w:space="0" w:color="auto"/>
          </w:divBdr>
        </w:div>
        <w:div w:id="1634171134">
          <w:marLeft w:val="480"/>
          <w:marRight w:val="0"/>
          <w:marTop w:val="0"/>
          <w:marBottom w:val="0"/>
          <w:divBdr>
            <w:top w:val="none" w:sz="0" w:space="0" w:color="auto"/>
            <w:left w:val="none" w:sz="0" w:space="0" w:color="auto"/>
            <w:bottom w:val="none" w:sz="0" w:space="0" w:color="auto"/>
            <w:right w:val="none" w:sz="0" w:space="0" w:color="auto"/>
          </w:divBdr>
        </w:div>
        <w:div w:id="1771851872">
          <w:marLeft w:val="480"/>
          <w:marRight w:val="0"/>
          <w:marTop w:val="0"/>
          <w:marBottom w:val="0"/>
          <w:divBdr>
            <w:top w:val="none" w:sz="0" w:space="0" w:color="auto"/>
            <w:left w:val="none" w:sz="0" w:space="0" w:color="auto"/>
            <w:bottom w:val="none" w:sz="0" w:space="0" w:color="auto"/>
            <w:right w:val="none" w:sz="0" w:space="0" w:color="auto"/>
          </w:divBdr>
        </w:div>
        <w:div w:id="1783987807">
          <w:marLeft w:val="480"/>
          <w:marRight w:val="0"/>
          <w:marTop w:val="0"/>
          <w:marBottom w:val="0"/>
          <w:divBdr>
            <w:top w:val="none" w:sz="0" w:space="0" w:color="auto"/>
            <w:left w:val="none" w:sz="0" w:space="0" w:color="auto"/>
            <w:bottom w:val="none" w:sz="0" w:space="0" w:color="auto"/>
            <w:right w:val="none" w:sz="0" w:space="0" w:color="auto"/>
          </w:divBdr>
        </w:div>
        <w:div w:id="1786071910">
          <w:marLeft w:val="480"/>
          <w:marRight w:val="0"/>
          <w:marTop w:val="0"/>
          <w:marBottom w:val="0"/>
          <w:divBdr>
            <w:top w:val="none" w:sz="0" w:space="0" w:color="auto"/>
            <w:left w:val="none" w:sz="0" w:space="0" w:color="auto"/>
            <w:bottom w:val="none" w:sz="0" w:space="0" w:color="auto"/>
            <w:right w:val="none" w:sz="0" w:space="0" w:color="auto"/>
          </w:divBdr>
        </w:div>
        <w:div w:id="1839929519">
          <w:marLeft w:val="480"/>
          <w:marRight w:val="0"/>
          <w:marTop w:val="0"/>
          <w:marBottom w:val="0"/>
          <w:divBdr>
            <w:top w:val="none" w:sz="0" w:space="0" w:color="auto"/>
            <w:left w:val="none" w:sz="0" w:space="0" w:color="auto"/>
            <w:bottom w:val="none" w:sz="0" w:space="0" w:color="auto"/>
            <w:right w:val="none" w:sz="0" w:space="0" w:color="auto"/>
          </w:divBdr>
        </w:div>
        <w:div w:id="1936279374">
          <w:marLeft w:val="480"/>
          <w:marRight w:val="0"/>
          <w:marTop w:val="0"/>
          <w:marBottom w:val="0"/>
          <w:divBdr>
            <w:top w:val="none" w:sz="0" w:space="0" w:color="auto"/>
            <w:left w:val="none" w:sz="0" w:space="0" w:color="auto"/>
            <w:bottom w:val="none" w:sz="0" w:space="0" w:color="auto"/>
            <w:right w:val="none" w:sz="0" w:space="0" w:color="auto"/>
          </w:divBdr>
        </w:div>
        <w:div w:id="1971740836">
          <w:marLeft w:val="480"/>
          <w:marRight w:val="0"/>
          <w:marTop w:val="0"/>
          <w:marBottom w:val="0"/>
          <w:divBdr>
            <w:top w:val="none" w:sz="0" w:space="0" w:color="auto"/>
            <w:left w:val="none" w:sz="0" w:space="0" w:color="auto"/>
            <w:bottom w:val="none" w:sz="0" w:space="0" w:color="auto"/>
            <w:right w:val="none" w:sz="0" w:space="0" w:color="auto"/>
          </w:divBdr>
        </w:div>
        <w:div w:id="2010668668">
          <w:marLeft w:val="480"/>
          <w:marRight w:val="0"/>
          <w:marTop w:val="0"/>
          <w:marBottom w:val="0"/>
          <w:divBdr>
            <w:top w:val="none" w:sz="0" w:space="0" w:color="auto"/>
            <w:left w:val="none" w:sz="0" w:space="0" w:color="auto"/>
            <w:bottom w:val="none" w:sz="0" w:space="0" w:color="auto"/>
            <w:right w:val="none" w:sz="0" w:space="0" w:color="auto"/>
          </w:divBdr>
        </w:div>
        <w:div w:id="2032604069">
          <w:marLeft w:val="480"/>
          <w:marRight w:val="0"/>
          <w:marTop w:val="0"/>
          <w:marBottom w:val="0"/>
          <w:divBdr>
            <w:top w:val="none" w:sz="0" w:space="0" w:color="auto"/>
            <w:left w:val="none" w:sz="0" w:space="0" w:color="auto"/>
            <w:bottom w:val="none" w:sz="0" w:space="0" w:color="auto"/>
            <w:right w:val="none" w:sz="0" w:space="0" w:color="auto"/>
          </w:divBdr>
        </w:div>
        <w:div w:id="2055695609">
          <w:marLeft w:val="480"/>
          <w:marRight w:val="0"/>
          <w:marTop w:val="0"/>
          <w:marBottom w:val="0"/>
          <w:divBdr>
            <w:top w:val="none" w:sz="0" w:space="0" w:color="auto"/>
            <w:left w:val="none" w:sz="0" w:space="0" w:color="auto"/>
            <w:bottom w:val="none" w:sz="0" w:space="0" w:color="auto"/>
            <w:right w:val="none" w:sz="0" w:space="0" w:color="auto"/>
          </w:divBdr>
        </w:div>
        <w:div w:id="2078479858">
          <w:marLeft w:val="480"/>
          <w:marRight w:val="0"/>
          <w:marTop w:val="0"/>
          <w:marBottom w:val="0"/>
          <w:divBdr>
            <w:top w:val="none" w:sz="0" w:space="0" w:color="auto"/>
            <w:left w:val="none" w:sz="0" w:space="0" w:color="auto"/>
            <w:bottom w:val="none" w:sz="0" w:space="0" w:color="auto"/>
            <w:right w:val="none" w:sz="0" w:space="0" w:color="auto"/>
          </w:divBdr>
        </w:div>
        <w:div w:id="2079669002">
          <w:marLeft w:val="480"/>
          <w:marRight w:val="0"/>
          <w:marTop w:val="0"/>
          <w:marBottom w:val="0"/>
          <w:divBdr>
            <w:top w:val="none" w:sz="0" w:space="0" w:color="auto"/>
            <w:left w:val="none" w:sz="0" w:space="0" w:color="auto"/>
            <w:bottom w:val="none" w:sz="0" w:space="0" w:color="auto"/>
            <w:right w:val="none" w:sz="0" w:space="0" w:color="auto"/>
          </w:divBdr>
        </w:div>
      </w:divsChild>
    </w:div>
    <w:div w:id="898587547">
      <w:bodyDiv w:val="1"/>
      <w:marLeft w:val="0"/>
      <w:marRight w:val="0"/>
      <w:marTop w:val="0"/>
      <w:marBottom w:val="0"/>
      <w:divBdr>
        <w:top w:val="none" w:sz="0" w:space="0" w:color="auto"/>
        <w:left w:val="none" w:sz="0" w:space="0" w:color="auto"/>
        <w:bottom w:val="none" w:sz="0" w:space="0" w:color="auto"/>
        <w:right w:val="none" w:sz="0" w:space="0" w:color="auto"/>
      </w:divBdr>
      <w:divsChild>
        <w:div w:id="1894612128">
          <w:marLeft w:val="480"/>
          <w:marRight w:val="0"/>
          <w:marTop w:val="0"/>
          <w:marBottom w:val="0"/>
          <w:divBdr>
            <w:top w:val="none" w:sz="0" w:space="0" w:color="auto"/>
            <w:left w:val="none" w:sz="0" w:space="0" w:color="auto"/>
            <w:bottom w:val="none" w:sz="0" w:space="0" w:color="auto"/>
            <w:right w:val="none" w:sz="0" w:space="0" w:color="auto"/>
          </w:divBdr>
        </w:div>
        <w:div w:id="687147281">
          <w:marLeft w:val="480"/>
          <w:marRight w:val="0"/>
          <w:marTop w:val="0"/>
          <w:marBottom w:val="0"/>
          <w:divBdr>
            <w:top w:val="none" w:sz="0" w:space="0" w:color="auto"/>
            <w:left w:val="none" w:sz="0" w:space="0" w:color="auto"/>
            <w:bottom w:val="none" w:sz="0" w:space="0" w:color="auto"/>
            <w:right w:val="none" w:sz="0" w:space="0" w:color="auto"/>
          </w:divBdr>
        </w:div>
        <w:div w:id="1696886184">
          <w:marLeft w:val="480"/>
          <w:marRight w:val="0"/>
          <w:marTop w:val="0"/>
          <w:marBottom w:val="0"/>
          <w:divBdr>
            <w:top w:val="none" w:sz="0" w:space="0" w:color="auto"/>
            <w:left w:val="none" w:sz="0" w:space="0" w:color="auto"/>
            <w:bottom w:val="none" w:sz="0" w:space="0" w:color="auto"/>
            <w:right w:val="none" w:sz="0" w:space="0" w:color="auto"/>
          </w:divBdr>
        </w:div>
        <w:div w:id="1931307697">
          <w:marLeft w:val="480"/>
          <w:marRight w:val="0"/>
          <w:marTop w:val="0"/>
          <w:marBottom w:val="0"/>
          <w:divBdr>
            <w:top w:val="none" w:sz="0" w:space="0" w:color="auto"/>
            <w:left w:val="none" w:sz="0" w:space="0" w:color="auto"/>
            <w:bottom w:val="none" w:sz="0" w:space="0" w:color="auto"/>
            <w:right w:val="none" w:sz="0" w:space="0" w:color="auto"/>
          </w:divBdr>
        </w:div>
        <w:div w:id="997928513">
          <w:marLeft w:val="480"/>
          <w:marRight w:val="0"/>
          <w:marTop w:val="0"/>
          <w:marBottom w:val="0"/>
          <w:divBdr>
            <w:top w:val="none" w:sz="0" w:space="0" w:color="auto"/>
            <w:left w:val="none" w:sz="0" w:space="0" w:color="auto"/>
            <w:bottom w:val="none" w:sz="0" w:space="0" w:color="auto"/>
            <w:right w:val="none" w:sz="0" w:space="0" w:color="auto"/>
          </w:divBdr>
        </w:div>
        <w:div w:id="73480311">
          <w:marLeft w:val="480"/>
          <w:marRight w:val="0"/>
          <w:marTop w:val="0"/>
          <w:marBottom w:val="0"/>
          <w:divBdr>
            <w:top w:val="none" w:sz="0" w:space="0" w:color="auto"/>
            <w:left w:val="none" w:sz="0" w:space="0" w:color="auto"/>
            <w:bottom w:val="none" w:sz="0" w:space="0" w:color="auto"/>
            <w:right w:val="none" w:sz="0" w:space="0" w:color="auto"/>
          </w:divBdr>
        </w:div>
        <w:div w:id="865753170">
          <w:marLeft w:val="480"/>
          <w:marRight w:val="0"/>
          <w:marTop w:val="0"/>
          <w:marBottom w:val="0"/>
          <w:divBdr>
            <w:top w:val="none" w:sz="0" w:space="0" w:color="auto"/>
            <w:left w:val="none" w:sz="0" w:space="0" w:color="auto"/>
            <w:bottom w:val="none" w:sz="0" w:space="0" w:color="auto"/>
            <w:right w:val="none" w:sz="0" w:space="0" w:color="auto"/>
          </w:divBdr>
        </w:div>
        <w:div w:id="1549685854">
          <w:marLeft w:val="480"/>
          <w:marRight w:val="0"/>
          <w:marTop w:val="0"/>
          <w:marBottom w:val="0"/>
          <w:divBdr>
            <w:top w:val="none" w:sz="0" w:space="0" w:color="auto"/>
            <w:left w:val="none" w:sz="0" w:space="0" w:color="auto"/>
            <w:bottom w:val="none" w:sz="0" w:space="0" w:color="auto"/>
            <w:right w:val="none" w:sz="0" w:space="0" w:color="auto"/>
          </w:divBdr>
        </w:div>
        <w:div w:id="1038120609">
          <w:marLeft w:val="480"/>
          <w:marRight w:val="0"/>
          <w:marTop w:val="0"/>
          <w:marBottom w:val="0"/>
          <w:divBdr>
            <w:top w:val="none" w:sz="0" w:space="0" w:color="auto"/>
            <w:left w:val="none" w:sz="0" w:space="0" w:color="auto"/>
            <w:bottom w:val="none" w:sz="0" w:space="0" w:color="auto"/>
            <w:right w:val="none" w:sz="0" w:space="0" w:color="auto"/>
          </w:divBdr>
        </w:div>
        <w:div w:id="868225519">
          <w:marLeft w:val="480"/>
          <w:marRight w:val="0"/>
          <w:marTop w:val="0"/>
          <w:marBottom w:val="0"/>
          <w:divBdr>
            <w:top w:val="none" w:sz="0" w:space="0" w:color="auto"/>
            <w:left w:val="none" w:sz="0" w:space="0" w:color="auto"/>
            <w:bottom w:val="none" w:sz="0" w:space="0" w:color="auto"/>
            <w:right w:val="none" w:sz="0" w:space="0" w:color="auto"/>
          </w:divBdr>
        </w:div>
        <w:div w:id="442454431">
          <w:marLeft w:val="480"/>
          <w:marRight w:val="0"/>
          <w:marTop w:val="0"/>
          <w:marBottom w:val="0"/>
          <w:divBdr>
            <w:top w:val="none" w:sz="0" w:space="0" w:color="auto"/>
            <w:left w:val="none" w:sz="0" w:space="0" w:color="auto"/>
            <w:bottom w:val="none" w:sz="0" w:space="0" w:color="auto"/>
            <w:right w:val="none" w:sz="0" w:space="0" w:color="auto"/>
          </w:divBdr>
        </w:div>
        <w:div w:id="1584794951">
          <w:marLeft w:val="480"/>
          <w:marRight w:val="0"/>
          <w:marTop w:val="0"/>
          <w:marBottom w:val="0"/>
          <w:divBdr>
            <w:top w:val="none" w:sz="0" w:space="0" w:color="auto"/>
            <w:left w:val="none" w:sz="0" w:space="0" w:color="auto"/>
            <w:bottom w:val="none" w:sz="0" w:space="0" w:color="auto"/>
            <w:right w:val="none" w:sz="0" w:space="0" w:color="auto"/>
          </w:divBdr>
        </w:div>
        <w:div w:id="1812479063">
          <w:marLeft w:val="480"/>
          <w:marRight w:val="0"/>
          <w:marTop w:val="0"/>
          <w:marBottom w:val="0"/>
          <w:divBdr>
            <w:top w:val="none" w:sz="0" w:space="0" w:color="auto"/>
            <w:left w:val="none" w:sz="0" w:space="0" w:color="auto"/>
            <w:bottom w:val="none" w:sz="0" w:space="0" w:color="auto"/>
            <w:right w:val="none" w:sz="0" w:space="0" w:color="auto"/>
          </w:divBdr>
        </w:div>
        <w:div w:id="1974284095">
          <w:marLeft w:val="480"/>
          <w:marRight w:val="0"/>
          <w:marTop w:val="0"/>
          <w:marBottom w:val="0"/>
          <w:divBdr>
            <w:top w:val="none" w:sz="0" w:space="0" w:color="auto"/>
            <w:left w:val="none" w:sz="0" w:space="0" w:color="auto"/>
            <w:bottom w:val="none" w:sz="0" w:space="0" w:color="auto"/>
            <w:right w:val="none" w:sz="0" w:space="0" w:color="auto"/>
          </w:divBdr>
        </w:div>
        <w:div w:id="508452428">
          <w:marLeft w:val="480"/>
          <w:marRight w:val="0"/>
          <w:marTop w:val="0"/>
          <w:marBottom w:val="0"/>
          <w:divBdr>
            <w:top w:val="none" w:sz="0" w:space="0" w:color="auto"/>
            <w:left w:val="none" w:sz="0" w:space="0" w:color="auto"/>
            <w:bottom w:val="none" w:sz="0" w:space="0" w:color="auto"/>
            <w:right w:val="none" w:sz="0" w:space="0" w:color="auto"/>
          </w:divBdr>
        </w:div>
        <w:div w:id="1067799802">
          <w:marLeft w:val="480"/>
          <w:marRight w:val="0"/>
          <w:marTop w:val="0"/>
          <w:marBottom w:val="0"/>
          <w:divBdr>
            <w:top w:val="none" w:sz="0" w:space="0" w:color="auto"/>
            <w:left w:val="none" w:sz="0" w:space="0" w:color="auto"/>
            <w:bottom w:val="none" w:sz="0" w:space="0" w:color="auto"/>
            <w:right w:val="none" w:sz="0" w:space="0" w:color="auto"/>
          </w:divBdr>
        </w:div>
        <w:div w:id="613486039">
          <w:marLeft w:val="480"/>
          <w:marRight w:val="0"/>
          <w:marTop w:val="0"/>
          <w:marBottom w:val="0"/>
          <w:divBdr>
            <w:top w:val="none" w:sz="0" w:space="0" w:color="auto"/>
            <w:left w:val="none" w:sz="0" w:space="0" w:color="auto"/>
            <w:bottom w:val="none" w:sz="0" w:space="0" w:color="auto"/>
            <w:right w:val="none" w:sz="0" w:space="0" w:color="auto"/>
          </w:divBdr>
        </w:div>
        <w:div w:id="71202560">
          <w:marLeft w:val="480"/>
          <w:marRight w:val="0"/>
          <w:marTop w:val="0"/>
          <w:marBottom w:val="0"/>
          <w:divBdr>
            <w:top w:val="none" w:sz="0" w:space="0" w:color="auto"/>
            <w:left w:val="none" w:sz="0" w:space="0" w:color="auto"/>
            <w:bottom w:val="none" w:sz="0" w:space="0" w:color="auto"/>
            <w:right w:val="none" w:sz="0" w:space="0" w:color="auto"/>
          </w:divBdr>
        </w:div>
        <w:div w:id="2026323708">
          <w:marLeft w:val="480"/>
          <w:marRight w:val="0"/>
          <w:marTop w:val="0"/>
          <w:marBottom w:val="0"/>
          <w:divBdr>
            <w:top w:val="none" w:sz="0" w:space="0" w:color="auto"/>
            <w:left w:val="none" w:sz="0" w:space="0" w:color="auto"/>
            <w:bottom w:val="none" w:sz="0" w:space="0" w:color="auto"/>
            <w:right w:val="none" w:sz="0" w:space="0" w:color="auto"/>
          </w:divBdr>
        </w:div>
        <w:div w:id="1958945292">
          <w:marLeft w:val="480"/>
          <w:marRight w:val="0"/>
          <w:marTop w:val="0"/>
          <w:marBottom w:val="0"/>
          <w:divBdr>
            <w:top w:val="none" w:sz="0" w:space="0" w:color="auto"/>
            <w:left w:val="none" w:sz="0" w:space="0" w:color="auto"/>
            <w:bottom w:val="none" w:sz="0" w:space="0" w:color="auto"/>
            <w:right w:val="none" w:sz="0" w:space="0" w:color="auto"/>
          </w:divBdr>
        </w:div>
        <w:div w:id="1128008518">
          <w:marLeft w:val="480"/>
          <w:marRight w:val="0"/>
          <w:marTop w:val="0"/>
          <w:marBottom w:val="0"/>
          <w:divBdr>
            <w:top w:val="none" w:sz="0" w:space="0" w:color="auto"/>
            <w:left w:val="none" w:sz="0" w:space="0" w:color="auto"/>
            <w:bottom w:val="none" w:sz="0" w:space="0" w:color="auto"/>
            <w:right w:val="none" w:sz="0" w:space="0" w:color="auto"/>
          </w:divBdr>
        </w:div>
        <w:div w:id="2116124605">
          <w:marLeft w:val="480"/>
          <w:marRight w:val="0"/>
          <w:marTop w:val="0"/>
          <w:marBottom w:val="0"/>
          <w:divBdr>
            <w:top w:val="none" w:sz="0" w:space="0" w:color="auto"/>
            <w:left w:val="none" w:sz="0" w:space="0" w:color="auto"/>
            <w:bottom w:val="none" w:sz="0" w:space="0" w:color="auto"/>
            <w:right w:val="none" w:sz="0" w:space="0" w:color="auto"/>
          </w:divBdr>
        </w:div>
        <w:div w:id="319887976">
          <w:marLeft w:val="480"/>
          <w:marRight w:val="0"/>
          <w:marTop w:val="0"/>
          <w:marBottom w:val="0"/>
          <w:divBdr>
            <w:top w:val="none" w:sz="0" w:space="0" w:color="auto"/>
            <w:left w:val="none" w:sz="0" w:space="0" w:color="auto"/>
            <w:bottom w:val="none" w:sz="0" w:space="0" w:color="auto"/>
            <w:right w:val="none" w:sz="0" w:space="0" w:color="auto"/>
          </w:divBdr>
        </w:div>
        <w:div w:id="449276848">
          <w:marLeft w:val="480"/>
          <w:marRight w:val="0"/>
          <w:marTop w:val="0"/>
          <w:marBottom w:val="0"/>
          <w:divBdr>
            <w:top w:val="none" w:sz="0" w:space="0" w:color="auto"/>
            <w:left w:val="none" w:sz="0" w:space="0" w:color="auto"/>
            <w:bottom w:val="none" w:sz="0" w:space="0" w:color="auto"/>
            <w:right w:val="none" w:sz="0" w:space="0" w:color="auto"/>
          </w:divBdr>
        </w:div>
        <w:div w:id="1950426215">
          <w:marLeft w:val="480"/>
          <w:marRight w:val="0"/>
          <w:marTop w:val="0"/>
          <w:marBottom w:val="0"/>
          <w:divBdr>
            <w:top w:val="none" w:sz="0" w:space="0" w:color="auto"/>
            <w:left w:val="none" w:sz="0" w:space="0" w:color="auto"/>
            <w:bottom w:val="none" w:sz="0" w:space="0" w:color="auto"/>
            <w:right w:val="none" w:sz="0" w:space="0" w:color="auto"/>
          </w:divBdr>
        </w:div>
        <w:div w:id="258636229">
          <w:marLeft w:val="480"/>
          <w:marRight w:val="0"/>
          <w:marTop w:val="0"/>
          <w:marBottom w:val="0"/>
          <w:divBdr>
            <w:top w:val="none" w:sz="0" w:space="0" w:color="auto"/>
            <w:left w:val="none" w:sz="0" w:space="0" w:color="auto"/>
            <w:bottom w:val="none" w:sz="0" w:space="0" w:color="auto"/>
            <w:right w:val="none" w:sz="0" w:space="0" w:color="auto"/>
          </w:divBdr>
        </w:div>
        <w:div w:id="481316408">
          <w:marLeft w:val="480"/>
          <w:marRight w:val="0"/>
          <w:marTop w:val="0"/>
          <w:marBottom w:val="0"/>
          <w:divBdr>
            <w:top w:val="none" w:sz="0" w:space="0" w:color="auto"/>
            <w:left w:val="none" w:sz="0" w:space="0" w:color="auto"/>
            <w:bottom w:val="none" w:sz="0" w:space="0" w:color="auto"/>
            <w:right w:val="none" w:sz="0" w:space="0" w:color="auto"/>
          </w:divBdr>
        </w:div>
        <w:div w:id="1784349489">
          <w:marLeft w:val="480"/>
          <w:marRight w:val="0"/>
          <w:marTop w:val="0"/>
          <w:marBottom w:val="0"/>
          <w:divBdr>
            <w:top w:val="none" w:sz="0" w:space="0" w:color="auto"/>
            <w:left w:val="none" w:sz="0" w:space="0" w:color="auto"/>
            <w:bottom w:val="none" w:sz="0" w:space="0" w:color="auto"/>
            <w:right w:val="none" w:sz="0" w:space="0" w:color="auto"/>
          </w:divBdr>
        </w:div>
        <w:div w:id="23021274">
          <w:marLeft w:val="480"/>
          <w:marRight w:val="0"/>
          <w:marTop w:val="0"/>
          <w:marBottom w:val="0"/>
          <w:divBdr>
            <w:top w:val="none" w:sz="0" w:space="0" w:color="auto"/>
            <w:left w:val="none" w:sz="0" w:space="0" w:color="auto"/>
            <w:bottom w:val="none" w:sz="0" w:space="0" w:color="auto"/>
            <w:right w:val="none" w:sz="0" w:space="0" w:color="auto"/>
          </w:divBdr>
        </w:div>
        <w:div w:id="1230967287">
          <w:marLeft w:val="480"/>
          <w:marRight w:val="0"/>
          <w:marTop w:val="0"/>
          <w:marBottom w:val="0"/>
          <w:divBdr>
            <w:top w:val="none" w:sz="0" w:space="0" w:color="auto"/>
            <w:left w:val="none" w:sz="0" w:space="0" w:color="auto"/>
            <w:bottom w:val="none" w:sz="0" w:space="0" w:color="auto"/>
            <w:right w:val="none" w:sz="0" w:space="0" w:color="auto"/>
          </w:divBdr>
        </w:div>
        <w:div w:id="1144589913">
          <w:marLeft w:val="480"/>
          <w:marRight w:val="0"/>
          <w:marTop w:val="0"/>
          <w:marBottom w:val="0"/>
          <w:divBdr>
            <w:top w:val="none" w:sz="0" w:space="0" w:color="auto"/>
            <w:left w:val="none" w:sz="0" w:space="0" w:color="auto"/>
            <w:bottom w:val="none" w:sz="0" w:space="0" w:color="auto"/>
            <w:right w:val="none" w:sz="0" w:space="0" w:color="auto"/>
          </w:divBdr>
        </w:div>
        <w:div w:id="1738937597">
          <w:marLeft w:val="480"/>
          <w:marRight w:val="0"/>
          <w:marTop w:val="0"/>
          <w:marBottom w:val="0"/>
          <w:divBdr>
            <w:top w:val="none" w:sz="0" w:space="0" w:color="auto"/>
            <w:left w:val="none" w:sz="0" w:space="0" w:color="auto"/>
            <w:bottom w:val="none" w:sz="0" w:space="0" w:color="auto"/>
            <w:right w:val="none" w:sz="0" w:space="0" w:color="auto"/>
          </w:divBdr>
        </w:div>
        <w:div w:id="822353558">
          <w:marLeft w:val="480"/>
          <w:marRight w:val="0"/>
          <w:marTop w:val="0"/>
          <w:marBottom w:val="0"/>
          <w:divBdr>
            <w:top w:val="none" w:sz="0" w:space="0" w:color="auto"/>
            <w:left w:val="none" w:sz="0" w:space="0" w:color="auto"/>
            <w:bottom w:val="none" w:sz="0" w:space="0" w:color="auto"/>
            <w:right w:val="none" w:sz="0" w:space="0" w:color="auto"/>
          </w:divBdr>
        </w:div>
        <w:div w:id="1609778309">
          <w:marLeft w:val="480"/>
          <w:marRight w:val="0"/>
          <w:marTop w:val="0"/>
          <w:marBottom w:val="0"/>
          <w:divBdr>
            <w:top w:val="none" w:sz="0" w:space="0" w:color="auto"/>
            <w:left w:val="none" w:sz="0" w:space="0" w:color="auto"/>
            <w:bottom w:val="none" w:sz="0" w:space="0" w:color="auto"/>
            <w:right w:val="none" w:sz="0" w:space="0" w:color="auto"/>
          </w:divBdr>
        </w:div>
        <w:div w:id="843397350">
          <w:marLeft w:val="480"/>
          <w:marRight w:val="0"/>
          <w:marTop w:val="0"/>
          <w:marBottom w:val="0"/>
          <w:divBdr>
            <w:top w:val="none" w:sz="0" w:space="0" w:color="auto"/>
            <w:left w:val="none" w:sz="0" w:space="0" w:color="auto"/>
            <w:bottom w:val="none" w:sz="0" w:space="0" w:color="auto"/>
            <w:right w:val="none" w:sz="0" w:space="0" w:color="auto"/>
          </w:divBdr>
        </w:div>
        <w:div w:id="1785659906">
          <w:marLeft w:val="480"/>
          <w:marRight w:val="0"/>
          <w:marTop w:val="0"/>
          <w:marBottom w:val="0"/>
          <w:divBdr>
            <w:top w:val="none" w:sz="0" w:space="0" w:color="auto"/>
            <w:left w:val="none" w:sz="0" w:space="0" w:color="auto"/>
            <w:bottom w:val="none" w:sz="0" w:space="0" w:color="auto"/>
            <w:right w:val="none" w:sz="0" w:space="0" w:color="auto"/>
          </w:divBdr>
        </w:div>
        <w:div w:id="202329102">
          <w:marLeft w:val="480"/>
          <w:marRight w:val="0"/>
          <w:marTop w:val="0"/>
          <w:marBottom w:val="0"/>
          <w:divBdr>
            <w:top w:val="none" w:sz="0" w:space="0" w:color="auto"/>
            <w:left w:val="none" w:sz="0" w:space="0" w:color="auto"/>
            <w:bottom w:val="none" w:sz="0" w:space="0" w:color="auto"/>
            <w:right w:val="none" w:sz="0" w:space="0" w:color="auto"/>
          </w:divBdr>
        </w:div>
        <w:div w:id="1217082470">
          <w:marLeft w:val="480"/>
          <w:marRight w:val="0"/>
          <w:marTop w:val="0"/>
          <w:marBottom w:val="0"/>
          <w:divBdr>
            <w:top w:val="none" w:sz="0" w:space="0" w:color="auto"/>
            <w:left w:val="none" w:sz="0" w:space="0" w:color="auto"/>
            <w:bottom w:val="none" w:sz="0" w:space="0" w:color="auto"/>
            <w:right w:val="none" w:sz="0" w:space="0" w:color="auto"/>
          </w:divBdr>
        </w:div>
        <w:div w:id="1396467603">
          <w:marLeft w:val="480"/>
          <w:marRight w:val="0"/>
          <w:marTop w:val="0"/>
          <w:marBottom w:val="0"/>
          <w:divBdr>
            <w:top w:val="none" w:sz="0" w:space="0" w:color="auto"/>
            <w:left w:val="none" w:sz="0" w:space="0" w:color="auto"/>
            <w:bottom w:val="none" w:sz="0" w:space="0" w:color="auto"/>
            <w:right w:val="none" w:sz="0" w:space="0" w:color="auto"/>
          </w:divBdr>
        </w:div>
        <w:div w:id="685715428">
          <w:marLeft w:val="480"/>
          <w:marRight w:val="0"/>
          <w:marTop w:val="0"/>
          <w:marBottom w:val="0"/>
          <w:divBdr>
            <w:top w:val="none" w:sz="0" w:space="0" w:color="auto"/>
            <w:left w:val="none" w:sz="0" w:space="0" w:color="auto"/>
            <w:bottom w:val="none" w:sz="0" w:space="0" w:color="auto"/>
            <w:right w:val="none" w:sz="0" w:space="0" w:color="auto"/>
          </w:divBdr>
        </w:div>
        <w:div w:id="1703287851">
          <w:marLeft w:val="480"/>
          <w:marRight w:val="0"/>
          <w:marTop w:val="0"/>
          <w:marBottom w:val="0"/>
          <w:divBdr>
            <w:top w:val="none" w:sz="0" w:space="0" w:color="auto"/>
            <w:left w:val="none" w:sz="0" w:space="0" w:color="auto"/>
            <w:bottom w:val="none" w:sz="0" w:space="0" w:color="auto"/>
            <w:right w:val="none" w:sz="0" w:space="0" w:color="auto"/>
          </w:divBdr>
        </w:div>
        <w:div w:id="720326377">
          <w:marLeft w:val="480"/>
          <w:marRight w:val="0"/>
          <w:marTop w:val="0"/>
          <w:marBottom w:val="0"/>
          <w:divBdr>
            <w:top w:val="none" w:sz="0" w:space="0" w:color="auto"/>
            <w:left w:val="none" w:sz="0" w:space="0" w:color="auto"/>
            <w:bottom w:val="none" w:sz="0" w:space="0" w:color="auto"/>
            <w:right w:val="none" w:sz="0" w:space="0" w:color="auto"/>
          </w:divBdr>
        </w:div>
        <w:div w:id="1507551992">
          <w:marLeft w:val="480"/>
          <w:marRight w:val="0"/>
          <w:marTop w:val="0"/>
          <w:marBottom w:val="0"/>
          <w:divBdr>
            <w:top w:val="none" w:sz="0" w:space="0" w:color="auto"/>
            <w:left w:val="none" w:sz="0" w:space="0" w:color="auto"/>
            <w:bottom w:val="none" w:sz="0" w:space="0" w:color="auto"/>
            <w:right w:val="none" w:sz="0" w:space="0" w:color="auto"/>
          </w:divBdr>
        </w:div>
        <w:div w:id="1158763705">
          <w:marLeft w:val="480"/>
          <w:marRight w:val="0"/>
          <w:marTop w:val="0"/>
          <w:marBottom w:val="0"/>
          <w:divBdr>
            <w:top w:val="none" w:sz="0" w:space="0" w:color="auto"/>
            <w:left w:val="none" w:sz="0" w:space="0" w:color="auto"/>
            <w:bottom w:val="none" w:sz="0" w:space="0" w:color="auto"/>
            <w:right w:val="none" w:sz="0" w:space="0" w:color="auto"/>
          </w:divBdr>
        </w:div>
        <w:div w:id="1841458498">
          <w:marLeft w:val="480"/>
          <w:marRight w:val="0"/>
          <w:marTop w:val="0"/>
          <w:marBottom w:val="0"/>
          <w:divBdr>
            <w:top w:val="none" w:sz="0" w:space="0" w:color="auto"/>
            <w:left w:val="none" w:sz="0" w:space="0" w:color="auto"/>
            <w:bottom w:val="none" w:sz="0" w:space="0" w:color="auto"/>
            <w:right w:val="none" w:sz="0" w:space="0" w:color="auto"/>
          </w:divBdr>
        </w:div>
        <w:div w:id="478496098">
          <w:marLeft w:val="480"/>
          <w:marRight w:val="0"/>
          <w:marTop w:val="0"/>
          <w:marBottom w:val="0"/>
          <w:divBdr>
            <w:top w:val="none" w:sz="0" w:space="0" w:color="auto"/>
            <w:left w:val="none" w:sz="0" w:space="0" w:color="auto"/>
            <w:bottom w:val="none" w:sz="0" w:space="0" w:color="auto"/>
            <w:right w:val="none" w:sz="0" w:space="0" w:color="auto"/>
          </w:divBdr>
        </w:div>
        <w:div w:id="1375495962">
          <w:marLeft w:val="480"/>
          <w:marRight w:val="0"/>
          <w:marTop w:val="0"/>
          <w:marBottom w:val="0"/>
          <w:divBdr>
            <w:top w:val="none" w:sz="0" w:space="0" w:color="auto"/>
            <w:left w:val="none" w:sz="0" w:space="0" w:color="auto"/>
            <w:bottom w:val="none" w:sz="0" w:space="0" w:color="auto"/>
            <w:right w:val="none" w:sz="0" w:space="0" w:color="auto"/>
          </w:divBdr>
        </w:div>
        <w:div w:id="1860586199">
          <w:marLeft w:val="480"/>
          <w:marRight w:val="0"/>
          <w:marTop w:val="0"/>
          <w:marBottom w:val="0"/>
          <w:divBdr>
            <w:top w:val="none" w:sz="0" w:space="0" w:color="auto"/>
            <w:left w:val="none" w:sz="0" w:space="0" w:color="auto"/>
            <w:bottom w:val="none" w:sz="0" w:space="0" w:color="auto"/>
            <w:right w:val="none" w:sz="0" w:space="0" w:color="auto"/>
          </w:divBdr>
        </w:div>
        <w:div w:id="837766468">
          <w:marLeft w:val="480"/>
          <w:marRight w:val="0"/>
          <w:marTop w:val="0"/>
          <w:marBottom w:val="0"/>
          <w:divBdr>
            <w:top w:val="none" w:sz="0" w:space="0" w:color="auto"/>
            <w:left w:val="none" w:sz="0" w:space="0" w:color="auto"/>
            <w:bottom w:val="none" w:sz="0" w:space="0" w:color="auto"/>
            <w:right w:val="none" w:sz="0" w:space="0" w:color="auto"/>
          </w:divBdr>
        </w:div>
        <w:div w:id="1083721687">
          <w:marLeft w:val="480"/>
          <w:marRight w:val="0"/>
          <w:marTop w:val="0"/>
          <w:marBottom w:val="0"/>
          <w:divBdr>
            <w:top w:val="none" w:sz="0" w:space="0" w:color="auto"/>
            <w:left w:val="none" w:sz="0" w:space="0" w:color="auto"/>
            <w:bottom w:val="none" w:sz="0" w:space="0" w:color="auto"/>
            <w:right w:val="none" w:sz="0" w:space="0" w:color="auto"/>
          </w:divBdr>
        </w:div>
        <w:div w:id="575164333">
          <w:marLeft w:val="480"/>
          <w:marRight w:val="0"/>
          <w:marTop w:val="0"/>
          <w:marBottom w:val="0"/>
          <w:divBdr>
            <w:top w:val="none" w:sz="0" w:space="0" w:color="auto"/>
            <w:left w:val="none" w:sz="0" w:space="0" w:color="auto"/>
            <w:bottom w:val="none" w:sz="0" w:space="0" w:color="auto"/>
            <w:right w:val="none" w:sz="0" w:space="0" w:color="auto"/>
          </w:divBdr>
        </w:div>
        <w:div w:id="969363964">
          <w:marLeft w:val="480"/>
          <w:marRight w:val="0"/>
          <w:marTop w:val="0"/>
          <w:marBottom w:val="0"/>
          <w:divBdr>
            <w:top w:val="none" w:sz="0" w:space="0" w:color="auto"/>
            <w:left w:val="none" w:sz="0" w:space="0" w:color="auto"/>
            <w:bottom w:val="none" w:sz="0" w:space="0" w:color="auto"/>
            <w:right w:val="none" w:sz="0" w:space="0" w:color="auto"/>
          </w:divBdr>
        </w:div>
        <w:div w:id="1480727214">
          <w:marLeft w:val="480"/>
          <w:marRight w:val="0"/>
          <w:marTop w:val="0"/>
          <w:marBottom w:val="0"/>
          <w:divBdr>
            <w:top w:val="none" w:sz="0" w:space="0" w:color="auto"/>
            <w:left w:val="none" w:sz="0" w:space="0" w:color="auto"/>
            <w:bottom w:val="none" w:sz="0" w:space="0" w:color="auto"/>
            <w:right w:val="none" w:sz="0" w:space="0" w:color="auto"/>
          </w:divBdr>
        </w:div>
        <w:div w:id="95949555">
          <w:marLeft w:val="480"/>
          <w:marRight w:val="0"/>
          <w:marTop w:val="0"/>
          <w:marBottom w:val="0"/>
          <w:divBdr>
            <w:top w:val="none" w:sz="0" w:space="0" w:color="auto"/>
            <w:left w:val="none" w:sz="0" w:space="0" w:color="auto"/>
            <w:bottom w:val="none" w:sz="0" w:space="0" w:color="auto"/>
            <w:right w:val="none" w:sz="0" w:space="0" w:color="auto"/>
          </w:divBdr>
        </w:div>
        <w:div w:id="159851586">
          <w:marLeft w:val="480"/>
          <w:marRight w:val="0"/>
          <w:marTop w:val="0"/>
          <w:marBottom w:val="0"/>
          <w:divBdr>
            <w:top w:val="none" w:sz="0" w:space="0" w:color="auto"/>
            <w:left w:val="none" w:sz="0" w:space="0" w:color="auto"/>
            <w:bottom w:val="none" w:sz="0" w:space="0" w:color="auto"/>
            <w:right w:val="none" w:sz="0" w:space="0" w:color="auto"/>
          </w:divBdr>
        </w:div>
        <w:div w:id="353729774">
          <w:marLeft w:val="480"/>
          <w:marRight w:val="0"/>
          <w:marTop w:val="0"/>
          <w:marBottom w:val="0"/>
          <w:divBdr>
            <w:top w:val="none" w:sz="0" w:space="0" w:color="auto"/>
            <w:left w:val="none" w:sz="0" w:space="0" w:color="auto"/>
            <w:bottom w:val="none" w:sz="0" w:space="0" w:color="auto"/>
            <w:right w:val="none" w:sz="0" w:space="0" w:color="auto"/>
          </w:divBdr>
        </w:div>
        <w:div w:id="1376080335">
          <w:marLeft w:val="480"/>
          <w:marRight w:val="0"/>
          <w:marTop w:val="0"/>
          <w:marBottom w:val="0"/>
          <w:divBdr>
            <w:top w:val="none" w:sz="0" w:space="0" w:color="auto"/>
            <w:left w:val="none" w:sz="0" w:space="0" w:color="auto"/>
            <w:bottom w:val="none" w:sz="0" w:space="0" w:color="auto"/>
            <w:right w:val="none" w:sz="0" w:space="0" w:color="auto"/>
          </w:divBdr>
        </w:div>
        <w:div w:id="519439460">
          <w:marLeft w:val="480"/>
          <w:marRight w:val="0"/>
          <w:marTop w:val="0"/>
          <w:marBottom w:val="0"/>
          <w:divBdr>
            <w:top w:val="none" w:sz="0" w:space="0" w:color="auto"/>
            <w:left w:val="none" w:sz="0" w:space="0" w:color="auto"/>
            <w:bottom w:val="none" w:sz="0" w:space="0" w:color="auto"/>
            <w:right w:val="none" w:sz="0" w:space="0" w:color="auto"/>
          </w:divBdr>
        </w:div>
        <w:div w:id="2091655742">
          <w:marLeft w:val="480"/>
          <w:marRight w:val="0"/>
          <w:marTop w:val="0"/>
          <w:marBottom w:val="0"/>
          <w:divBdr>
            <w:top w:val="none" w:sz="0" w:space="0" w:color="auto"/>
            <w:left w:val="none" w:sz="0" w:space="0" w:color="auto"/>
            <w:bottom w:val="none" w:sz="0" w:space="0" w:color="auto"/>
            <w:right w:val="none" w:sz="0" w:space="0" w:color="auto"/>
          </w:divBdr>
        </w:div>
      </w:divsChild>
    </w:div>
    <w:div w:id="906454615">
      <w:bodyDiv w:val="1"/>
      <w:marLeft w:val="0"/>
      <w:marRight w:val="0"/>
      <w:marTop w:val="0"/>
      <w:marBottom w:val="0"/>
      <w:divBdr>
        <w:top w:val="none" w:sz="0" w:space="0" w:color="auto"/>
        <w:left w:val="none" w:sz="0" w:space="0" w:color="auto"/>
        <w:bottom w:val="none" w:sz="0" w:space="0" w:color="auto"/>
        <w:right w:val="none" w:sz="0" w:space="0" w:color="auto"/>
      </w:divBdr>
      <w:divsChild>
        <w:div w:id="32117245">
          <w:marLeft w:val="480"/>
          <w:marRight w:val="0"/>
          <w:marTop w:val="0"/>
          <w:marBottom w:val="0"/>
          <w:divBdr>
            <w:top w:val="none" w:sz="0" w:space="0" w:color="auto"/>
            <w:left w:val="none" w:sz="0" w:space="0" w:color="auto"/>
            <w:bottom w:val="none" w:sz="0" w:space="0" w:color="auto"/>
            <w:right w:val="none" w:sz="0" w:space="0" w:color="auto"/>
          </w:divBdr>
        </w:div>
        <w:div w:id="92823342">
          <w:marLeft w:val="480"/>
          <w:marRight w:val="0"/>
          <w:marTop w:val="0"/>
          <w:marBottom w:val="0"/>
          <w:divBdr>
            <w:top w:val="none" w:sz="0" w:space="0" w:color="auto"/>
            <w:left w:val="none" w:sz="0" w:space="0" w:color="auto"/>
            <w:bottom w:val="none" w:sz="0" w:space="0" w:color="auto"/>
            <w:right w:val="none" w:sz="0" w:space="0" w:color="auto"/>
          </w:divBdr>
        </w:div>
        <w:div w:id="156189364">
          <w:marLeft w:val="480"/>
          <w:marRight w:val="0"/>
          <w:marTop w:val="0"/>
          <w:marBottom w:val="0"/>
          <w:divBdr>
            <w:top w:val="none" w:sz="0" w:space="0" w:color="auto"/>
            <w:left w:val="none" w:sz="0" w:space="0" w:color="auto"/>
            <w:bottom w:val="none" w:sz="0" w:space="0" w:color="auto"/>
            <w:right w:val="none" w:sz="0" w:space="0" w:color="auto"/>
          </w:divBdr>
        </w:div>
        <w:div w:id="160895983">
          <w:marLeft w:val="480"/>
          <w:marRight w:val="0"/>
          <w:marTop w:val="0"/>
          <w:marBottom w:val="0"/>
          <w:divBdr>
            <w:top w:val="none" w:sz="0" w:space="0" w:color="auto"/>
            <w:left w:val="none" w:sz="0" w:space="0" w:color="auto"/>
            <w:bottom w:val="none" w:sz="0" w:space="0" w:color="auto"/>
            <w:right w:val="none" w:sz="0" w:space="0" w:color="auto"/>
          </w:divBdr>
        </w:div>
        <w:div w:id="210963626">
          <w:marLeft w:val="480"/>
          <w:marRight w:val="0"/>
          <w:marTop w:val="0"/>
          <w:marBottom w:val="0"/>
          <w:divBdr>
            <w:top w:val="none" w:sz="0" w:space="0" w:color="auto"/>
            <w:left w:val="none" w:sz="0" w:space="0" w:color="auto"/>
            <w:bottom w:val="none" w:sz="0" w:space="0" w:color="auto"/>
            <w:right w:val="none" w:sz="0" w:space="0" w:color="auto"/>
          </w:divBdr>
        </w:div>
        <w:div w:id="265578628">
          <w:marLeft w:val="480"/>
          <w:marRight w:val="0"/>
          <w:marTop w:val="0"/>
          <w:marBottom w:val="0"/>
          <w:divBdr>
            <w:top w:val="none" w:sz="0" w:space="0" w:color="auto"/>
            <w:left w:val="none" w:sz="0" w:space="0" w:color="auto"/>
            <w:bottom w:val="none" w:sz="0" w:space="0" w:color="auto"/>
            <w:right w:val="none" w:sz="0" w:space="0" w:color="auto"/>
          </w:divBdr>
        </w:div>
        <w:div w:id="290137533">
          <w:marLeft w:val="480"/>
          <w:marRight w:val="0"/>
          <w:marTop w:val="0"/>
          <w:marBottom w:val="0"/>
          <w:divBdr>
            <w:top w:val="none" w:sz="0" w:space="0" w:color="auto"/>
            <w:left w:val="none" w:sz="0" w:space="0" w:color="auto"/>
            <w:bottom w:val="none" w:sz="0" w:space="0" w:color="auto"/>
            <w:right w:val="none" w:sz="0" w:space="0" w:color="auto"/>
          </w:divBdr>
        </w:div>
        <w:div w:id="311254789">
          <w:marLeft w:val="480"/>
          <w:marRight w:val="0"/>
          <w:marTop w:val="0"/>
          <w:marBottom w:val="0"/>
          <w:divBdr>
            <w:top w:val="none" w:sz="0" w:space="0" w:color="auto"/>
            <w:left w:val="none" w:sz="0" w:space="0" w:color="auto"/>
            <w:bottom w:val="none" w:sz="0" w:space="0" w:color="auto"/>
            <w:right w:val="none" w:sz="0" w:space="0" w:color="auto"/>
          </w:divBdr>
        </w:div>
        <w:div w:id="321665743">
          <w:marLeft w:val="480"/>
          <w:marRight w:val="0"/>
          <w:marTop w:val="0"/>
          <w:marBottom w:val="0"/>
          <w:divBdr>
            <w:top w:val="none" w:sz="0" w:space="0" w:color="auto"/>
            <w:left w:val="none" w:sz="0" w:space="0" w:color="auto"/>
            <w:bottom w:val="none" w:sz="0" w:space="0" w:color="auto"/>
            <w:right w:val="none" w:sz="0" w:space="0" w:color="auto"/>
          </w:divBdr>
        </w:div>
        <w:div w:id="327830155">
          <w:marLeft w:val="480"/>
          <w:marRight w:val="0"/>
          <w:marTop w:val="0"/>
          <w:marBottom w:val="0"/>
          <w:divBdr>
            <w:top w:val="none" w:sz="0" w:space="0" w:color="auto"/>
            <w:left w:val="none" w:sz="0" w:space="0" w:color="auto"/>
            <w:bottom w:val="none" w:sz="0" w:space="0" w:color="auto"/>
            <w:right w:val="none" w:sz="0" w:space="0" w:color="auto"/>
          </w:divBdr>
        </w:div>
        <w:div w:id="415588393">
          <w:marLeft w:val="480"/>
          <w:marRight w:val="0"/>
          <w:marTop w:val="0"/>
          <w:marBottom w:val="0"/>
          <w:divBdr>
            <w:top w:val="none" w:sz="0" w:space="0" w:color="auto"/>
            <w:left w:val="none" w:sz="0" w:space="0" w:color="auto"/>
            <w:bottom w:val="none" w:sz="0" w:space="0" w:color="auto"/>
            <w:right w:val="none" w:sz="0" w:space="0" w:color="auto"/>
          </w:divBdr>
        </w:div>
        <w:div w:id="426190664">
          <w:marLeft w:val="480"/>
          <w:marRight w:val="0"/>
          <w:marTop w:val="0"/>
          <w:marBottom w:val="0"/>
          <w:divBdr>
            <w:top w:val="none" w:sz="0" w:space="0" w:color="auto"/>
            <w:left w:val="none" w:sz="0" w:space="0" w:color="auto"/>
            <w:bottom w:val="none" w:sz="0" w:space="0" w:color="auto"/>
            <w:right w:val="none" w:sz="0" w:space="0" w:color="auto"/>
          </w:divBdr>
        </w:div>
        <w:div w:id="432941885">
          <w:marLeft w:val="480"/>
          <w:marRight w:val="0"/>
          <w:marTop w:val="0"/>
          <w:marBottom w:val="0"/>
          <w:divBdr>
            <w:top w:val="none" w:sz="0" w:space="0" w:color="auto"/>
            <w:left w:val="none" w:sz="0" w:space="0" w:color="auto"/>
            <w:bottom w:val="none" w:sz="0" w:space="0" w:color="auto"/>
            <w:right w:val="none" w:sz="0" w:space="0" w:color="auto"/>
          </w:divBdr>
        </w:div>
        <w:div w:id="476924694">
          <w:marLeft w:val="480"/>
          <w:marRight w:val="0"/>
          <w:marTop w:val="0"/>
          <w:marBottom w:val="0"/>
          <w:divBdr>
            <w:top w:val="none" w:sz="0" w:space="0" w:color="auto"/>
            <w:left w:val="none" w:sz="0" w:space="0" w:color="auto"/>
            <w:bottom w:val="none" w:sz="0" w:space="0" w:color="auto"/>
            <w:right w:val="none" w:sz="0" w:space="0" w:color="auto"/>
          </w:divBdr>
        </w:div>
        <w:div w:id="528563572">
          <w:marLeft w:val="480"/>
          <w:marRight w:val="0"/>
          <w:marTop w:val="0"/>
          <w:marBottom w:val="0"/>
          <w:divBdr>
            <w:top w:val="none" w:sz="0" w:space="0" w:color="auto"/>
            <w:left w:val="none" w:sz="0" w:space="0" w:color="auto"/>
            <w:bottom w:val="none" w:sz="0" w:space="0" w:color="auto"/>
            <w:right w:val="none" w:sz="0" w:space="0" w:color="auto"/>
          </w:divBdr>
        </w:div>
        <w:div w:id="537359905">
          <w:marLeft w:val="480"/>
          <w:marRight w:val="0"/>
          <w:marTop w:val="0"/>
          <w:marBottom w:val="0"/>
          <w:divBdr>
            <w:top w:val="none" w:sz="0" w:space="0" w:color="auto"/>
            <w:left w:val="none" w:sz="0" w:space="0" w:color="auto"/>
            <w:bottom w:val="none" w:sz="0" w:space="0" w:color="auto"/>
            <w:right w:val="none" w:sz="0" w:space="0" w:color="auto"/>
          </w:divBdr>
        </w:div>
        <w:div w:id="549998817">
          <w:marLeft w:val="480"/>
          <w:marRight w:val="0"/>
          <w:marTop w:val="0"/>
          <w:marBottom w:val="0"/>
          <w:divBdr>
            <w:top w:val="none" w:sz="0" w:space="0" w:color="auto"/>
            <w:left w:val="none" w:sz="0" w:space="0" w:color="auto"/>
            <w:bottom w:val="none" w:sz="0" w:space="0" w:color="auto"/>
            <w:right w:val="none" w:sz="0" w:space="0" w:color="auto"/>
          </w:divBdr>
        </w:div>
        <w:div w:id="574707795">
          <w:marLeft w:val="480"/>
          <w:marRight w:val="0"/>
          <w:marTop w:val="0"/>
          <w:marBottom w:val="0"/>
          <w:divBdr>
            <w:top w:val="none" w:sz="0" w:space="0" w:color="auto"/>
            <w:left w:val="none" w:sz="0" w:space="0" w:color="auto"/>
            <w:bottom w:val="none" w:sz="0" w:space="0" w:color="auto"/>
            <w:right w:val="none" w:sz="0" w:space="0" w:color="auto"/>
          </w:divBdr>
        </w:div>
        <w:div w:id="637076294">
          <w:marLeft w:val="480"/>
          <w:marRight w:val="0"/>
          <w:marTop w:val="0"/>
          <w:marBottom w:val="0"/>
          <w:divBdr>
            <w:top w:val="none" w:sz="0" w:space="0" w:color="auto"/>
            <w:left w:val="none" w:sz="0" w:space="0" w:color="auto"/>
            <w:bottom w:val="none" w:sz="0" w:space="0" w:color="auto"/>
            <w:right w:val="none" w:sz="0" w:space="0" w:color="auto"/>
          </w:divBdr>
        </w:div>
        <w:div w:id="688989619">
          <w:marLeft w:val="480"/>
          <w:marRight w:val="0"/>
          <w:marTop w:val="0"/>
          <w:marBottom w:val="0"/>
          <w:divBdr>
            <w:top w:val="none" w:sz="0" w:space="0" w:color="auto"/>
            <w:left w:val="none" w:sz="0" w:space="0" w:color="auto"/>
            <w:bottom w:val="none" w:sz="0" w:space="0" w:color="auto"/>
            <w:right w:val="none" w:sz="0" w:space="0" w:color="auto"/>
          </w:divBdr>
        </w:div>
        <w:div w:id="692146291">
          <w:marLeft w:val="480"/>
          <w:marRight w:val="0"/>
          <w:marTop w:val="0"/>
          <w:marBottom w:val="0"/>
          <w:divBdr>
            <w:top w:val="none" w:sz="0" w:space="0" w:color="auto"/>
            <w:left w:val="none" w:sz="0" w:space="0" w:color="auto"/>
            <w:bottom w:val="none" w:sz="0" w:space="0" w:color="auto"/>
            <w:right w:val="none" w:sz="0" w:space="0" w:color="auto"/>
          </w:divBdr>
        </w:div>
        <w:div w:id="695037898">
          <w:marLeft w:val="480"/>
          <w:marRight w:val="0"/>
          <w:marTop w:val="0"/>
          <w:marBottom w:val="0"/>
          <w:divBdr>
            <w:top w:val="none" w:sz="0" w:space="0" w:color="auto"/>
            <w:left w:val="none" w:sz="0" w:space="0" w:color="auto"/>
            <w:bottom w:val="none" w:sz="0" w:space="0" w:color="auto"/>
            <w:right w:val="none" w:sz="0" w:space="0" w:color="auto"/>
          </w:divBdr>
        </w:div>
        <w:div w:id="706875122">
          <w:marLeft w:val="480"/>
          <w:marRight w:val="0"/>
          <w:marTop w:val="0"/>
          <w:marBottom w:val="0"/>
          <w:divBdr>
            <w:top w:val="none" w:sz="0" w:space="0" w:color="auto"/>
            <w:left w:val="none" w:sz="0" w:space="0" w:color="auto"/>
            <w:bottom w:val="none" w:sz="0" w:space="0" w:color="auto"/>
            <w:right w:val="none" w:sz="0" w:space="0" w:color="auto"/>
          </w:divBdr>
        </w:div>
        <w:div w:id="852233120">
          <w:marLeft w:val="480"/>
          <w:marRight w:val="0"/>
          <w:marTop w:val="0"/>
          <w:marBottom w:val="0"/>
          <w:divBdr>
            <w:top w:val="none" w:sz="0" w:space="0" w:color="auto"/>
            <w:left w:val="none" w:sz="0" w:space="0" w:color="auto"/>
            <w:bottom w:val="none" w:sz="0" w:space="0" w:color="auto"/>
            <w:right w:val="none" w:sz="0" w:space="0" w:color="auto"/>
          </w:divBdr>
        </w:div>
        <w:div w:id="860702249">
          <w:marLeft w:val="480"/>
          <w:marRight w:val="0"/>
          <w:marTop w:val="0"/>
          <w:marBottom w:val="0"/>
          <w:divBdr>
            <w:top w:val="none" w:sz="0" w:space="0" w:color="auto"/>
            <w:left w:val="none" w:sz="0" w:space="0" w:color="auto"/>
            <w:bottom w:val="none" w:sz="0" w:space="0" w:color="auto"/>
            <w:right w:val="none" w:sz="0" w:space="0" w:color="auto"/>
          </w:divBdr>
        </w:div>
        <w:div w:id="940800005">
          <w:marLeft w:val="480"/>
          <w:marRight w:val="0"/>
          <w:marTop w:val="0"/>
          <w:marBottom w:val="0"/>
          <w:divBdr>
            <w:top w:val="none" w:sz="0" w:space="0" w:color="auto"/>
            <w:left w:val="none" w:sz="0" w:space="0" w:color="auto"/>
            <w:bottom w:val="none" w:sz="0" w:space="0" w:color="auto"/>
            <w:right w:val="none" w:sz="0" w:space="0" w:color="auto"/>
          </w:divBdr>
        </w:div>
        <w:div w:id="1027828890">
          <w:marLeft w:val="480"/>
          <w:marRight w:val="0"/>
          <w:marTop w:val="0"/>
          <w:marBottom w:val="0"/>
          <w:divBdr>
            <w:top w:val="none" w:sz="0" w:space="0" w:color="auto"/>
            <w:left w:val="none" w:sz="0" w:space="0" w:color="auto"/>
            <w:bottom w:val="none" w:sz="0" w:space="0" w:color="auto"/>
            <w:right w:val="none" w:sz="0" w:space="0" w:color="auto"/>
          </w:divBdr>
        </w:div>
        <w:div w:id="1069107866">
          <w:marLeft w:val="480"/>
          <w:marRight w:val="0"/>
          <w:marTop w:val="0"/>
          <w:marBottom w:val="0"/>
          <w:divBdr>
            <w:top w:val="none" w:sz="0" w:space="0" w:color="auto"/>
            <w:left w:val="none" w:sz="0" w:space="0" w:color="auto"/>
            <w:bottom w:val="none" w:sz="0" w:space="0" w:color="auto"/>
            <w:right w:val="none" w:sz="0" w:space="0" w:color="auto"/>
          </w:divBdr>
        </w:div>
        <w:div w:id="1092319023">
          <w:marLeft w:val="480"/>
          <w:marRight w:val="0"/>
          <w:marTop w:val="0"/>
          <w:marBottom w:val="0"/>
          <w:divBdr>
            <w:top w:val="none" w:sz="0" w:space="0" w:color="auto"/>
            <w:left w:val="none" w:sz="0" w:space="0" w:color="auto"/>
            <w:bottom w:val="none" w:sz="0" w:space="0" w:color="auto"/>
            <w:right w:val="none" w:sz="0" w:space="0" w:color="auto"/>
          </w:divBdr>
        </w:div>
        <w:div w:id="1122113604">
          <w:marLeft w:val="480"/>
          <w:marRight w:val="0"/>
          <w:marTop w:val="0"/>
          <w:marBottom w:val="0"/>
          <w:divBdr>
            <w:top w:val="none" w:sz="0" w:space="0" w:color="auto"/>
            <w:left w:val="none" w:sz="0" w:space="0" w:color="auto"/>
            <w:bottom w:val="none" w:sz="0" w:space="0" w:color="auto"/>
            <w:right w:val="none" w:sz="0" w:space="0" w:color="auto"/>
          </w:divBdr>
        </w:div>
        <w:div w:id="1125151563">
          <w:marLeft w:val="480"/>
          <w:marRight w:val="0"/>
          <w:marTop w:val="0"/>
          <w:marBottom w:val="0"/>
          <w:divBdr>
            <w:top w:val="none" w:sz="0" w:space="0" w:color="auto"/>
            <w:left w:val="none" w:sz="0" w:space="0" w:color="auto"/>
            <w:bottom w:val="none" w:sz="0" w:space="0" w:color="auto"/>
            <w:right w:val="none" w:sz="0" w:space="0" w:color="auto"/>
          </w:divBdr>
        </w:div>
        <w:div w:id="1167747641">
          <w:marLeft w:val="480"/>
          <w:marRight w:val="0"/>
          <w:marTop w:val="0"/>
          <w:marBottom w:val="0"/>
          <w:divBdr>
            <w:top w:val="none" w:sz="0" w:space="0" w:color="auto"/>
            <w:left w:val="none" w:sz="0" w:space="0" w:color="auto"/>
            <w:bottom w:val="none" w:sz="0" w:space="0" w:color="auto"/>
            <w:right w:val="none" w:sz="0" w:space="0" w:color="auto"/>
          </w:divBdr>
        </w:div>
        <w:div w:id="1177385626">
          <w:marLeft w:val="480"/>
          <w:marRight w:val="0"/>
          <w:marTop w:val="0"/>
          <w:marBottom w:val="0"/>
          <w:divBdr>
            <w:top w:val="none" w:sz="0" w:space="0" w:color="auto"/>
            <w:left w:val="none" w:sz="0" w:space="0" w:color="auto"/>
            <w:bottom w:val="none" w:sz="0" w:space="0" w:color="auto"/>
            <w:right w:val="none" w:sz="0" w:space="0" w:color="auto"/>
          </w:divBdr>
        </w:div>
        <w:div w:id="1209368234">
          <w:marLeft w:val="480"/>
          <w:marRight w:val="0"/>
          <w:marTop w:val="0"/>
          <w:marBottom w:val="0"/>
          <w:divBdr>
            <w:top w:val="none" w:sz="0" w:space="0" w:color="auto"/>
            <w:left w:val="none" w:sz="0" w:space="0" w:color="auto"/>
            <w:bottom w:val="none" w:sz="0" w:space="0" w:color="auto"/>
            <w:right w:val="none" w:sz="0" w:space="0" w:color="auto"/>
          </w:divBdr>
        </w:div>
        <w:div w:id="1252815723">
          <w:marLeft w:val="480"/>
          <w:marRight w:val="0"/>
          <w:marTop w:val="0"/>
          <w:marBottom w:val="0"/>
          <w:divBdr>
            <w:top w:val="none" w:sz="0" w:space="0" w:color="auto"/>
            <w:left w:val="none" w:sz="0" w:space="0" w:color="auto"/>
            <w:bottom w:val="none" w:sz="0" w:space="0" w:color="auto"/>
            <w:right w:val="none" w:sz="0" w:space="0" w:color="auto"/>
          </w:divBdr>
        </w:div>
        <w:div w:id="1296528546">
          <w:marLeft w:val="480"/>
          <w:marRight w:val="0"/>
          <w:marTop w:val="0"/>
          <w:marBottom w:val="0"/>
          <w:divBdr>
            <w:top w:val="none" w:sz="0" w:space="0" w:color="auto"/>
            <w:left w:val="none" w:sz="0" w:space="0" w:color="auto"/>
            <w:bottom w:val="none" w:sz="0" w:space="0" w:color="auto"/>
            <w:right w:val="none" w:sz="0" w:space="0" w:color="auto"/>
          </w:divBdr>
        </w:div>
        <w:div w:id="1346206939">
          <w:marLeft w:val="480"/>
          <w:marRight w:val="0"/>
          <w:marTop w:val="0"/>
          <w:marBottom w:val="0"/>
          <w:divBdr>
            <w:top w:val="none" w:sz="0" w:space="0" w:color="auto"/>
            <w:left w:val="none" w:sz="0" w:space="0" w:color="auto"/>
            <w:bottom w:val="none" w:sz="0" w:space="0" w:color="auto"/>
            <w:right w:val="none" w:sz="0" w:space="0" w:color="auto"/>
          </w:divBdr>
        </w:div>
        <w:div w:id="1367100390">
          <w:marLeft w:val="480"/>
          <w:marRight w:val="0"/>
          <w:marTop w:val="0"/>
          <w:marBottom w:val="0"/>
          <w:divBdr>
            <w:top w:val="none" w:sz="0" w:space="0" w:color="auto"/>
            <w:left w:val="none" w:sz="0" w:space="0" w:color="auto"/>
            <w:bottom w:val="none" w:sz="0" w:space="0" w:color="auto"/>
            <w:right w:val="none" w:sz="0" w:space="0" w:color="auto"/>
          </w:divBdr>
        </w:div>
        <w:div w:id="1375619834">
          <w:marLeft w:val="480"/>
          <w:marRight w:val="0"/>
          <w:marTop w:val="0"/>
          <w:marBottom w:val="0"/>
          <w:divBdr>
            <w:top w:val="none" w:sz="0" w:space="0" w:color="auto"/>
            <w:left w:val="none" w:sz="0" w:space="0" w:color="auto"/>
            <w:bottom w:val="none" w:sz="0" w:space="0" w:color="auto"/>
            <w:right w:val="none" w:sz="0" w:space="0" w:color="auto"/>
          </w:divBdr>
        </w:div>
        <w:div w:id="1386030972">
          <w:marLeft w:val="480"/>
          <w:marRight w:val="0"/>
          <w:marTop w:val="0"/>
          <w:marBottom w:val="0"/>
          <w:divBdr>
            <w:top w:val="none" w:sz="0" w:space="0" w:color="auto"/>
            <w:left w:val="none" w:sz="0" w:space="0" w:color="auto"/>
            <w:bottom w:val="none" w:sz="0" w:space="0" w:color="auto"/>
            <w:right w:val="none" w:sz="0" w:space="0" w:color="auto"/>
          </w:divBdr>
        </w:div>
        <w:div w:id="1415282658">
          <w:marLeft w:val="480"/>
          <w:marRight w:val="0"/>
          <w:marTop w:val="0"/>
          <w:marBottom w:val="0"/>
          <w:divBdr>
            <w:top w:val="none" w:sz="0" w:space="0" w:color="auto"/>
            <w:left w:val="none" w:sz="0" w:space="0" w:color="auto"/>
            <w:bottom w:val="none" w:sz="0" w:space="0" w:color="auto"/>
            <w:right w:val="none" w:sz="0" w:space="0" w:color="auto"/>
          </w:divBdr>
        </w:div>
        <w:div w:id="1441295506">
          <w:marLeft w:val="480"/>
          <w:marRight w:val="0"/>
          <w:marTop w:val="0"/>
          <w:marBottom w:val="0"/>
          <w:divBdr>
            <w:top w:val="none" w:sz="0" w:space="0" w:color="auto"/>
            <w:left w:val="none" w:sz="0" w:space="0" w:color="auto"/>
            <w:bottom w:val="none" w:sz="0" w:space="0" w:color="auto"/>
            <w:right w:val="none" w:sz="0" w:space="0" w:color="auto"/>
          </w:divBdr>
        </w:div>
        <w:div w:id="1470782280">
          <w:marLeft w:val="480"/>
          <w:marRight w:val="0"/>
          <w:marTop w:val="0"/>
          <w:marBottom w:val="0"/>
          <w:divBdr>
            <w:top w:val="none" w:sz="0" w:space="0" w:color="auto"/>
            <w:left w:val="none" w:sz="0" w:space="0" w:color="auto"/>
            <w:bottom w:val="none" w:sz="0" w:space="0" w:color="auto"/>
            <w:right w:val="none" w:sz="0" w:space="0" w:color="auto"/>
          </w:divBdr>
        </w:div>
        <w:div w:id="1529417432">
          <w:marLeft w:val="480"/>
          <w:marRight w:val="0"/>
          <w:marTop w:val="0"/>
          <w:marBottom w:val="0"/>
          <w:divBdr>
            <w:top w:val="none" w:sz="0" w:space="0" w:color="auto"/>
            <w:left w:val="none" w:sz="0" w:space="0" w:color="auto"/>
            <w:bottom w:val="none" w:sz="0" w:space="0" w:color="auto"/>
            <w:right w:val="none" w:sz="0" w:space="0" w:color="auto"/>
          </w:divBdr>
        </w:div>
        <w:div w:id="1596091197">
          <w:marLeft w:val="480"/>
          <w:marRight w:val="0"/>
          <w:marTop w:val="0"/>
          <w:marBottom w:val="0"/>
          <w:divBdr>
            <w:top w:val="none" w:sz="0" w:space="0" w:color="auto"/>
            <w:left w:val="none" w:sz="0" w:space="0" w:color="auto"/>
            <w:bottom w:val="none" w:sz="0" w:space="0" w:color="auto"/>
            <w:right w:val="none" w:sz="0" w:space="0" w:color="auto"/>
          </w:divBdr>
        </w:div>
        <w:div w:id="1620453754">
          <w:marLeft w:val="480"/>
          <w:marRight w:val="0"/>
          <w:marTop w:val="0"/>
          <w:marBottom w:val="0"/>
          <w:divBdr>
            <w:top w:val="none" w:sz="0" w:space="0" w:color="auto"/>
            <w:left w:val="none" w:sz="0" w:space="0" w:color="auto"/>
            <w:bottom w:val="none" w:sz="0" w:space="0" w:color="auto"/>
            <w:right w:val="none" w:sz="0" w:space="0" w:color="auto"/>
          </w:divBdr>
        </w:div>
        <w:div w:id="1622104490">
          <w:marLeft w:val="480"/>
          <w:marRight w:val="0"/>
          <w:marTop w:val="0"/>
          <w:marBottom w:val="0"/>
          <w:divBdr>
            <w:top w:val="none" w:sz="0" w:space="0" w:color="auto"/>
            <w:left w:val="none" w:sz="0" w:space="0" w:color="auto"/>
            <w:bottom w:val="none" w:sz="0" w:space="0" w:color="auto"/>
            <w:right w:val="none" w:sz="0" w:space="0" w:color="auto"/>
          </w:divBdr>
        </w:div>
        <w:div w:id="1636787646">
          <w:marLeft w:val="480"/>
          <w:marRight w:val="0"/>
          <w:marTop w:val="0"/>
          <w:marBottom w:val="0"/>
          <w:divBdr>
            <w:top w:val="none" w:sz="0" w:space="0" w:color="auto"/>
            <w:left w:val="none" w:sz="0" w:space="0" w:color="auto"/>
            <w:bottom w:val="none" w:sz="0" w:space="0" w:color="auto"/>
            <w:right w:val="none" w:sz="0" w:space="0" w:color="auto"/>
          </w:divBdr>
        </w:div>
        <w:div w:id="1668899930">
          <w:marLeft w:val="480"/>
          <w:marRight w:val="0"/>
          <w:marTop w:val="0"/>
          <w:marBottom w:val="0"/>
          <w:divBdr>
            <w:top w:val="none" w:sz="0" w:space="0" w:color="auto"/>
            <w:left w:val="none" w:sz="0" w:space="0" w:color="auto"/>
            <w:bottom w:val="none" w:sz="0" w:space="0" w:color="auto"/>
            <w:right w:val="none" w:sz="0" w:space="0" w:color="auto"/>
          </w:divBdr>
        </w:div>
        <w:div w:id="1700928739">
          <w:marLeft w:val="480"/>
          <w:marRight w:val="0"/>
          <w:marTop w:val="0"/>
          <w:marBottom w:val="0"/>
          <w:divBdr>
            <w:top w:val="none" w:sz="0" w:space="0" w:color="auto"/>
            <w:left w:val="none" w:sz="0" w:space="0" w:color="auto"/>
            <w:bottom w:val="none" w:sz="0" w:space="0" w:color="auto"/>
            <w:right w:val="none" w:sz="0" w:space="0" w:color="auto"/>
          </w:divBdr>
        </w:div>
        <w:div w:id="1728643611">
          <w:marLeft w:val="480"/>
          <w:marRight w:val="0"/>
          <w:marTop w:val="0"/>
          <w:marBottom w:val="0"/>
          <w:divBdr>
            <w:top w:val="none" w:sz="0" w:space="0" w:color="auto"/>
            <w:left w:val="none" w:sz="0" w:space="0" w:color="auto"/>
            <w:bottom w:val="none" w:sz="0" w:space="0" w:color="auto"/>
            <w:right w:val="none" w:sz="0" w:space="0" w:color="auto"/>
          </w:divBdr>
        </w:div>
        <w:div w:id="1791901407">
          <w:marLeft w:val="480"/>
          <w:marRight w:val="0"/>
          <w:marTop w:val="0"/>
          <w:marBottom w:val="0"/>
          <w:divBdr>
            <w:top w:val="none" w:sz="0" w:space="0" w:color="auto"/>
            <w:left w:val="none" w:sz="0" w:space="0" w:color="auto"/>
            <w:bottom w:val="none" w:sz="0" w:space="0" w:color="auto"/>
            <w:right w:val="none" w:sz="0" w:space="0" w:color="auto"/>
          </w:divBdr>
        </w:div>
        <w:div w:id="1835336176">
          <w:marLeft w:val="480"/>
          <w:marRight w:val="0"/>
          <w:marTop w:val="0"/>
          <w:marBottom w:val="0"/>
          <w:divBdr>
            <w:top w:val="none" w:sz="0" w:space="0" w:color="auto"/>
            <w:left w:val="none" w:sz="0" w:space="0" w:color="auto"/>
            <w:bottom w:val="none" w:sz="0" w:space="0" w:color="auto"/>
            <w:right w:val="none" w:sz="0" w:space="0" w:color="auto"/>
          </w:divBdr>
        </w:div>
        <w:div w:id="1835418476">
          <w:marLeft w:val="480"/>
          <w:marRight w:val="0"/>
          <w:marTop w:val="0"/>
          <w:marBottom w:val="0"/>
          <w:divBdr>
            <w:top w:val="none" w:sz="0" w:space="0" w:color="auto"/>
            <w:left w:val="none" w:sz="0" w:space="0" w:color="auto"/>
            <w:bottom w:val="none" w:sz="0" w:space="0" w:color="auto"/>
            <w:right w:val="none" w:sz="0" w:space="0" w:color="auto"/>
          </w:divBdr>
        </w:div>
        <w:div w:id="2041929450">
          <w:marLeft w:val="480"/>
          <w:marRight w:val="0"/>
          <w:marTop w:val="0"/>
          <w:marBottom w:val="0"/>
          <w:divBdr>
            <w:top w:val="none" w:sz="0" w:space="0" w:color="auto"/>
            <w:left w:val="none" w:sz="0" w:space="0" w:color="auto"/>
            <w:bottom w:val="none" w:sz="0" w:space="0" w:color="auto"/>
            <w:right w:val="none" w:sz="0" w:space="0" w:color="auto"/>
          </w:divBdr>
        </w:div>
        <w:div w:id="2057897739">
          <w:marLeft w:val="480"/>
          <w:marRight w:val="0"/>
          <w:marTop w:val="0"/>
          <w:marBottom w:val="0"/>
          <w:divBdr>
            <w:top w:val="none" w:sz="0" w:space="0" w:color="auto"/>
            <w:left w:val="none" w:sz="0" w:space="0" w:color="auto"/>
            <w:bottom w:val="none" w:sz="0" w:space="0" w:color="auto"/>
            <w:right w:val="none" w:sz="0" w:space="0" w:color="auto"/>
          </w:divBdr>
        </w:div>
        <w:div w:id="2077317228">
          <w:marLeft w:val="480"/>
          <w:marRight w:val="0"/>
          <w:marTop w:val="0"/>
          <w:marBottom w:val="0"/>
          <w:divBdr>
            <w:top w:val="none" w:sz="0" w:space="0" w:color="auto"/>
            <w:left w:val="none" w:sz="0" w:space="0" w:color="auto"/>
            <w:bottom w:val="none" w:sz="0" w:space="0" w:color="auto"/>
            <w:right w:val="none" w:sz="0" w:space="0" w:color="auto"/>
          </w:divBdr>
        </w:div>
        <w:div w:id="2094618915">
          <w:marLeft w:val="480"/>
          <w:marRight w:val="0"/>
          <w:marTop w:val="0"/>
          <w:marBottom w:val="0"/>
          <w:divBdr>
            <w:top w:val="none" w:sz="0" w:space="0" w:color="auto"/>
            <w:left w:val="none" w:sz="0" w:space="0" w:color="auto"/>
            <w:bottom w:val="none" w:sz="0" w:space="0" w:color="auto"/>
            <w:right w:val="none" w:sz="0" w:space="0" w:color="auto"/>
          </w:divBdr>
        </w:div>
        <w:div w:id="2136678914">
          <w:marLeft w:val="480"/>
          <w:marRight w:val="0"/>
          <w:marTop w:val="0"/>
          <w:marBottom w:val="0"/>
          <w:divBdr>
            <w:top w:val="none" w:sz="0" w:space="0" w:color="auto"/>
            <w:left w:val="none" w:sz="0" w:space="0" w:color="auto"/>
            <w:bottom w:val="none" w:sz="0" w:space="0" w:color="auto"/>
            <w:right w:val="none" w:sz="0" w:space="0" w:color="auto"/>
          </w:divBdr>
        </w:div>
      </w:divsChild>
    </w:div>
    <w:div w:id="922686186">
      <w:bodyDiv w:val="1"/>
      <w:marLeft w:val="0"/>
      <w:marRight w:val="0"/>
      <w:marTop w:val="0"/>
      <w:marBottom w:val="0"/>
      <w:divBdr>
        <w:top w:val="none" w:sz="0" w:space="0" w:color="auto"/>
        <w:left w:val="none" w:sz="0" w:space="0" w:color="auto"/>
        <w:bottom w:val="none" w:sz="0" w:space="0" w:color="auto"/>
        <w:right w:val="none" w:sz="0" w:space="0" w:color="auto"/>
      </w:divBdr>
      <w:divsChild>
        <w:div w:id="4944721">
          <w:marLeft w:val="480"/>
          <w:marRight w:val="0"/>
          <w:marTop w:val="0"/>
          <w:marBottom w:val="0"/>
          <w:divBdr>
            <w:top w:val="none" w:sz="0" w:space="0" w:color="auto"/>
            <w:left w:val="none" w:sz="0" w:space="0" w:color="auto"/>
            <w:bottom w:val="none" w:sz="0" w:space="0" w:color="auto"/>
            <w:right w:val="none" w:sz="0" w:space="0" w:color="auto"/>
          </w:divBdr>
        </w:div>
        <w:div w:id="24597422">
          <w:marLeft w:val="480"/>
          <w:marRight w:val="0"/>
          <w:marTop w:val="0"/>
          <w:marBottom w:val="0"/>
          <w:divBdr>
            <w:top w:val="none" w:sz="0" w:space="0" w:color="auto"/>
            <w:left w:val="none" w:sz="0" w:space="0" w:color="auto"/>
            <w:bottom w:val="none" w:sz="0" w:space="0" w:color="auto"/>
            <w:right w:val="none" w:sz="0" w:space="0" w:color="auto"/>
          </w:divBdr>
        </w:div>
        <w:div w:id="25833501">
          <w:marLeft w:val="480"/>
          <w:marRight w:val="0"/>
          <w:marTop w:val="0"/>
          <w:marBottom w:val="0"/>
          <w:divBdr>
            <w:top w:val="none" w:sz="0" w:space="0" w:color="auto"/>
            <w:left w:val="none" w:sz="0" w:space="0" w:color="auto"/>
            <w:bottom w:val="none" w:sz="0" w:space="0" w:color="auto"/>
            <w:right w:val="none" w:sz="0" w:space="0" w:color="auto"/>
          </w:divBdr>
        </w:div>
        <w:div w:id="84620994">
          <w:marLeft w:val="480"/>
          <w:marRight w:val="0"/>
          <w:marTop w:val="0"/>
          <w:marBottom w:val="0"/>
          <w:divBdr>
            <w:top w:val="none" w:sz="0" w:space="0" w:color="auto"/>
            <w:left w:val="none" w:sz="0" w:space="0" w:color="auto"/>
            <w:bottom w:val="none" w:sz="0" w:space="0" w:color="auto"/>
            <w:right w:val="none" w:sz="0" w:space="0" w:color="auto"/>
          </w:divBdr>
        </w:div>
        <w:div w:id="109590555">
          <w:marLeft w:val="480"/>
          <w:marRight w:val="0"/>
          <w:marTop w:val="0"/>
          <w:marBottom w:val="0"/>
          <w:divBdr>
            <w:top w:val="none" w:sz="0" w:space="0" w:color="auto"/>
            <w:left w:val="none" w:sz="0" w:space="0" w:color="auto"/>
            <w:bottom w:val="none" w:sz="0" w:space="0" w:color="auto"/>
            <w:right w:val="none" w:sz="0" w:space="0" w:color="auto"/>
          </w:divBdr>
        </w:div>
        <w:div w:id="137112954">
          <w:marLeft w:val="480"/>
          <w:marRight w:val="0"/>
          <w:marTop w:val="0"/>
          <w:marBottom w:val="0"/>
          <w:divBdr>
            <w:top w:val="none" w:sz="0" w:space="0" w:color="auto"/>
            <w:left w:val="none" w:sz="0" w:space="0" w:color="auto"/>
            <w:bottom w:val="none" w:sz="0" w:space="0" w:color="auto"/>
            <w:right w:val="none" w:sz="0" w:space="0" w:color="auto"/>
          </w:divBdr>
        </w:div>
        <w:div w:id="144513403">
          <w:marLeft w:val="480"/>
          <w:marRight w:val="0"/>
          <w:marTop w:val="0"/>
          <w:marBottom w:val="0"/>
          <w:divBdr>
            <w:top w:val="none" w:sz="0" w:space="0" w:color="auto"/>
            <w:left w:val="none" w:sz="0" w:space="0" w:color="auto"/>
            <w:bottom w:val="none" w:sz="0" w:space="0" w:color="auto"/>
            <w:right w:val="none" w:sz="0" w:space="0" w:color="auto"/>
          </w:divBdr>
        </w:div>
        <w:div w:id="187380986">
          <w:marLeft w:val="480"/>
          <w:marRight w:val="0"/>
          <w:marTop w:val="0"/>
          <w:marBottom w:val="0"/>
          <w:divBdr>
            <w:top w:val="none" w:sz="0" w:space="0" w:color="auto"/>
            <w:left w:val="none" w:sz="0" w:space="0" w:color="auto"/>
            <w:bottom w:val="none" w:sz="0" w:space="0" w:color="auto"/>
            <w:right w:val="none" w:sz="0" w:space="0" w:color="auto"/>
          </w:divBdr>
        </w:div>
        <w:div w:id="255410510">
          <w:marLeft w:val="480"/>
          <w:marRight w:val="0"/>
          <w:marTop w:val="0"/>
          <w:marBottom w:val="0"/>
          <w:divBdr>
            <w:top w:val="none" w:sz="0" w:space="0" w:color="auto"/>
            <w:left w:val="none" w:sz="0" w:space="0" w:color="auto"/>
            <w:bottom w:val="none" w:sz="0" w:space="0" w:color="auto"/>
            <w:right w:val="none" w:sz="0" w:space="0" w:color="auto"/>
          </w:divBdr>
        </w:div>
        <w:div w:id="256603686">
          <w:marLeft w:val="480"/>
          <w:marRight w:val="0"/>
          <w:marTop w:val="0"/>
          <w:marBottom w:val="0"/>
          <w:divBdr>
            <w:top w:val="none" w:sz="0" w:space="0" w:color="auto"/>
            <w:left w:val="none" w:sz="0" w:space="0" w:color="auto"/>
            <w:bottom w:val="none" w:sz="0" w:space="0" w:color="auto"/>
            <w:right w:val="none" w:sz="0" w:space="0" w:color="auto"/>
          </w:divBdr>
        </w:div>
        <w:div w:id="271401276">
          <w:marLeft w:val="480"/>
          <w:marRight w:val="0"/>
          <w:marTop w:val="0"/>
          <w:marBottom w:val="0"/>
          <w:divBdr>
            <w:top w:val="none" w:sz="0" w:space="0" w:color="auto"/>
            <w:left w:val="none" w:sz="0" w:space="0" w:color="auto"/>
            <w:bottom w:val="none" w:sz="0" w:space="0" w:color="auto"/>
            <w:right w:val="none" w:sz="0" w:space="0" w:color="auto"/>
          </w:divBdr>
        </w:div>
        <w:div w:id="282538039">
          <w:marLeft w:val="480"/>
          <w:marRight w:val="0"/>
          <w:marTop w:val="0"/>
          <w:marBottom w:val="0"/>
          <w:divBdr>
            <w:top w:val="none" w:sz="0" w:space="0" w:color="auto"/>
            <w:left w:val="none" w:sz="0" w:space="0" w:color="auto"/>
            <w:bottom w:val="none" w:sz="0" w:space="0" w:color="auto"/>
            <w:right w:val="none" w:sz="0" w:space="0" w:color="auto"/>
          </w:divBdr>
        </w:div>
        <w:div w:id="303705269">
          <w:marLeft w:val="480"/>
          <w:marRight w:val="0"/>
          <w:marTop w:val="0"/>
          <w:marBottom w:val="0"/>
          <w:divBdr>
            <w:top w:val="none" w:sz="0" w:space="0" w:color="auto"/>
            <w:left w:val="none" w:sz="0" w:space="0" w:color="auto"/>
            <w:bottom w:val="none" w:sz="0" w:space="0" w:color="auto"/>
            <w:right w:val="none" w:sz="0" w:space="0" w:color="auto"/>
          </w:divBdr>
        </w:div>
        <w:div w:id="358943217">
          <w:marLeft w:val="480"/>
          <w:marRight w:val="0"/>
          <w:marTop w:val="0"/>
          <w:marBottom w:val="0"/>
          <w:divBdr>
            <w:top w:val="none" w:sz="0" w:space="0" w:color="auto"/>
            <w:left w:val="none" w:sz="0" w:space="0" w:color="auto"/>
            <w:bottom w:val="none" w:sz="0" w:space="0" w:color="auto"/>
            <w:right w:val="none" w:sz="0" w:space="0" w:color="auto"/>
          </w:divBdr>
        </w:div>
        <w:div w:id="371734594">
          <w:marLeft w:val="480"/>
          <w:marRight w:val="0"/>
          <w:marTop w:val="0"/>
          <w:marBottom w:val="0"/>
          <w:divBdr>
            <w:top w:val="none" w:sz="0" w:space="0" w:color="auto"/>
            <w:left w:val="none" w:sz="0" w:space="0" w:color="auto"/>
            <w:bottom w:val="none" w:sz="0" w:space="0" w:color="auto"/>
            <w:right w:val="none" w:sz="0" w:space="0" w:color="auto"/>
          </w:divBdr>
        </w:div>
        <w:div w:id="415126878">
          <w:marLeft w:val="480"/>
          <w:marRight w:val="0"/>
          <w:marTop w:val="0"/>
          <w:marBottom w:val="0"/>
          <w:divBdr>
            <w:top w:val="none" w:sz="0" w:space="0" w:color="auto"/>
            <w:left w:val="none" w:sz="0" w:space="0" w:color="auto"/>
            <w:bottom w:val="none" w:sz="0" w:space="0" w:color="auto"/>
            <w:right w:val="none" w:sz="0" w:space="0" w:color="auto"/>
          </w:divBdr>
        </w:div>
        <w:div w:id="442070143">
          <w:marLeft w:val="480"/>
          <w:marRight w:val="0"/>
          <w:marTop w:val="0"/>
          <w:marBottom w:val="0"/>
          <w:divBdr>
            <w:top w:val="none" w:sz="0" w:space="0" w:color="auto"/>
            <w:left w:val="none" w:sz="0" w:space="0" w:color="auto"/>
            <w:bottom w:val="none" w:sz="0" w:space="0" w:color="auto"/>
            <w:right w:val="none" w:sz="0" w:space="0" w:color="auto"/>
          </w:divBdr>
        </w:div>
        <w:div w:id="519970857">
          <w:marLeft w:val="480"/>
          <w:marRight w:val="0"/>
          <w:marTop w:val="0"/>
          <w:marBottom w:val="0"/>
          <w:divBdr>
            <w:top w:val="none" w:sz="0" w:space="0" w:color="auto"/>
            <w:left w:val="none" w:sz="0" w:space="0" w:color="auto"/>
            <w:bottom w:val="none" w:sz="0" w:space="0" w:color="auto"/>
            <w:right w:val="none" w:sz="0" w:space="0" w:color="auto"/>
          </w:divBdr>
        </w:div>
        <w:div w:id="541209138">
          <w:marLeft w:val="480"/>
          <w:marRight w:val="0"/>
          <w:marTop w:val="0"/>
          <w:marBottom w:val="0"/>
          <w:divBdr>
            <w:top w:val="none" w:sz="0" w:space="0" w:color="auto"/>
            <w:left w:val="none" w:sz="0" w:space="0" w:color="auto"/>
            <w:bottom w:val="none" w:sz="0" w:space="0" w:color="auto"/>
            <w:right w:val="none" w:sz="0" w:space="0" w:color="auto"/>
          </w:divBdr>
        </w:div>
        <w:div w:id="612589970">
          <w:marLeft w:val="480"/>
          <w:marRight w:val="0"/>
          <w:marTop w:val="0"/>
          <w:marBottom w:val="0"/>
          <w:divBdr>
            <w:top w:val="none" w:sz="0" w:space="0" w:color="auto"/>
            <w:left w:val="none" w:sz="0" w:space="0" w:color="auto"/>
            <w:bottom w:val="none" w:sz="0" w:space="0" w:color="auto"/>
            <w:right w:val="none" w:sz="0" w:space="0" w:color="auto"/>
          </w:divBdr>
        </w:div>
        <w:div w:id="653219425">
          <w:marLeft w:val="480"/>
          <w:marRight w:val="0"/>
          <w:marTop w:val="0"/>
          <w:marBottom w:val="0"/>
          <w:divBdr>
            <w:top w:val="none" w:sz="0" w:space="0" w:color="auto"/>
            <w:left w:val="none" w:sz="0" w:space="0" w:color="auto"/>
            <w:bottom w:val="none" w:sz="0" w:space="0" w:color="auto"/>
            <w:right w:val="none" w:sz="0" w:space="0" w:color="auto"/>
          </w:divBdr>
        </w:div>
        <w:div w:id="702051136">
          <w:marLeft w:val="480"/>
          <w:marRight w:val="0"/>
          <w:marTop w:val="0"/>
          <w:marBottom w:val="0"/>
          <w:divBdr>
            <w:top w:val="none" w:sz="0" w:space="0" w:color="auto"/>
            <w:left w:val="none" w:sz="0" w:space="0" w:color="auto"/>
            <w:bottom w:val="none" w:sz="0" w:space="0" w:color="auto"/>
            <w:right w:val="none" w:sz="0" w:space="0" w:color="auto"/>
          </w:divBdr>
        </w:div>
        <w:div w:id="707023872">
          <w:marLeft w:val="480"/>
          <w:marRight w:val="0"/>
          <w:marTop w:val="0"/>
          <w:marBottom w:val="0"/>
          <w:divBdr>
            <w:top w:val="none" w:sz="0" w:space="0" w:color="auto"/>
            <w:left w:val="none" w:sz="0" w:space="0" w:color="auto"/>
            <w:bottom w:val="none" w:sz="0" w:space="0" w:color="auto"/>
            <w:right w:val="none" w:sz="0" w:space="0" w:color="auto"/>
          </w:divBdr>
        </w:div>
        <w:div w:id="754670613">
          <w:marLeft w:val="480"/>
          <w:marRight w:val="0"/>
          <w:marTop w:val="0"/>
          <w:marBottom w:val="0"/>
          <w:divBdr>
            <w:top w:val="none" w:sz="0" w:space="0" w:color="auto"/>
            <w:left w:val="none" w:sz="0" w:space="0" w:color="auto"/>
            <w:bottom w:val="none" w:sz="0" w:space="0" w:color="auto"/>
            <w:right w:val="none" w:sz="0" w:space="0" w:color="auto"/>
          </w:divBdr>
        </w:div>
        <w:div w:id="817649207">
          <w:marLeft w:val="480"/>
          <w:marRight w:val="0"/>
          <w:marTop w:val="0"/>
          <w:marBottom w:val="0"/>
          <w:divBdr>
            <w:top w:val="none" w:sz="0" w:space="0" w:color="auto"/>
            <w:left w:val="none" w:sz="0" w:space="0" w:color="auto"/>
            <w:bottom w:val="none" w:sz="0" w:space="0" w:color="auto"/>
            <w:right w:val="none" w:sz="0" w:space="0" w:color="auto"/>
          </w:divBdr>
        </w:div>
        <w:div w:id="830562901">
          <w:marLeft w:val="480"/>
          <w:marRight w:val="0"/>
          <w:marTop w:val="0"/>
          <w:marBottom w:val="0"/>
          <w:divBdr>
            <w:top w:val="none" w:sz="0" w:space="0" w:color="auto"/>
            <w:left w:val="none" w:sz="0" w:space="0" w:color="auto"/>
            <w:bottom w:val="none" w:sz="0" w:space="0" w:color="auto"/>
            <w:right w:val="none" w:sz="0" w:space="0" w:color="auto"/>
          </w:divBdr>
        </w:div>
        <w:div w:id="850492054">
          <w:marLeft w:val="480"/>
          <w:marRight w:val="0"/>
          <w:marTop w:val="0"/>
          <w:marBottom w:val="0"/>
          <w:divBdr>
            <w:top w:val="none" w:sz="0" w:space="0" w:color="auto"/>
            <w:left w:val="none" w:sz="0" w:space="0" w:color="auto"/>
            <w:bottom w:val="none" w:sz="0" w:space="0" w:color="auto"/>
            <w:right w:val="none" w:sz="0" w:space="0" w:color="auto"/>
          </w:divBdr>
        </w:div>
        <w:div w:id="918253041">
          <w:marLeft w:val="480"/>
          <w:marRight w:val="0"/>
          <w:marTop w:val="0"/>
          <w:marBottom w:val="0"/>
          <w:divBdr>
            <w:top w:val="none" w:sz="0" w:space="0" w:color="auto"/>
            <w:left w:val="none" w:sz="0" w:space="0" w:color="auto"/>
            <w:bottom w:val="none" w:sz="0" w:space="0" w:color="auto"/>
            <w:right w:val="none" w:sz="0" w:space="0" w:color="auto"/>
          </w:divBdr>
        </w:div>
        <w:div w:id="965356774">
          <w:marLeft w:val="480"/>
          <w:marRight w:val="0"/>
          <w:marTop w:val="0"/>
          <w:marBottom w:val="0"/>
          <w:divBdr>
            <w:top w:val="none" w:sz="0" w:space="0" w:color="auto"/>
            <w:left w:val="none" w:sz="0" w:space="0" w:color="auto"/>
            <w:bottom w:val="none" w:sz="0" w:space="0" w:color="auto"/>
            <w:right w:val="none" w:sz="0" w:space="0" w:color="auto"/>
          </w:divBdr>
        </w:div>
        <w:div w:id="966354325">
          <w:marLeft w:val="480"/>
          <w:marRight w:val="0"/>
          <w:marTop w:val="0"/>
          <w:marBottom w:val="0"/>
          <w:divBdr>
            <w:top w:val="none" w:sz="0" w:space="0" w:color="auto"/>
            <w:left w:val="none" w:sz="0" w:space="0" w:color="auto"/>
            <w:bottom w:val="none" w:sz="0" w:space="0" w:color="auto"/>
            <w:right w:val="none" w:sz="0" w:space="0" w:color="auto"/>
          </w:divBdr>
        </w:div>
        <w:div w:id="1000431914">
          <w:marLeft w:val="480"/>
          <w:marRight w:val="0"/>
          <w:marTop w:val="0"/>
          <w:marBottom w:val="0"/>
          <w:divBdr>
            <w:top w:val="none" w:sz="0" w:space="0" w:color="auto"/>
            <w:left w:val="none" w:sz="0" w:space="0" w:color="auto"/>
            <w:bottom w:val="none" w:sz="0" w:space="0" w:color="auto"/>
            <w:right w:val="none" w:sz="0" w:space="0" w:color="auto"/>
          </w:divBdr>
        </w:div>
        <w:div w:id="1082021327">
          <w:marLeft w:val="480"/>
          <w:marRight w:val="0"/>
          <w:marTop w:val="0"/>
          <w:marBottom w:val="0"/>
          <w:divBdr>
            <w:top w:val="none" w:sz="0" w:space="0" w:color="auto"/>
            <w:left w:val="none" w:sz="0" w:space="0" w:color="auto"/>
            <w:bottom w:val="none" w:sz="0" w:space="0" w:color="auto"/>
            <w:right w:val="none" w:sz="0" w:space="0" w:color="auto"/>
          </w:divBdr>
        </w:div>
        <w:div w:id="1142894166">
          <w:marLeft w:val="480"/>
          <w:marRight w:val="0"/>
          <w:marTop w:val="0"/>
          <w:marBottom w:val="0"/>
          <w:divBdr>
            <w:top w:val="none" w:sz="0" w:space="0" w:color="auto"/>
            <w:left w:val="none" w:sz="0" w:space="0" w:color="auto"/>
            <w:bottom w:val="none" w:sz="0" w:space="0" w:color="auto"/>
            <w:right w:val="none" w:sz="0" w:space="0" w:color="auto"/>
          </w:divBdr>
        </w:div>
        <w:div w:id="1145439720">
          <w:marLeft w:val="480"/>
          <w:marRight w:val="0"/>
          <w:marTop w:val="0"/>
          <w:marBottom w:val="0"/>
          <w:divBdr>
            <w:top w:val="none" w:sz="0" w:space="0" w:color="auto"/>
            <w:left w:val="none" w:sz="0" w:space="0" w:color="auto"/>
            <w:bottom w:val="none" w:sz="0" w:space="0" w:color="auto"/>
            <w:right w:val="none" w:sz="0" w:space="0" w:color="auto"/>
          </w:divBdr>
        </w:div>
        <w:div w:id="1161383398">
          <w:marLeft w:val="480"/>
          <w:marRight w:val="0"/>
          <w:marTop w:val="0"/>
          <w:marBottom w:val="0"/>
          <w:divBdr>
            <w:top w:val="none" w:sz="0" w:space="0" w:color="auto"/>
            <w:left w:val="none" w:sz="0" w:space="0" w:color="auto"/>
            <w:bottom w:val="none" w:sz="0" w:space="0" w:color="auto"/>
            <w:right w:val="none" w:sz="0" w:space="0" w:color="auto"/>
          </w:divBdr>
        </w:div>
        <w:div w:id="1191383696">
          <w:marLeft w:val="480"/>
          <w:marRight w:val="0"/>
          <w:marTop w:val="0"/>
          <w:marBottom w:val="0"/>
          <w:divBdr>
            <w:top w:val="none" w:sz="0" w:space="0" w:color="auto"/>
            <w:left w:val="none" w:sz="0" w:space="0" w:color="auto"/>
            <w:bottom w:val="none" w:sz="0" w:space="0" w:color="auto"/>
            <w:right w:val="none" w:sz="0" w:space="0" w:color="auto"/>
          </w:divBdr>
        </w:div>
        <w:div w:id="1197087276">
          <w:marLeft w:val="480"/>
          <w:marRight w:val="0"/>
          <w:marTop w:val="0"/>
          <w:marBottom w:val="0"/>
          <w:divBdr>
            <w:top w:val="none" w:sz="0" w:space="0" w:color="auto"/>
            <w:left w:val="none" w:sz="0" w:space="0" w:color="auto"/>
            <w:bottom w:val="none" w:sz="0" w:space="0" w:color="auto"/>
            <w:right w:val="none" w:sz="0" w:space="0" w:color="auto"/>
          </w:divBdr>
        </w:div>
        <w:div w:id="1279024458">
          <w:marLeft w:val="480"/>
          <w:marRight w:val="0"/>
          <w:marTop w:val="0"/>
          <w:marBottom w:val="0"/>
          <w:divBdr>
            <w:top w:val="none" w:sz="0" w:space="0" w:color="auto"/>
            <w:left w:val="none" w:sz="0" w:space="0" w:color="auto"/>
            <w:bottom w:val="none" w:sz="0" w:space="0" w:color="auto"/>
            <w:right w:val="none" w:sz="0" w:space="0" w:color="auto"/>
          </w:divBdr>
        </w:div>
        <w:div w:id="1315992955">
          <w:marLeft w:val="480"/>
          <w:marRight w:val="0"/>
          <w:marTop w:val="0"/>
          <w:marBottom w:val="0"/>
          <w:divBdr>
            <w:top w:val="none" w:sz="0" w:space="0" w:color="auto"/>
            <w:left w:val="none" w:sz="0" w:space="0" w:color="auto"/>
            <w:bottom w:val="none" w:sz="0" w:space="0" w:color="auto"/>
            <w:right w:val="none" w:sz="0" w:space="0" w:color="auto"/>
          </w:divBdr>
        </w:div>
        <w:div w:id="1381662586">
          <w:marLeft w:val="480"/>
          <w:marRight w:val="0"/>
          <w:marTop w:val="0"/>
          <w:marBottom w:val="0"/>
          <w:divBdr>
            <w:top w:val="none" w:sz="0" w:space="0" w:color="auto"/>
            <w:left w:val="none" w:sz="0" w:space="0" w:color="auto"/>
            <w:bottom w:val="none" w:sz="0" w:space="0" w:color="auto"/>
            <w:right w:val="none" w:sz="0" w:space="0" w:color="auto"/>
          </w:divBdr>
        </w:div>
        <w:div w:id="1395618939">
          <w:marLeft w:val="480"/>
          <w:marRight w:val="0"/>
          <w:marTop w:val="0"/>
          <w:marBottom w:val="0"/>
          <w:divBdr>
            <w:top w:val="none" w:sz="0" w:space="0" w:color="auto"/>
            <w:left w:val="none" w:sz="0" w:space="0" w:color="auto"/>
            <w:bottom w:val="none" w:sz="0" w:space="0" w:color="auto"/>
            <w:right w:val="none" w:sz="0" w:space="0" w:color="auto"/>
          </w:divBdr>
        </w:div>
        <w:div w:id="1396200087">
          <w:marLeft w:val="480"/>
          <w:marRight w:val="0"/>
          <w:marTop w:val="0"/>
          <w:marBottom w:val="0"/>
          <w:divBdr>
            <w:top w:val="none" w:sz="0" w:space="0" w:color="auto"/>
            <w:left w:val="none" w:sz="0" w:space="0" w:color="auto"/>
            <w:bottom w:val="none" w:sz="0" w:space="0" w:color="auto"/>
            <w:right w:val="none" w:sz="0" w:space="0" w:color="auto"/>
          </w:divBdr>
        </w:div>
        <w:div w:id="1472794648">
          <w:marLeft w:val="480"/>
          <w:marRight w:val="0"/>
          <w:marTop w:val="0"/>
          <w:marBottom w:val="0"/>
          <w:divBdr>
            <w:top w:val="none" w:sz="0" w:space="0" w:color="auto"/>
            <w:left w:val="none" w:sz="0" w:space="0" w:color="auto"/>
            <w:bottom w:val="none" w:sz="0" w:space="0" w:color="auto"/>
            <w:right w:val="none" w:sz="0" w:space="0" w:color="auto"/>
          </w:divBdr>
        </w:div>
        <w:div w:id="1504397754">
          <w:marLeft w:val="480"/>
          <w:marRight w:val="0"/>
          <w:marTop w:val="0"/>
          <w:marBottom w:val="0"/>
          <w:divBdr>
            <w:top w:val="none" w:sz="0" w:space="0" w:color="auto"/>
            <w:left w:val="none" w:sz="0" w:space="0" w:color="auto"/>
            <w:bottom w:val="none" w:sz="0" w:space="0" w:color="auto"/>
            <w:right w:val="none" w:sz="0" w:space="0" w:color="auto"/>
          </w:divBdr>
        </w:div>
        <w:div w:id="1556820778">
          <w:marLeft w:val="480"/>
          <w:marRight w:val="0"/>
          <w:marTop w:val="0"/>
          <w:marBottom w:val="0"/>
          <w:divBdr>
            <w:top w:val="none" w:sz="0" w:space="0" w:color="auto"/>
            <w:left w:val="none" w:sz="0" w:space="0" w:color="auto"/>
            <w:bottom w:val="none" w:sz="0" w:space="0" w:color="auto"/>
            <w:right w:val="none" w:sz="0" w:space="0" w:color="auto"/>
          </w:divBdr>
        </w:div>
        <w:div w:id="1558280675">
          <w:marLeft w:val="480"/>
          <w:marRight w:val="0"/>
          <w:marTop w:val="0"/>
          <w:marBottom w:val="0"/>
          <w:divBdr>
            <w:top w:val="none" w:sz="0" w:space="0" w:color="auto"/>
            <w:left w:val="none" w:sz="0" w:space="0" w:color="auto"/>
            <w:bottom w:val="none" w:sz="0" w:space="0" w:color="auto"/>
            <w:right w:val="none" w:sz="0" w:space="0" w:color="auto"/>
          </w:divBdr>
        </w:div>
        <w:div w:id="1717849833">
          <w:marLeft w:val="480"/>
          <w:marRight w:val="0"/>
          <w:marTop w:val="0"/>
          <w:marBottom w:val="0"/>
          <w:divBdr>
            <w:top w:val="none" w:sz="0" w:space="0" w:color="auto"/>
            <w:left w:val="none" w:sz="0" w:space="0" w:color="auto"/>
            <w:bottom w:val="none" w:sz="0" w:space="0" w:color="auto"/>
            <w:right w:val="none" w:sz="0" w:space="0" w:color="auto"/>
          </w:divBdr>
        </w:div>
        <w:div w:id="1720861449">
          <w:marLeft w:val="480"/>
          <w:marRight w:val="0"/>
          <w:marTop w:val="0"/>
          <w:marBottom w:val="0"/>
          <w:divBdr>
            <w:top w:val="none" w:sz="0" w:space="0" w:color="auto"/>
            <w:left w:val="none" w:sz="0" w:space="0" w:color="auto"/>
            <w:bottom w:val="none" w:sz="0" w:space="0" w:color="auto"/>
            <w:right w:val="none" w:sz="0" w:space="0" w:color="auto"/>
          </w:divBdr>
        </w:div>
        <w:div w:id="1750737742">
          <w:marLeft w:val="480"/>
          <w:marRight w:val="0"/>
          <w:marTop w:val="0"/>
          <w:marBottom w:val="0"/>
          <w:divBdr>
            <w:top w:val="none" w:sz="0" w:space="0" w:color="auto"/>
            <w:left w:val="none" w:sz="0" w:space="0" w:color="auto"/>
            <w:bottom w:val="none" w:sz="0" w:space="0" w:color="auto"/>
            <w:right w:val="none" w:sz="0" w:space="0" w:color="auto"/>
          </w:divBdr>
        </w:div>
        <w:div w:id="1815180627">
          <w:marLeft w:val="480"/>
          <w:marRight w:val="0"/>
          <w:marTop w:val="0"/>
          <w:marBottom w:val="0"/>
          <w:divBdr>
            <w:top w:val="none" w:sz="0" w:space="0" w:color="auto"/>
            <w:left w:val="none" w:sz="0" w:space="0" w:color="auto"/>
            <w:bottom w:val="none" w:sz="0" w:space="0" w:color="auto"/>
            <w:right w:val="none" w:sz="0" w:space="0" w:color="auto"/>
          </w:divBdr>
        </w:div>
        <w:div w:id="1848640264">
          <w:marLeft w:val="480"/>
          <w:marRight w:val="0"/>
          <w:marTop w:val="0"/>
          <w:marBottom w:val="0"/>
          <w:divBdr>
            <w:top w:val="none" w:sz="0" w:space="0" w:color="auto"/>
            <w:left w:val="none" w:sz="0" w:space="0" w:color="auto"/>
            <w:bottom w:val="none" w:sz="0" w:space="0" w:color="auto"/>
            <w:right w:val="none" w:sz="0" w:space="0" w:color="auto"/>
          </w:divBdr>
        </w:div>
        <w:div w:id="1876699450">
          <w:marLeft w:val="480"/>
          <w:marRight w:val="0"/>
          <w:marTop w:val="0"/>
          <w:marBottom w:val="0"/>
          <w:divBdr>
            <w:top w:val="none" w:sz="0" w:space="0" w:color="auto"/>
            <w:left w:val="none" w:sz="0" w:space="0" w:color="auto"/>
            <w:bottom w:val="none" w:sz="0" w:space="0" w:color="auto"/>
            <w:right w:val="none" w:sz="0" w:space="0" w:color="auto"/>
          </w:divBdr>
        </w:div>
        <w:div w:id="1914125904">
          <w:marLeft w:val="480"/>
          <w:marRight w:val="0"/>
          <w:marTop w:val="0"/>
          <w:marBottom w:val="0"/>
          <w:divBdr>
            <w:top w:val="none" w:sz="0" w:space="0" w:color="auto"/>
            <w:left w:val="none" w:sz="0" w:space="0" w:color="auto"/>
            <w:bottom w:val="none" w:sz="0" w:space="0" w:color="auto"/>
            <w:right w:val="none" w:sz="0" w:space="0" w:color="auto"/>
          </w:divBdr>
        </w:div>
        <w:div w:id="1915778180">
          <w:marLeft w:val="480"/>
          <w:marRight w:val="0"/>
          <w:marTop w:val="0"/>
          <w:marBottom w:val="0"/>
          <w:divBdr>
            <w:top w:val="none" w:sz="0" w:space="0" w:color="auto"/>
            <w:left w:val="none" w:sz="0" w:space="0" w:color="auto"/>
            <w:bottom w:val="none" w:sz="0" w:space="0" w:color="auto"/>
            <w:right w:val="none" w:sz="0" w:space="0" w:color="auto"/>
          </w:divBdr>
        </w:div>
        <w:div w:id="2035685509">
          <w:marLeft w:val="480"/>
          <w:marRight w:val="0"/>
          <w:marTop w:val="0"/>
          <w:marBottom w:val="0"/>
          <w:divBdr>
            <w:top w:val="none" w:sz="0" w:space="0" w:color="auto"/>
            <w:left w:val="none" w:sz="0" w:space="0" w:color="auto"/>
            <w:bottom w:val="none" w:sz="0" w:space="0" w:color="auto"/>
            <w:right w:val="none" w:sz="0" w:space="0" w:color="auto"/>
          </w:divBdr>
        </w:div>
        <w:div w:id="2054307719">
          <w:marLeft w:val="480"/>
          <w:marRight w:val="0"/>
          <w:marTop w:val="0"/>
          <w:marBottom w:val="0"/>
          <w:divBdr>
            <w:top w:val="none" w:sz="0" w:space="0" w:color="auto"/>
            <w:left w:val="none" w:sz="0" w:space="0" w:color="auto"/>
            <w:bottom w:val="none" w:sz="0" w:space="0" w:color="auto"/>
            <w:right w:val="none" w:sz="0" w:space="0" w:color="auto"/>
          </w:divBdr>
        </w:div>
        <w:div w:id="2063748345">
          <w:marLeft w:val="480"/>
          <w:marRight w:val="0"/>
          <w:marTop w:val="0"/>
          <w:marBottom w:val="0"/>
          <w:divBdr>
            <w:top w:val="none" w:sz="0" w:space="0" w:color="auto"/>
            <w:left w:val="none" w:sz="0" w:space="0" w:color="auto"/>
            <w:bottom w:val="none" w:sz="0" w:space="0" w:color="auto"/>
            <w:right w:val="none" w:sz="0" w:space="0" w:color="auto"/>
          </w:divBdr>
        </w:div>
        <w:div w:id="2084646764">
          <w:marLeft w:val="480"/>
          <w:marRight w:val="0"/>
          <w:marTop w:val="0"/>
          <w:marBottom w:val="0"/>
          <w:divBdr>
            <w:top w:val="none" w:sz="0" w:space="0" w:color="auto"/>
            <w:left w:val="none" w:sz="0" w:space="0" w:color="auto"/>
            <w:bottom w:val="none" w:sz="0" w:space="0" w:color="auto"/>
            <w:right w:val="none" w:sz="0" w:space="0" w:color="auto"/>
          </w:divBdr>
        </w:div>
      </w:divsChild>
    </w:div>
    <w:div w:id="939721009">
      <w:bodyDiv w:val="1"/>
      <w:marLeft w:val="0"/>
      <w:marRight w:val="0"/>
      <w:marTop w:val="0"/>
      <w:marBottom w:val="0"/>
      <w:divBdr>
        <w:top w:val="none" w:sz="0" w:space="0" w:color="auto"/>
        <w:left w:val="none" w:sz="0" w:space="0" w:color="auto"/>
        <w:bottom w:val="none" w:sz="0" w:space="0" w:color="auto"/>
        <w:right w:val="none" w:sz="0" w:space="0" w:color="auto"/>
      </w:divBdr>
    </w:div>
    <w:div w:id="1114443312">
      <w:bodyDiv w:val="1"/>
      <w:marLeft w:val="0"/>
      <w:marRight w:val="0"/>
      <w:marTop w:val="0"/>
      <w:marBottom w:val="0"/>
      <w:divBdr>
        <w:top w:val="none" w:sz="0" w:space="0" w:color="auto"/>
        <w:left w:val="none" w:sz="0" w:space="0" w:color="auto"/>
        <w:bottom w:val="none" w:sz="0" w:space="0" w:color="auto"/>
        <w:right w:val="none" w:sz="0" w:space="0" w:color="auto"/>
      </w:divBdr>
      <w:divsChild>
        <w:div w:id="37584407">
          <w:marLeft w:val="480"/>
          <w:marRight w:val="0"/>
          <w:marTop w:val="0"/>
          <w:marBottom w:val="0"/>
          <w:divBdr>
            <w:top w:val="none" w:sz="0" w:space="0" w:color="auto"/>
            <w:left w:val="none" w:sz="0" w:space="0" w:color="auto"/>
            <w:bottom w:val="none" w:sz="0" w:space="0" w:color="auto"/>
            <w:right w:val="none" w:sz="0" w:space="0" w:color="auto"/>
          </w:divBdr>
        </w:div>
        <w:div w:id="64844067">
          <w:marLeft w:val="480"/>
          <w:marRight w:val="0"/>
          <w:marTop w:val="0"/>
          <w:marBottom w:val="0"/>
          <w:divBdr>
            <w:top w:val="none" w:sz="0" w:space="0" w:color="auto"/>
            <w:left w:val="none" w:sz="0" w:space="0" w:color="auto"/>
            <w:bottom w:val="none" w:sz="0" w:space="0" w:color="auto"/>
            <w:right w:val="none" w:sz="0" w:space="0" w:color="auto"/>
          </w:divBdr>
        </w:div>
        <w:div w:id="120998152">
          <w:marLeft w:val="480"/>
          <w:marRight w:val="0"/>
          <w:marTop w:val="0"/>
          <w:marBottom w:val="0"/>
          <w:divBdr>
            <w:top w:val="none" w:sz="0" w:space="0" w:color="auto"/>
            <w:left w:val="none" w:sz="0" w:space="0" w:color="auto"/>
            <w:bottom w:val="none" w:sz="0" w:space="0" w:color="auto"/>
            <w:right w:val="none" w:sz="0" w:space="0" w:color="auto"/>
          </w:divBdr>
        </w:div>
        <w:div w:id="140659452">
          <w:marLeft w:val="480"/>
          <w:marRight w:val="0"/>
          <w:marTop w:val="0"/>
          <w:marBottom w:val="0"/>
          <w:divBdr>
            <w:top w:val="none" w:sz="0" w:space="0" w:color="auto"/>
            <w:left w:val="none" w:sz="0" w:space="0" w:color="auto"/>
            <w:bottom w:val="none" w:sz="0" w:space="0" w:color="auto"/>
            <w:right w:val="none" w:sz="0" w:space="0" w:color="auto"/>
          </w:divBdr>
        </w:div>
        <w:div w:id="185677248">
          <w:marLeft w:val="480"/>
          <w:marRight w:val="0"/>
          <w:marTop w:val="0"/>
          <w:marBottom w:val="0"/>
          <w:divBdr>
            <w:top w:val="none" w:sz="0" w:space="0" w:color="auto"/>
            <w:left w:val="none" w:sz="0" w:space="0" w:color="auto"/>
            <w:bottom w:val="none" w:sz="0" w:space="0" w:color="auto"/>
            <w:right w:val="none" w:sz="0" w:space="0" w:color="auto"/>
          </w:divBdr>
        </w:div>
        <w:div w:id="215625348">
          <w:marLeft w:val="480"/>
          <w:marRight w:val="0"/>
          <w:marTop w:val="0"/>
          <w:marBottom w:val="0"/>
          <w:divBdr>
            <w:top w:val="none" w:sz="0" w:space="0" w:color="auto"/>
            <w:left w:val="none" w:sz="0" w:space="0" w:color="auto"/>
            <w:bottom w:val="none" w:sz="0" w:space="0" w:color="auto"/>
            <w:right w:val="none" w:sz="0" w:space="0" w:color="auto"/>
          </w:divBdr>
        </w:div>
        <w:div w:id="216011379">
          <w:marLeft w:val="480"/>
          <w:marRight w:val="0"/>
          <w:marTop w:val="0"/>
          <w:marBottom w:val="0"/>
          <w:divBdr>
            <w:top w:val="none" w:sz="0" w:space="0" w:color="auto"/>
            <w:left w:val="none" w:sz="0" w:space="0" w:color="auto"/>
            <w:bottom w:val="none" w:sz="0" w:space="0" w:color="auto"/>
            <w:right w:val="none" w:sz="0" w:space="0" w:color="auto"/>
          </w:divBdr>
        </w:div>
        <w:div w:id="218371871">
          <w:marLeft w:val="480"/>
          <w:marRight w:val="0"/>
          <w:marTop w:val="0"/>
          <w:marBottom w:val="0"/>
          <w:divBdr>
            <w:top w:val="none" w:sz="0" w:space="0" w:color="auto"/>
            <w:left w:val="none" w:sz="0" w:space="0" w:color="auto"/>
            <w:bottom w:val="none" w:sz="0" w:space="0" w:color="auto"/>
            <w:right w:val="none" w:sz="0" w:space="0" w:color="auto"/>
          </w:divBdr>
        </w:div>
        <w:div w:id="261694056">
          <w:marLeft w:val="480"/>
          <w:marRight w:val="0"/>
          <w:marTop w:val="0"/>
          <w:marBottom w:val="0"/>
          <w:divBdr>
            <w:top w:val="none" w:sz="0" w:space="0" w:color="auto"/>
            <w:left w:val="none" w:sz="0" w:space="0" w:color="auto"/>
            <w:bottom w:val="none" w:sz="0" w:space="0" w:color="auto"/>
            <w:right w:val="none" w:sz="0" w:space="0" w:color="auto"/>
          </w:divBdr>
        </w:div>
        <w:div w:id="284653050">
          <w:marLeft w:val="480"/>
          <w:marRight w:val="0"/>
          <w:marTop w:val="0"/>
          <w:marBottom w:val="0"/>
          <w:divBdr>
            <w:top w:val="none" w:sz="0" w:space="0" w:color="auto"/>
            <w:left w:val="none" w:sz="0" w:space="0" w:color="auto"/>
            <w:bottom w:val="none" w:sz="0" w:space="0" w:color="auto"/>
            <w:right w:val="none" w:sz="0" w:space="0" w:color="auto"/>
          </w:divBdr>
        </w:div>
        <w:div w:id="329991311">
          <w:marLeft w:val="480"/>
          <w:marRight w:val="0"/>
          <w:marTop w:val="0"/>
          <w:marBottom w:val="0"/>
          <w:divBdr>
            <w:top w:val="none" w:sz="0" w:space="0" w:color="auto"/>
            <w:left w:val="none" w:sz="0" w:space="0" w:color="auto"/>
            <w:bottom w:val="none" w:sz="0" w:space="0" w:color="auto"/>
            <w:right w:val="none" w:sz="0" w:space="0" w:color="auto"/>
          </w:divBdr>
        </w:div>
        <w:div w:id="355926689">
          <w:marLeft w:val="480"/>
          <w:marRight w:val="0"/>
          <w:marTop w:val="0"/>
          <w:marBottom w:val="0"/>
          <w:divBdr>
            <w:top w:val="none" w:sz="0" w:space="0" w:color="auto"/>
            <w:left w:val="none" w:sz="0" w:space="0" w:color="auto"/>
            <w:bottom w:val="none" w:sz="0" w:space="0" w:color="auto"/>
            <w:right w:val="none" w:sz="0" w:space="0" w:color="auto"/>
          </w:divBdr>
        </w:div>
        <w:div w:id="357388875">
          <w:marLeft w:val="480"/>
          <w:marRight w:val="0"/>
          <w:marTop w:val="0"/>
          <w:marBottom w:val="0"/>
          <w:divBdr>
            <w:top w:val="none" w:sz="0" w:space="0" w:color="auto"/>
            <w:left w:val="none" w:sz="0" w:space="0" w:color="auto"/>
            <w:bottom w:val="none" w:sz="0" w:space="0" w:color="auto"/>
            <w:right w:val="none" w:sz="0" w:space="0" w:color="auto"/>
          </w:divBdr>
        </w:div>
        <w:div w:id="361051817">
          <w:marLeft w:val="480"/>
          <w:marRight w:val="0"/>
          <w:marTop w:val="0"/>
          <w:marBottom w:val="0"/>
          <w:divBdr>
            <w:top w:val="none" w:sz="0" w:space="0" w:color="auto"/>
            <w:left w:val="none" w:sz="0" w:space="0" w:color="auto"/>
            <w:bottom w:val="none" w:sz="0" w:space="0" w:color="auto"/>
            <w:right w:val="none" w:sz="0" w:space="0" w:color="auto"/>
          </w:divBdr>
        </w:div>
        <w:div w:id="364141915">
          <w:marLeft w:val="480"/>
          <w:marRight w:val="0"/>
          <w:marTop w:val="0"/>
          <w:marBottom w:val="0"/>
          <w:divBdr>
            <w:top w:val="none" w:sz="0" w:space="0" w:color="auto"/>
            <w:left w:val="none" w:sz="0" w:space="0" w:color="auto"/>
            <w:bottom w:val="none" w:sz="0" w:space="0" w:color="auto"/>
            <w:right w:val="none" w:sz="0" w:space="0" w:color="auto"/>
          </w:divBdr>
        </w:div>
        <w:div w:id="386028726">
          <w:marLeft w:val="480"/>
          <w:marRight w:val="0"/>
          <w:marTop w:val="0"/>
          <w:marBottom w:val="0"/>
          <w:divBdr>
            <w:top w:val="none" w:sz="0" w:space="0" w:color="auto"/>
            <w:left w:val="none" w:sz="0" w:space="0" w:color="auto"/>
            <w:bottom w:val="none" w:sz="0" w:space="0" w:color="auto"/>
            <w:right w:val="none" w:sz="0" w:space="0" w:color="auto"/>
          </w:divBdr>
        </w:div>
        <w:div w:id="413282581">
          <w:marLeft w:val="480"/>
          <w:marRight w:val="0"/>
          <w:marTop w:val="0"/>
          <w:marBottom w:val="0"/>
          <w:divBdr>
            <w:top w:val="none" w:sz="0" w:space="0" w:color="auto"/>
            <w:left w:val="none" w:sz="0" w:space="0" w:color="auto"/>
            <w:bottom w:val="none" w:sz="0" w:space="0" w:color="auto"/>
            <w:right w:val="none" w:sz="0" w:space="0" w:color="auto"/>
          </w:divBdr>
        </w:div>
        <w:div w:id="429857429">
          <w:marLeft w:val="480"/>
          <w:marRight w:val="0"/>
          <w:marTop w:val="0"/>
          <w:marBottom w:val="0"/>
          <w:divBdr>
            <w:top w:val="none" w:sz="0" w:space="0" w:color="auto"/>
            <w:left w:val="none" w:sz="0" w:space="0" w:color="auto"/>
            <w:bottom w:val="none" w:sz="0" w:space="0" w:color="auto"/>
            <w:right w:val="none" w:sz="0" w:space="0" w:color="auto"/>
          </w:divBdr>
        </w:div>
        <w:div w:id="434717711">
          <w:marLeft w:val="480"/>
          <w:marRight w:val="0"/>
          <w:marTop w:val="0"/>
          <w:marBottom w:val="0"/>
          <w:divBdr>
            <w:top w:val="none" w:sz="0" w:space="0" w:color="auto"/>
            <w:left w:val="none" w:sz="0" w:space="0" w:color="auto"/>
            <w:bottom w:val="none" w:sz="0" w:space="0" w:color="auto"/>
            <w:right w:val="none" w:sz="0" w:space="0" w:color="auto"/>
          </w:divBdr>
        </w:div>
        <w:div w:id="456527374">
          <w:marLeft w:val="480"/>
          <w:marRight w:val="0"/>
          <w:marTop w:val="0"/>
          <w:marBottom w:val="0"/>
          <w:divBdr>
            <w:top w:val="none" w:sz="0" w:space="0" w:color="auto"/>
            <w:left w:val="none" w:sz="0" w:space="0" w:color="auto"/>
            <w:bottom w:val="none" w:sz="0" w:space="0" w:color="auto"/>
            <w:right w:val="none" w:sz="0" w:space="0" w:color="auto"/>
          </w:divBdr>
        </w:div>
        <w:div w:id="604966454">
          <w:marLeft w:val="480"/>
          <w:marRight w:val="0"/>
          <w:marTop w:val="0"/>
          <w:marBottom w:val="0"/>
          <w:divBdr>
            <w:top w:val="none" w:sz="0" w:space="0" w:color="auto"/>
            <w:left w:val="none" w:sz="0" w:space="0" w:color="auto"/>
            <w:bottom w:val="none" w:sz="0" w:space="0" w:color="auto"/>
            <w:right w:val="none" w:sz="0" w:space="0" w:color="auto"/>
          </w:divBdr>
        </w:div>
        <w:div w:id="653147112">
          <w:marLeft w:val="480"/>
          <w:marRight w:val="0"/>
          <w:marTop w:val="0"/>
          <w:marBottom w:val="0"/>
          <w:divBdr>
            <w:top w:val="none" w:sz="0" w:space="0" w:color="auto"/>
            <w:left w:val="none" w:sz="0" w:space="0" w:color="auto"/>
            <w:bottom w:val="none" w:sz="0" w:space="0" w:color="auto"/>
            <w:right w:val="none" w:sz="0" w:space="0" w:color="auto"/>
          </w:divBdr>
        </w:div>
        <w:div w:id="747196627">
          <w:marLeft w:val="480"/>
          <w:marRight w:val="0"/>
          <w:marTop w:val="0"/>
          <w:marBottom w:val="0"/>
          <w:divBdr>
            <w:top w:val="none" w:sz="0" w:space="0" w:color="auto"/>
            <w:left w:val="none" w:sz="0" w:space="0" w:color="auto"/>
            <w:bottom w:val="none" w:sz="0" w:space="0" w:color="auto"/>
            <w:right w:val="none" w:sz="0" w:space="0" w:color="auto"/>
          </w:divBdr>
        </w:div>
        <w:div w:id="762846172">
          <w:marLeft w:val="480"/>
          <w:marRight w:val="0"/>
          <w:marTop w:val="0"/>
          <w:marBottom w:val="0"/>
          <w:divBdr>
            <w:top w:val="none" w:sz="0" w:space="0" w:color="auto"/>
            <w:left w:val="none" w:sz="0" w:space="0" w:color="auto"/>
            <w:bottom w:val="none" w:sz="0" w:space="0" w:color="auto"/>
            <w:right w:val="none" w:sz="0" w:space="0" w:color="auto"/>
          </w:divBdr>
        </w:div>
        <w:div w:id="814764942">
          <w:marLeft w:val="480"/>
          <w:marRight w:val="0"/>
          <w:marTop w:val="0"/>
          <w:marBottom w:val="0"/>
          <w:divBdr>
            <w:top w:val="none" w:sz="0" w:space="0" w:color="auto"/>
            <w:left w:val="none" w:sz="0" w:space="0" w:color="auto"/>
            <w:bottom w:val="none" w:sz="0" w:space="0" w:color="auto"/>
            <w:right w:val="none" w:sz="0" w:space="0" w:color="auto"/>
          </w:divBdr>
        </w:div>
        <w:div w:id="888884331">
          <w:marLeft w:val="480"/>
          <w:marRight w:val="0"/>
          <w:marTop w:val="0"/>
          <w:marBottom w:val="0"/>
          <w:divBdr>
            <w:top w:val="none" w:sz="0" w:space="0" w:color="auto"/>
            <w:left w:val="none" w:sz="0" w:space="0" w:color="auto"/>
            <w:bottom w:val="none" w:sz="0" w:space="0" w:color="auto"/>
            <w:right w:val="none" w:sz="0" w:space="0" w:color="auto"/>
          </w:divBdr>
        </w:div>
        <w:div w:id="975792018">
          <w:marLeft w:val="480"/>
          <w:marRight w:val="0"/>
          <w:marTop w:val="0"/>
          <w:marBottom w:val="0"/>
          <w:divBdr>
            <w:top w:val="none" w:sz="0" w:space="0" w:color="auto"/>
            <w:left w:val="none" w:sz="0" w:space="0" w:color="auto"/>
            <w:bottom w:val="none" w:sz="0" w:space="0" w:color="auto"/>
            <w:right w:val="none" w:sz="0" w:space="0" w:color="auto"/>
          </w:divBdr>
        </w:div>
        <w:div w:id="1055739844">
          <w:marLeft w:val="480"/>
          <w:marRight w:val="0"/>
          <w:marTop w:val="0"/>
          <w:marBottom w:val="0"/>
          <w:divBdr>
            <w:top w:val="none" w:sz="0" w:space="0" w:color="auto"/>
            <w:left w:val="none" w:sz="0" w:space="0" w:color="auto"/>
            <w:bottom w:val="none" w:sz="0" w:space="0" w:color="auto"/>
            <w:right w:val="none" w:sz="0" w:space="0" w:color="auto"/>
          </w:divBdr>
        </w:div>
        <w:div w:id="1123423465">
          <w:marLeft w:val="480"/>
          <w:marRight w:val="0"/>
          <w:marTop w:val="0"/>
          <w:marBottom w:val="0"/>
          <w:divBdr>
            <w:top w:val="none" w:sz="0" w:space="0" w:color="auto"/>
            <w:left w:val="none" w:sz="0" w:space="0" w:color="auto"/>
            <w:bottom w:val="none" w:sz="0" w:space="0" w:color="auto"/>
            <w:right w:val="none" w:sz="0" w:space="0" w:color="auto"/>
          </w:divBdr>
        </w:div>
        <w:div w:id="1135678695">
          <w:marLeft w:val="480"/>
          <w:marRight w:val="0"/>
          <w:marTop w:val="0"/>
          <w:marBottom w:val="0"/>
          <w:divBdr>
            <w:top w:val="none" w:sz="0" w:space="0" w:color="auto"/>
            <w:left w:val="none" w:sz="0" w:space="0" w:color="auto"/>
            <w:bottom w:val="none" w:sz="0" w:space="0" w:color="auto"/>
            <w:right w:val="none" w:sz="0" w:space="0" w:color="auto"/>
          </w:divBdr>
        </w:div>
        <w:div w:id="1191336758">
          <w:marLeft w:val="480"/>
          <w:marRight w:val="0"/>
          <w:marTop w:val="0"/>
          <w:marBottom w:val="0"/>
          <w:divBdr>
            <w:top w:val="none" w:sz="0" w:space="0" w:color="auto"/>
            <w:left w:val="none" w:sz="0" w:space="0" w:color="auto"/>
            <w:bottom w:val="none" w:sz="0" w:space="0" w:color="auto"/>
            <w:right w:val="none" w:sz="0" w:space="0" w:color="auto"/>
          </w:divBdr>
        </w:div>
        <w:div w:id="1233009415">
          <w:marLeft w:val="480"/>
          <w:marRight w:val="0"/>
          <w:marTop w:val="0"/>
          <w:marBottom w:val="0"/>
          <w:divBdr>
            <w:top w:val="none" w:sz="0" w:space="0" w:color="auto"/>
            <w:left w:val="none" w:sz="0" w:space="0" w:color="auto"/>
            <w:bottom w:val="none" w:sz="0" w:space="0" w:color="auto"/>
            <w:right w:val="none" w:sz="0" w:space="0" w:color="auto"/>
          </w:divBdr>
        </w:div>
        <w:div w:id="1248226317">
          <w:marLeft w:val="480"/>
          <w:marRight w:val="0"/>
          <w:marTop w:val="0"/>
          <w:marBottom w:val="0"/>
          <w:divBdr>
            <w:top w:val="none" w:sz="0" w:space="0" w:color="auto"/>
            <w:left w:val="none" w:sz="0" w:space="0" w:color="auto"/>
            <w:bottom w:val="none" w:sz="0" w:space="0" w:color="auto"/>
            <w:right w:val="none" w:sz="0" w:space="0" w:color="auto"/>
          </w:divBdr>
        </w:div>
        <w:div w:id="1251350246">
          <w:marLeft w:val="480"/>
          <w:marRight w:val="0"/>
          <w:marTop w:val="0"/>
          <w:marBottom w:val="0"/>
          <w:divBdr>
            <w:top w:val="none" w:sz="0" w:space="0" w:color="auto"/>
            <w:left w:val="none" w:sz="0" w:space="0" w:color="auto"/>
            <w:bottom w:val="none" w:sz="0" w:space="0" w:color="auto"/>
            <w:right w:val="none" w:sz="0" w:space="0" w:color="auto"/>
          </w:divBdr>
        </w:div>
        <w:div w:id="1271352799">
          <w:marLeft w:val="480"/>
          <w:marRight w:val="0"/>
          <w:marTop w:val="0"/>
          <w:marBottom w:val="0"/>
          <w:divBdr>
            <w:top w:val="none" w:sz="0" w:space="0" w:color="auto"/>
            <w:left w:val="none" w:sz="0" w:space="0" w:color="auto"/>
            <w:bottom w:val="none" w:sz="0" w:space="0" w:color="auto"/>
            <w:right w:val="none" w:sz="0" w:space="0" w:color="auto"/>
          </w:divBdr>
        </w:div>
        <w:div w:id="1276210343">
          <w:marLeft w:val="480"/>
          <w:marRight w:val="0"/>
          <w:marTop w:val="0"/>
          <w:marBottom w:val="0"/>
          <w:divBdr>
            <w:top w:val="none" w:sz="0" w:space="0" w:color="auto"/>
            <w:left w:val="none" w:sz="0" w:space="0" w:color="auto"/>
            <w:bottom w:val="none" w:sz="0" w:space="0" w:color="auto"/>
            <w:right w:val="none" w:sz="0" w:space="0" w:color="auto"/>
          </w:divBdr>
        </w:div>
        <w:div w:id="1327128087">
          <w:marLeft w:val="480"/>
          <w:marRight w:val="0"/>
          <w:marTop w:val="0"/>
          <w:marBottom w:val="0"/>
          <w:divBdr>
            <w:top w:val="none" w:sz="0" w:space="0" w:color="auto"/>
            <w:left w:val="none" w:sz="0" w:space="0" w:color="auto"/>
            <w:bottom w:val="none" w:sz="0" w:space="0" w:color="auto"/>
            <w:right w:val="none" w:sz="0" w:space="0" w:color="auto"/>
          </w:divBdr>
        </w:div>
        <w:div w:id="1492140841">
          <w:marLeft w:val="480"/>
          <w:marRight w:val="0"/>
          <w:marTop w:val="0"/>
          <w:marBottom w:val="0"/>
          <w:divBdr>
            <w:top w:val="none" w:sz="0" w:space="0" w:color="auto"/>
            <w:left w:val="none" w:sz="0" w:space="0" w:color="auto"/>
            <w:bottom w:val="none" w:sz="0" w:space="0" w:color="auto"/>
            <w:right w:val="none" w:sz="0" w:space="0" w:color="auto"/>
          </w:divBdr>
        </w:div>
        <w:div w:id="1492215974">
          <w:marLeft w:val="480"/>
          <w:marRight w:val="0"/>
          <w:marTop w:val="0"/>
          <w:marBottom w:val="0"/>
          <w:divBdr>
            <w:top w:val="none" w:sz="0" w:space="0" w:color="auto"/>
            <w:left w:val="none" w:sz="0" w:space="0" w:color="auto"/>
            <w:bottom w:val="none" w:sz="0" w:space="0" w:color="auto"/>
            <w:right w:val="none" w:sz="0" w:space="0" w:color="auto"/>
          </w:divBdr>
        </w:div>
        <w:div w:id="1497304578">
          <w:marLeft w:val="480"/>
          <w:marRight w:val="0"/>
          <w:marTop w:val="0"/>
          <w:marBottom w:val="0"/>
          <w:divBdr>
            <w:top w:val="none" w:sz="0" w:space="0" w:color="auto"/>
            <w:left w:val="none" w:sz="0" w:space="0" w:color="auto"/>
            <w:bottom w:val="none" w:sz="0" w:space="0" w:color="auto"/>
            <w:right w:val="none" w:sz="0" w:space="0" w:color="auto"/>
          </w:divBdr>
        </w:div>
        <w:div w:id="1501698336">
          <w:marLeft w:val="480"/>
          <w:marRight w:val="0"/>
          <w:marTop w:val="0"/>
          <w:marBottom w:val="0"/>
          <w:divBdr>
            <w:top w:val="none" w:sz="0" w:space="0" w:color="auto"/>
            <w:left w:val="none" w:sz="0" w:space="0" w:color="auto"/>
            <w:bottom w:val="none" w:sz="0" w:space="0" w:color="auto"/>
            <w:right w:val="none" w:sz="0" w:space="0" w:color="auto"/>
          </w:divBdr>
        </w:div>
        <w:div w:id="1502312383">
          <w:marLeft w:val="480"/>
          <w:marRight w:val="0"/>
          <w:marTop w:val="0"/>
          <w:marBottom w:val="0"/>
          <w:divBdr>
            <w:top w:val="none" w:sz="0" w:space="0" w:color="auto"/>
            <w:left w:val="none" w:sz="0" w:space="0" w:color="auto"/>
            <w:bottom w:val="none" w:sz="0" w:space="0" w:color="auto"/>
            <w:right w:val="none" w:sz="0" w:space="0" w:color="auto"/>
          </w:divBdr>
        </w:div>
        <w:div w:id="1521620427">
          <w:marLeft w:val="480"/>
          <w:marRight w:val="0"/>
          <w:marTop w:val="0"/>
          <w:marBottom w:val="0"/>
          <w:divBdr>
            <w:top w:val="none" w:sz="0" w:space="0" w:color="auto"/>
            <w:left w:val="none" w:sz="0" w:space="0" w:color="auto"/>
            <w:bottom w:val="none" w:sz="0" w:space="0" w:color="auto"/>
            <w:right w:val="none" w:sz="0" w:space="0" w:color="auto"/>
          </w:divBdr>
        </w:div>
        <w:div w:id="1565140967">
          <w:marLeft w:val="480"/>
          <w:marRight w:val="0"/>
          <w:marTop w:val="0"/>
          <w:marBottom w:val="0"/>
          <w:divBdr>
            <w:top w:val="none" w:sz="0" w:space="0" w:color="auto"/>
            <w:left w:val="none" w:sz="0" w:space="0" w:color="auto"/>
            <w:bottom w:val="none" w:sz="0" w:space="0" w:color="auto"/>
            <w:right w:val="none" w:sz="0" w:space="0" w:color="auto"/>
          </w:divBdr>
        </w:div>
        <w:div w:id="1577518083">
          <w:marLeft w:val="480"/>
          <w:marRight w:val="0"/>
          <w:marTop w:val="0"/>
          <w:marBottom w:val="0"/>
          <w:divBdr>
            <w:top w:val="none" w:sz="0" w:space="0" w:color="auto"/>
            <w:left w:val="none" w:sz="0" w:space="0" w:color="auto"/>
            <w:bottom w:val="none" w:sz="0" w:space="0" w:color="auto"/>
            <w:right w:val="none" w:sz="0" w:space="0" w:color="auto"/>
          </w:divBdr>
        </w:div>
        <w:div w:id="1601375056">
          <w:marLeft w:val="480"/>
          <w:marRight w:val="0"/>
          <w:marTop w:val="0"/>
          <w:marBottom w:val="0"/>
          <w:divBdr>
            <w:top w:val="none" w:sz="0" w:space="0" w:color="auto"/>
            <w:left w:val="none" w:sz="0" w:space="0" w:color="auto"/>
            <w:bottom w:val="none" w:sz="0" w:space="0" w:color="auto"/>
            <w:right w:val="none" w:sz="0" w:space="0" w:color="auto"/>
          </w:divBdr>
        </w:div>
        <w:div w:id="1679312820">
          <w:marLeft w:val="480"/>
          <w:marRight w:val="0"/>
          <w:marTop w:val="0"/>
          <w:marBottom w:val="0"/>
          <w:divBdr>
            <w:top w:val="none" w:sz="0" w:space="0" w:color="auto"/>
            <w:left w:val="none" w:sz="0" w:space="0" w:color="auto"/>
            <w:bottom w:val="none" w:sz="0" w:space="0" w:color="auto"/>
            <w:right w:val="none" w:sz="0" w:space="0" w:color="auto"/>
          </w:divBdr>
        </w:div>
        <w:div w:id="1696926773">
          <w:marLeft w:val="480"/>
          <w:marRight w:val="0"/>
          <w:marTop w:val="0"/>
          <w:marBottom w:val="0"/>
          <w:divBdr>
            <w:top w:val="none" w:sz="0" w:space="0" w:color="auto"/>
            <w:left w:val="none" w:sz="0" w:space="0" w:color="auto"/>
            <w:bottom w:val="none" w:sz="0" w:space="0" w:color="auto"/>
            <w:right w:val="none" w:sz="0" w:space="0" w:color="auto"/>
          </w:divBdr>
        </w:div>
        <w:div w:id="1726760575">
          <w:marLeft w:val="480"/>
          <w:marRight w:val="0"/>
          <w:marTop w:val="0"/>
          <w:marBottom w:val="0"/>
          <w:divBdr>
            <w:top w:val="none" w:sz="0" w:space="0" w:color="auto"/>
            <w:left w:val="none" w:sz="0" w:space="0" w:color="auto"/>
            <w:bottom w:val="none" w:sz="0" w:space="0" w:color="auto"/>
            <w:right w:val="none" w:sz="0" w:space="0" w:color="auto"/>
          </w:divBdr>
        </w:div>
        <w:div w:id="1729691706">
          <w:marLeft w:val="480"/>
          <w:marRight w:val="0"/>
          <w:marTop w:val="0"/>
          <w:marBottom w:val="0"/>
          <w:divBdr>
            <w:top w:val="none" w:sz="0" w:space="0" w:color="auto"/>
            <w:left w:val="none" w:sz="0" w:space="0" w:color="auto"/>
            <w:bottom w:val="none" w:sz="0" w:space="0" w:color="auto"/>
            <w:right w:val="none" w:sz="0" w:space="0" w:color="auto"/>
          </w:divBdr>
        </w:div>
        <w:div w:id="1759906279">
          <w:marLeft w:val="480"/>
          <w:marRight w:val="0"/>
          <w:marTop w:val="0"/>
          <w:marBottom w:val="0"/>
          <w:divBdr>
            <w:top w:val="none" w:sz="0" w:space="0" w:color="auto"/>
            <w:left w:val="none" w:sz="0" w:space="0" w:color="auto"/>
            <w:bottom w:val="none" w:sz="0" w:space="0" w:color="auto"/>
            <w:right w:val="none" w:sz="0" w:space="0" w:color="auto"/>
          </w:divBdr>
        </w:div>
        <w:div w:id="1776900426">
          <w:marLeft w:val="480"/>
          <w:marRight w:val="0"/>
          <w:marTop w:val="0"/>
          <w:marBottom w:val="0"/>
          <w:divBdr>
            <w:top w:val="none" w:sz="0" w:space="0" w:color="auto"/>
            <w:left w:val="none" w:sz="0" w:space="0" w:color="auto"/>
            <w:bottom w:val="none" w:sz="0" w:space="0" w:color="auto"/>
            <w:right w:val="none" w:sz="0" w:space="0" w:color="auto"/>
          </w:divBdr>
        </w:div>
        <w:div w:id="1820728186">
          <w:marLeft w:val="480"/>
          <w:marRight w:val="0"/>
          <w:marTop w:val="0"/>
          <w:marBottom w:val="0"/>
          <w:divBdr>
            <w:top w:val="none" w:sz="0" w:space="0" w:color="auto"/>
            <w:left w:val="none" w:sz="0" w:space="0" w:color="auto"/>
            <w:bottom w:val="none" w:sz="0" w:space="0" w:color="auto"/>
            <w:right w:val="none" w:sz="0" w:space="0" w:color="auto"/>
          </w:divBdr>
        </w:div>
        <w:div w:id="1832597947">
          <w:marLeft w:val="480"/>
          <w:marRight w:val="0"/>
          <w:marTop w:val="0"/>
          <w:marBottom w:val="0"/>
          <w:divBdr>
            <w:top w:val="none" w:sz="0" w:space="0" w:color="auto"/>
            <w:left w:val="none" w:sz="0" w:space="0" w:color="auto"/>
            <w:bottom w:val="none" w:sz="0" w:space="0" w:color="auto"/>
            <w:right w:val="none" w:sz="0" w:space="0" w:color="auto"/>
          </w:divBdr>
        </w:div>
        <w:div w:id="1907259202">
          <w:marLeft w:val="480"/>
          <w:marRight w:val="0"/>
          <w:marTop w:val="0"/>
          <w:marBottom w:val="0"/>
          <w:divBdr>
            <w:top w:val="none" w:sz="0" w:space="0" w:color="auto"/>
            <w:left w:val="none" w:sz="0" w:space="0" w:color="auto"/>
            <w:bottom w:val="none" w:sz="0" w:space="0" w:color="auto"/>
            <w:right w:val="none" w:sz="0" w:space="0" w:color="auto"/>
          </w:divBdr>
        </w:div>
        <w:div w:id="1981380300">
          <w:marLeft w:val="480"/>
          <w:marRight w:val="0"/>
          <w:marTop w:val="0"/>
          <w:marBottom w:val="0"/>
          <w:divBdr>
            <w:top w:val="none" w:sz="0" w:space="0" w:color="auto"/>
            <w:left w:val="none" w:sz="0" w:space="0" w:color="auto"/>
            <w:bottom w:val="none" w:sz="0" w:space="0" w:color="auto"/>
            <w:right w:val="none" w:sz="0" w:space="0" w:color="auto"/>
          </w:divBdr>
        </w:div>
        <w:div w:id="2024355497">
          <w:marLeft w:val="480"/>
          <w:marRight w:val="0"/>
          <w:marTop w:val="0"/>
          <w:marBottom w:val="0"/>
          <w:divBdr>
            <w:top w:val="none" w:sz="0" w:space="0" w:color="auto"/>
            <w:left w:val="none" w:sz="0" w:space="0" w:color="auto"/>
            <w:bottom w:val="none" w:sz="0" w:space="0" w:color="auto"/>
            <w:right w:val="none" w:sz="0" w:space="0" w:color="auto"/>
          </w:divBdr>
        </w:div>
        <w:div w:id="2093315044">
          <w:marLeft w:val="480"/>
          <w:marRight w:val="0"/>
          <w:marTop w:val="0"/>
          <w:marBottom w:val="0"/>
          <w:divBdr>
            <w:top w:val="none" w:sz="0" w:space="0" w:color="auto"/>
            <w:left w:val="none" w:sz="0" w:space="0" w:color="auto"/>
            <w:bottom w:val="none" w:sz="0" w:space="0" w:color="auto"/>
            <w:right w:val="none" w:sz="0" w:space="0" w:color="auto"/>
          </w:divBdr>
        </w:div>
        <w:div w:id="2104960197">
          <w:marLeft w:val="480"/>
          <w:marRight w:val="0"/>
          <w:marTop w:val="0"/>
          <w:marBottom w:val="0"/>
          <w:divBdr>
            <w:top w:val="none" w:sz="0" w:space="0" w:color="auto"/>
            <w:left w:val="none" w:sz="0" w:space="0" w:color="auto"/>
            <w:bottom w:val="none" w:sz="0" w:space="0" w:color="auto"/>
            <w:right w:val="none" w:sz="0" w:space="0" w:color="auto"/>
          </w:divBdr>
        </w:div>
      </w:divsChild>
    </w:div>
    <w:div w:id="1161236354">
      <w:bodyDiv w:val="1"/>
      <w:marLeft w:val="0"/>
      <w:marRight w:val="0"/>
      <w:marTop w:val="0"/>
      <w:marBottom w:val="0"/>
      <w:divBdr>
        <w:top w:val="none" w:sz="0" w:space="0" w:color="auto"/>
        <w:left w:val="none" w:sz="0" w:space="0" w:color="auto"/>
        <w:bottom w:val="none" w:sz="0" w:space="0" w:color="auto"/>
        <w:right w:val="none" w:sz="0" w:space="0" w:color="auto"/>
      </w:divBdr>
    </w:div>
    <w:div w:id="1226260268">
      <w:bodyDiv w:val="1"/>
      <w:marLeft w:val="0"/>
      <w:marRight w:val="0"/>
      <w:marTop w:val="0"/>
      <w:marBottom w:val="0"/>
      <w:divBdr>
        <w:top w:val="none" w:sz="0" w:space="0" w:color="auto"/>
        <w:left w:val="none" w:sz="0" w:space="0" w:color="auto"/>
        <w:bottom w:val="none" w:sz="0" w:space="0" w:color="auto"/>
        <w:right w:val="none" w:sz="0" w:space="0" w:color="auto"/>
      </w:divBdr>
      <w:divsChild>
        <w:div w:id="259458143">
          <w:marLeft w:val="480"/>
          <w:marRight w:val="0"/>
          <w:marTop w:val="0"/>
          <w:marBottom w:val="0"/>
          <w:divBdr>
            <w:top w:val="none" w:sz="0" w:space="0" w:color="auto"/>
            <w:left w:val="none" w:sz="0" w:space="0" w:color="auto"/>
            <w:bottom w:val="none" w:sz="0" w:space="0" w:color="auto"/>
            <w:right w:val="none" w:sz="0" w:space="0" w:color="auto"/>
          </w:divBdr>
        </w:div>
        <w:div w:id="1034114564">
          <w:marLeft w:val="480"/>
          <w:marRight w:val="0"/>
          <w:marTop w:val="0"/>
          <w:marBottom w:val="0"/>
          <w:divBdr>
            <w:top w:val="none" w:sz="0" w:space="0" w:color="auto"/>
            <w:left w:val="none" w:sz="0" w:space="0" w:color="auto"/>
            <w:bottom w:val="none" w:sz="0" w:space="0" w:color="auto"/>
            <w:right w:val="none" w:sz="0" w:space="0" w:color="auto"/>
          </w:divBdr>
        </w:div>
        <w:div w:id="1845583560">
          <w:marLeft w:val="480"/>
          <w:marRight w:val="0"/>
          <w:marTop w:val="0"/>
          <w:marBottom w:val="0"/>
          <w:divBdr>
            <w:top w:val="none" w:sz="0" w:space="0" w:color="auto"/>
            <w:left w:val="none" w:sz="0" w:space="0" w:color="auto"/>
            <w:bottom w:val="none" w:sz="0" w:space="0" w:color="auto"/>
            <w:right w:val="none" w:sz="0" w:space="0" w:color="auto"/>
          </w:divBdr>
        </w:div>
        <w:div w:id="1411076113">
          <w:marLeft w:val="480"/>
          <w:marRight w:val="0"/>
          <w:marTop w:val="0"/>
          <w:marBottom w:val="0"/>
          <w:divBdr>
            <w:top w:val="none" w:sz="0" w:space="0" w:color="auto"/>
            <w:left w:val="none" w:sz="0" w:space="0" w:color="auto"/>
            <w:bottom w:val="none" w:sz="0" w:space="0" w:color="auto"/>
            <w:right w:val="none" w:sz="0" w:space="0" w:color="auto"/>
          </w:divBdr>
        </w:div>
        <w:div w:id="709378721">
          <w:marLeft w:val="480"/>
          <w:marRight w:val="0"/>
          <w:marTop w:val="0"/>
          <w:marBottom w:val="0"/>
          <w:divBdr>
            <w:top w:val="none" w:sz="0" w:space="0" w:color="auto"/>
            <w:left w:val="none" w:sz="0" w:space="0" w:color="auto"/>
            <w:bottom w:val="none" w:sz="0" w:space="0" w:color="auto"/>
            <w:right w:val="none" w:sz="0" w:space="0" w:color="auto"/>
          </w:divBdr>
        </w:div>
        <w:div w:id="948128019">
          <w:marLeft w:val="480"/>
          <w:marRight w:val="0"/>
          <w:marTop w:val="0"/>
          <w:marBottom w:val="0"/>
          <w:divBdr>
            <w:top w:val="none" w:sz="0" w:space="0" w:color="auto"/>
            <w:left w:val="none" w:sz="0" w:space="0" w:color="auto"/>
            <w:bottom w:val="none" w:sz="0" w:space="0" w:color="auto"/>
            <w:right w:val="none" w:sz="0" w:space="0" w:color="auto"/>
          </w:divBdr>
        </w:div>
        <w:div w:id="56437460">
          <w:marLeft w:val="480"/>
          <w:marRight w:val="0"/>
          <w:marTop w:val="0"/>
          <w:marBottom w:val="0"/>
          <w:divBdr>
            <w:top w:val="none" w:sz="0" w:space="0" w:color="auto"/>
            <w:left w:val="none" w:sz="0" w:space="0" w:color="auto"/>
            <w:bottom w:val="none" w:sz="0" w:space="0" w:color="auto"/>
            <w:right w:val="none" w:sz="0" w:space="0" w:color="auto"/>
          </w:divBdr>
        </w:div>
        <w:div w:id="366105327">
          <w:marLeft w:val="480"/>
          <w:marRight w:val="0"/>
          <w:marTop w:val="0"/>
          <w:marBottom w:val="0"/>
          <w:divBdr>
            <w:top w:val="none" w:sz="0" w:space="0" w:color="auto"/>
            <w:left w:val="none" w:sz="0" w:space="0" w:color="auto"/>
            <w:bottom w:val="none" w:sz="0" w:space="0" w:color="auto"/>
            <w:right w:val="none" w:sz="0" w:space="0" w:color="auto"/>
          </w:divBdr>
        </w:div>
        <w:div w:id="1052998199">
          <w:marLeft w:val="480"/>
          <w:marRight w:val="0"/>
          <w:marTop w:val="0"/>
          <w:marBottom w:val="0"/>
          <w:divBdr>
            <w:top w:val="none" w:sz="0" w:space="0" w:color="auto"/>
            <w:left w:val="none" w:sz="0" w:space="0" w:color="auto"/>
            <w:bottom w:val="none" w:sz="0" w:space="0" w:color="auto"/>
            <w:right w:val="none" w:sz="0" w:space="0" w:color="auto"/>
          </w:divBdr>
        </w:div>
        <w:div w:id="895164953">
          <w:marLeft w:val="480"/>
          <w:marRight w:val="0"/>
          <w:marTop w:val="0"/>
          <w:marBottom w:val="0"/>
          <w:divBdr>
            <w:top w:val="none" w:sz="0" w:space="0" w:color="auto"/>
            <w:left w:val="none" w:sz="0" w:space="0" w:color="auto"/>
            <w:bottom w:val="none" w:sz="0" w:space="0" w:color="auto"/>
            <w:right w:val="none" w:sz="0" w:space="0" w:color="auto"/>
          </w:divBdr>
        </w:div>
        <w:div w:id="703090970">
          <w:marLeft w:val="480"/>
          <w:marRight w:val="0"/>
          <w:marTop w:val="0"/>
          <w:marBottom w:val="0"/>
          <w:divBdr>
            <w:top w:val="none" w:sz="0" w:space="0" w:color="auto"/>
            <w:left w:val="none" w:sz="0" w:space="0" w:color="auto"/>
            <w:bottom w:val="none" w:sz="0" w:space="0" w:color="auto"/>
            <w:right w:val="none" w:sz="0" w:space="0" w:color="auto"/>
          </w:divBdr>
        </w:div>
        <w:div w:id="2042319056">
          <w:marLeft w:val="480"/>
          <w:marRight w:val="0"/>
          <w:marTop w:val="0"/>
          <w:marBottom w:val="0"/>
          <w:divBdr>
            <w:top w:val="none" w:sz="0" w:space="0" w:color="auto"/>
            <w:left w:val="none" w:sz="0" w:space="0" w:color="auto"/>
            <w:bottom w:val="none" w:sz="0" w:space="0" w:color="auto"/>
            <w:right w:val="none" w:sz="0" w:space="0" w:color="auto"/>
          </w:divBdr>
        </w:div>
        <w:div w:id="1790128654">
          <w:marLeft w:val="480"/>
          <w:marRight w:val="0"/>
          <w:marTop w:val="0"/>
          <w:marBottom w:val="0"/>
          <w:divBdr>
            <w:top w:val="none" w:sz="0" w:space="0" w:color="auto"/>
            <w:left w:val="none" w:sz="0" w:space="0" w:color="auto"/>
            <w:bottom w:val="none" w:sz="0" w:space="0" w:color="auto"/>
            <w:right w:val="none" w:sz="0" w:space="0" w:color="auto"/>
          </w:divBdr>
        </w:div>
        <w:div w:id="1306855440">
          <w:marLeft w:val="480"/>
          <w:marRight w:val="0"/>
          <w:marTop w:val="0"/>
          <w:marBottom w:val="0"/>
          <w:divBdr>
            <w:top w:val="none" w:sz="0" w:space="0" w:color="auto"/>
            <w:left w:val="none" w:sz="0" w:space="0" w:color="auto"/>
            <w:bottom w:val="none" w:sz="0" w:space="0" w:color="auto"/>
            <w:right w:val="none" w:sz="0" w:space="0" w:color="auto"/>
          </w:divBdr>
        </w:div>
        <w:div w:id="1427730202">
          <w:marLeft w:val="480"/>
          <w:marRight w:val="0"/>
          <w:marTop w:val="0"/>
          <w:marBottom w:val="0"/>
          <w:divBdr>
            <w:top w:val="none" w:sz="0" w:space="0" w:color="auto"/>
            <w:left w:val="none" w:sz="0" w:space="0" w:color="auto"/>
            <w:bottom w:val="none" w:sz="0" w:space="0" w:color="auto"/>
            <w:right w:val="none" w:sz="0" w:space="0" w:color="auto"/>
          </w:divBdr>
        </w:div>
        <w:div w:id="1600915740">
          <w:marLeft w:val="480"/>
          <w:marRight w:val="0"/>
          <w:marTop w:val="0"/>
          <w:marBottom w:val="0"/>
          <w:divBdr>
            <w:top w:val="none" w:sz="0" w:space="0" w:color="auto"/>
            <w:left w:val="none" w:sz="0" w:space="0" w:color="auto"/>
            <w:bottom w:val="none" w:sz="0" w:space="0" w:color="auto"/>
            <w:right w:val="none" w:sz="0" w:space="0" w:color="auto"/>
          </w:divBdr>
        </w:div>
        <w:div w:id="117796711">
          <w:marLeft w:val="480"/>
          <w:marRight w:val="0"/>
          <w:marTop w:val="0"/>
          <w:marBottom w:val="0"/>
          <w:divBdr>
            <w:top w:val="none" w:sz="0" w:space="0" w:color="auto"/>
            <w:left w:val="none" w:sz="0" w:space="0" w:color="auto"/>
            <w:bottom w:val="none" w:sz="0" w:space="0" w:color="auto"/>
            <w:right w:val="none" w:sz="0" w:space="0" w:color="auto"/>
          </w:divBdr>
        </w:div>
        <w:div w:id="2027174483">
          <w:marLeft w:val="480"/>
          <w:marRight w:val="0"/>
          <w:marTop w:val="0"/>
          <w:marBottom w:val="0"/>
          <w:divBdr>
            <w:top w:val="none" w:sz="0" w:space="0" w:color="auto"/>
            <w:left w:val="none" w:sz="0" w:space="0" w:color="auto"/>
            <w:bottom w:val="none" w:sz="0" w:space="0" w:color="auto"/>
            <w:right w:val="none" w:sz="0" w:space="0" w:color="auto"/>
          </w:divBdr>
        </w:div>
        <w:div w:id="416750963">
          <w:marLeft w:val="480"/>
          <w:marRight w:val="0"/>
          <w:marTop w:val="0"/>
          <w:marBottom w:val="0"/>
          <w:divBdr>
            <w:top w:val="none" w:sz="0" w:space="0" w:color="auto"/>
            <w:left w:val="none" w:sz="0" w:space="0" w:color="auto"/>
            <w:bottom w:val="none" w:sz="0" w:space="0" w:color="auto"/>
            <w:right w:val="none" w:sz="0" w:space="0" w:color="auto"/>
          </w:divBdr>
        </w:div>
        <w:div w:id="1753507061">
          <w:marLeft w:val="480"/>
          <w:marRight w:val="0"/>
          <w:marTop w:val="0"/>
          <w:marBottom w:val="0"/>
          <w:divBdr>
            <w:top w:val="none" w:sz="0" w:space="0" w:color="auto"/>
            <w:left w:val="none" w:sz="0" w:space="0" w:color="auto"/>
            <w:bottom w:val="none" w:sz="0" w:space="0" w:color="auto"/>
            <w:right w:val="none" w:sz="0" w:space="0" w:color="auto"/>
          </w:divBdr>
        </w:div>
        <w:div w:id="1051533722">
          <w:marLeft w:val="480"/>
          <w:marRight w:val="0"/>
          <w:marTop w:val="0"/>
          <w:marBottom w:val="0"/>
          <w:divBdr>
            <w:top w:val="none" w:sz="0" w:space="0" w:color="auto"/>
            <w:left w:val="none" w:sz="0" w:space="0" w:color="auto"/>
            <w:bottom w:val="none" w:sz="0" w:space="0" w:color="auto"/>
            <w:right w:val="none" w:sz="0" w:space="0" w:color="auto"/>
          </w:divBdr>
        </w:div>
        <w:div w:id="595211585">
          <w:marLeft w:val="480"/>
          <w:marRight w:val="0"/>
          <w:marTop w:val="0"/>
          <w:marBottom w:val="0"/>
          <w:divBdr>
            <w:top w:val="none" w:sz="0" w:space="0" w:color="auto"/>
            <w:left w:val="none" w:sz="0" w:space="0" w:color="auto"/>
            <w:bottom w:val="none" w:sz="0" w:space="0" w:color="auto"/>
            <w:right w:val="none" w:sz="0" w:space="0" w:color="auto"/>
          </w:divBdr>
        </w:div>
        <w:div w:id="140464497">
          <w:marLeft w:val="480"/>
          <w:marRight w:val="0"/>
          <w:marTop w:val="0"/>
          <w:marBottom w:val="0"/>
          <w:divBdr>
            <w:top w:val="none" w:sz="0" w:space="0" w:color="auto"/>
            <w:left w:val="none" w:sz="0" w:space="0" w:color="auto"/>
            <w:bottom w:val="none" w:sz="0" w:space="0" w:color="auto"/>
            <w:right w:val="none" w:sz="0" w:space="0" w:color="auto"/>
          </w:divBdr>
        </w:div>
        <w:div w:id="37167293">
          <w:marLeft w:val="480"/>
          <w:marRight w:val="0"/>
          <w:marTop w:val="0"/>
          <w:marBottom w:val="0"/>
          <w:divBdr>
            <w:top w:val="none" w:sz="0" w:space="0" w:color="auto"/>
            <w:left w:val="none" w:sz="0" w:space="0" w:color="auto"/>
            <w:bottom w:val="none" w:sz="0" w:space="0" w:color="auto"/>
            <w:right w:val="none" w:sz="0" w:space="0" w:color="auto"/>
          </w:divBdr>
        </w:div>
        <w:div w:id="94594575">
          <w:marLeft w:val="480"/>
          <w:marRight w:val="0"/>
          <w:marTop w:val="0"/>
          <w:marBottom w:val="0"/>
          <w:divBdr>
            <w:top w:val="none" w:sz="0" w:space="0" w:color="auto"/>
            <w:left w:val="none" w:sz="0" w:space="0" w:color="auto"/>
            <w:bottom w:val="none" w:sz="0" w:space="0" w:color="auto"/>
            <w:right w:val="none" w:sz="0" w:space="0" w:color="auto"/>
          </w:divBdr>
        </w:div>
        <w:div w:id="94449597">
          <w:marLeft w:val="480"/>
          <w:marRight w:val="0"/>
          <w:marTop w:val="0"/>
          <w:marBottom w:val="0"/>
          <w:divBdr>
            <w:top w:val="none" w:sz="0" w:space="0" w:color="auto"/>
            <w:left w:val="none" w:sz="0" w:space="0" w:color="auto"/>
            <w:bottom w:val="none" w:sz="0" w:space="0" w:color="auto"/>
            <w:right w:val="none" w:sz="0" w:space="0" w:color="auto"/>
          </w:divBdr>
        </w:div>
        <w:div w:id="113060602">
          <w:marLeft w:val="480"/>
          <w:marRight w:val="0"/>
          <w:marTop w:val="0"/>
          <w:marBottom w:val="0"/>
          <w:divBdr>
            <w:top w:val="none" w:sz="0" w:space="0" w:color="auto"/>
            <w:left w:val="none" w:sz="0" w:space="0" w:color="auto"/>
            <w:bottom w:val="none" w:sz="0" w:space="0" w:color="auto"/>
            <w:right w:val="none" w:sz="0" w:space="0" w:color="auto"/>
          </w:divBdr>
        </w:div>
        <w:div w:id="982545326">
          <w:marLeft w:val="480"/>
          <w:marRight w:val="0"/>
          <w:marTop w:val="0"/>
          <w:marBottom w:val="0"/>
          <w:divBdr>
            <w:top w:val="none" w:sz="0" w:space="0" w:color="auto"/>
            <w:left w:val="none" w:sz="0" w:space="0" w:color="auto"/>
            <w:bottom w:val="none" w:sz="0" w:space="0" w:color="auto"/>
            <w:right w:val="none" w:sz="0" w:space="0" w:color="auto"/>
          </w:divBdr>
        </w:div>
        <w:div w:id="107940315">
          <w:marLeft w:val="480"/>
          <w:marRight w:val="0"/>
          <w:marTop w:val="0"/>
          <w:marBottom w:val="0"/>
          <w:divBdr>
            <w:top w:val="none" w:sz="0" w:space="0" w:color="auto"/>
            <w:left w:val="none" w:sz="0" w:space="0" w:color="auto"/>
            <w:bottom w:val="none" w:sz="0" w:space="0" w:color="auto"/>
            <w:right w:val="none" w:sz="0" w:space="0" w:color="auto"/>
          </w:divBdr>
        </w:div>
        <w:div w:id="762607390">
          <w:marLeft w:val="480"/>
          <w:marRight w:val="0"/>
          <w:marTop w:val="0"/>
          <w:marBottom w:val="0"/>
          <w:divBdr>
            <w:top w:val="none" w:sz="0" w:space="0" w:color="auto"/>
            <w:left w:val="none" w:sz="0" w:space="0" w:color="auto"/>
            <w:bottom w:val="none" w:sz="0" w:space="0" w:color="auto"/>
            <w:right w:val="none" w:sz="0" w:space="0" w:color="auto"/>
          </w:divBdr>
        </w:div>
        <w:div w:id="1563834405">
          <w:marLeft w:val="480"/>
          <w:marRight w:val="0"/>
          <w:marTop w:val="0"/>
          <w:marBottom w:val="0"/>
          <w:divBdr>
            <w:top w:val="none" w:sz="0" w:space="0" w:color="auto"/>
            <w:left w:val="none" w:sz="0" w:space="0" w:color="auto"/>
            <w:bottom w:val="none" w:sz="0" w:space="0" w:color="auto"/>
            <w:right w:val="none" w:sz="0" w:space="0" w:color="auto"/>
          </w:divBdr>
        </w:div>
        <w:div w:id="1984967758">
          <w:marLeft w:val="480"/>
          <w:marRight w:val="0"/>
          <w:marTop w:val="0"/>
          <w:marBottom w:val="0"/>
          <w:divBdr>
            <w:top w:val="none" w:sz="0" w:space="0" w:color="auto"/>
            <w:left w:val="none" w:sz="0" w:space="0" w:color="auto"/>
            <w:bottom w:val="none" w:sz="0" w:space="0" w:color="auto"/>
            <w:right w:val="none" w:sz="0" w:space="0" w:color="auto"/>
          </w:divBdr>
        </w:div>
        <w:div w:id="906960521">
          <w:marLeft w:val="480"/>
          <w:marRight w:val="0"/>
          <w:marTop w:val="0"/>
          <w:marBottom w:val="0"/>
          <w:divBdr>
            <w:top w:val="none" w:sz="0" w:space="0" w:color="auto"/>
            <w:left w:val="none" w:sz="0" w:space="0" w:color="auto"/>
            <w:bottom w:val="none" w:sz="0" w:space="0" w:color="auto"/>
            <w:right w:val="none" w:sz="0" w:space="0" w:color="auto"/>
          </w:divBdr>
        </w:div>
        <w:div w:id="2071226501">
          <w:marLeft w:val="480"/>
          <w:marRight w:val="0"/>
          <w:marTop w:val="0"/>
          <w:marBottom w:val="0"/>
          <w:divBdr>
            <w:top w:val="none" w:sz="0" w:space="0" w:color="auto"/>
            <w:left w:val="none" w:sz="0" w:space="0" w:color="auto"/>
            <w:bottom w:val="none" w:sz="0" w:space="0" w:color="auto"/>
            <w:right w:val="none" w:sz="0" w:space="0" w:color="auto"/>
          </w:divBdr>
        </w:div>
        <w:div w:id="1850676333">
          <w:marLeft w:val="480"/>
          <w:marRight w:val="0"/>
          <w:marTop w:val="0"/>
          <w:marBottom w:val="0"/>
          <w:divBdr>
            <w:top w:val="none" w:sz="0" w:space="0" w:color="auto"/>
            <w:left w:val="none" w:sz="0" w:space="0" w:color="auto"/>
            <w:bottom w:val="none" w:sz="0" w:space="0" w:color="auto"/>
            <w:right w:val="none" w:sz="0" w:space="0" w:color="auto"/>
          </w:divBdr>
        </w:div>
        <w:div w:id="692533407">
          <w:marLeft w:val="480"/>
          <w:marRight w:val="0"/>
          <w:marTop w:val="0"/>
          <w:marBottom w:val="0"/>
          <w:divBdr>
            <w:top w:val="none" w:sz="0" w:space="0" w:color="auto"/>
            <w:left w:val="none" w:sz="0" w:space="0" w:color="auto"/>
            <w:bottom w:val="none" w:sz="0" w:space="0" w:color="auto"/>
            <w:right w:val="none" w:sz="0" w:space="0" w:color="auto"/>
          </w:divBdr>
        </w:div>
        <w:div w:id="898710263">
          <w:marLeft w:val="480"/>
          <w:marRight w:val="0"/>
          <w:marTop w:val="0"/>
          <w:marBottom w:val="0"/>
          <w:divBdr>
            <w:top w:val="none" w:sz="0" w:space="0" w:color="auto"/>
            <w:left w:val="none" w:sz="0" w:space="0" w:color="auto"/>
            <w:bottom w:val="none" w:sz="0" w:space="0" w:color="auto"/>
            <w:right w:val="none" w:sz="0" w:space="0" w:color="auto"/>
          </w:divBdr>
        </w:div>
        <w:div w:id="497841567">
          <w:marLeft w:val="480"/>
          <w:marRight w:val="0"/>
          <w:marTop w:val="0"/>
          <w:marBottom w:val="0"/>
          <w:divBdr>
            <w:top w:val="none" w:sz="0" w:space="0" w:color="auto"/>
            <w:left w:val="none" w:sz="0" w:space="0" w:color="auto"/>
            <w:bottom w:val="none" w:sz="0" w:space="0" w:color="auto"/>
            <w:right w:val="none" w:sz="0" w:space="0" w:color="auto"/>
          </w:divBdr>
        </w:div>
        <w:div w:id="168063168">
          <w:marLeft w:val="480"/>
          <w:marRight w:val="0"/>
          <w:marTop w:val="0"/>
          <w:marBottom w:val="0"/>
          <w:divBdr>
            <w:top w:val="none" w:sz="0" w:space="0" w:color="auto"/>
            <w:left w:val="none" w:sz="0" w:space="0" w:color="auto"/>
            <w:bottom w:val="none" w:sz="0" w:space="0" w:color="auto"/>
            <w:right w:val="none" w:sz="0" w:space="0" w:color="auto"/>
          </w:divBdr>
        </w:div>
        <w:div w:id="414281285">
          <w:marLeft w:val="480"/>
          <w:marRight w:val="0"/>
          <w:marTop w:val="0"/>
          <w:marBottom w:val="0"/>
          <w:divBdr>
            <w:top w:val="none" w:sz="0" w:space="0" w:color="auto"/>
            <w:left w:val="none" w:sz="0" w:space="0" w:color="auto"/>
            <w:bottom w:val="none" w:sz="0" w:space="0" w:color="auto"/>
            <w:right w:val="none" w:sz="0" w:space="0" w:color="auto"/>
          </w:divBdr>
        </w:div>
        <w:div w:id="1770075481">
          <w:marLeft w:val="480"/>
          <w:marRight w:val="0"/>
          <w:marTop w:val="0"/>
          <w:marBottom w:val="0"/>
          <w:divBdr>
            <w:top w:val="none" w:sz="0" w:space="0" w:color="auto"/>
            <w:left w:val="none" w:sz="0" w:space="0" w:color="auto"/>
            <w:bottom w:val="none" w:sz="0" w:space="0" w:color="auto"/>
            <w:right w:val="none" w:sz="0" w:space="0" w:color="auto"/>
          </w:divBdr>
        </w:div>
        <w:div w:id="878011798">
          <w:marLeft w:val="480"/>
          <w:marRight w:val="0"/>
          <w:marTop w:val="0"/>
          <w:marBottom w:val="0"/>
          <w:divBdr>
            <w:top w:val="none" w:sz="0" w:space="0" w:color="auto"/>
            <w:left w:val="none" w:sz="0" w:space="0" w:color="auto"/>
            <w:bottom w:val="none" w:sz="0" w:space="0" w:color="auto"/>
            <w:right w:val="none" w:sz="0" w:space="0" w:color="auto"/>
          </w:divBdr>
        </w:div>
        <w:div w:id="1564482312">
          <w:marLeft w:val="480"/>
          <w:marRight w:val="0"/>
          <w:marTop w:val="0"/>
          <w:marBottom w:val="0"/>
          <w:divBdr>
            <w:top w:val="none" w:sz="0" w:space="0" w:color="auto"/>
            <w:left w:val="none" w:sz="0" w:space="0" w:color="auto"/>
            <w:bottom w:val="none" w:sz="0" w:space="0" w:color="auto"/>
            <w:right w:val="none" w:sz="0" w:space="0" w:color="auto"/>
          </w:divBdr>
        </w:div>
        <w:div w:id="388962465">
          <w:marLeft w:val="480"/>
          <w:marRight w:val="0"/>
          <w:marTop w:val="0"/>
          <w:marBottom w:val="0"/>
          <w:divBdr>
            <w:top w:val="none" w:sz="0" w:space="0" w:color="auto"/>
            <w:left w:val="none" w:sz="0" w:space="0" w:color="auto"/>
            <w:bottom w:val="none" w:sz="0" w:space="0" w:color="auto"/>
            <w:right w:val="none" w:sz="0" w:space="0" w:color="auto"/>
          </w:divBdr>
        </w:div>
        <w:div w:id="1424497172">
          <w:marLeft w:val="480"/>
          <w:marRight w:val="0"/>
          <w:marTop w:val="0"/>
          <w:marBottom w:val="0"/>
          <w:divBdr>
            <w:top w:val="none" w:sz="0" w:space="0" w:color="auto"/>
            <w:left w:val="none" w:sz="0" w:space="0" w:color="auto"/>
            <w:bottom w:val="none" w:sz="0" w:space="0" w:color="auto"/>
            <w:right w:val="none" w:sz="0" w:space="0" w:color="auto"/>
          </w:divBdr>
        </w:div>
        <w:div w:id="65078123">
          <w:marLeft w:val="480"/>
          <w:marRight w:val="0"/>
          <w:marTop w:val="0"/>
          <w:marBottom w:val="0"/>
          <w:divBdr>
            <w:top w:val="none" w:sz="0" w:space="0" w:color="auto"/>
            <w:left w:val="none" w:sz="0" w:space="0" w:color="auto"/>
            <w:bottom w:val="none" w:sz="0" w:space="0" w:color="auto"/>
            <w:right w:val="none" w:sz="0" w:space="0" w:color="auto"/>
          </w:divBdr>
        </w:div>
        <w:div w:id="817769715">
          <w:marLeft w:val="480"/>
          <w:marRight w:val="0"/>
          <w:marTop w:val="0"/>
          <w:marBottom w:val="0"/>
          <w:divBdr>
            <w:top w:val="none" w:sz="0" w:space="0" w:color="auto"/>
            <w:left w:val="none" w:sz="0" w:space="0" w:color="auto"/>
            <w:bottom w:val="none" w:sz="0" w:space="0" w:color="auto"/>
            <w:right w:val="none" w:sz="0" w:space="0" w:color="auto"/>
          </w:divBdr>
        </w:div>
        <w:div w:id="1907569831">
          <w:marLeft w:val="480"/>
          <w:marRight w:val="0"/>
          <w:marTop w:val="0"/>
          <w:marBottom w:val="0"/>
          <w:divBdr>
            <w:top w:val="none" w:sz="0" w:space="0" w:color="auto"/>
            <w:left w:val="none" w:sz="0" w:space="0" w:color="auto"/>
            <w:bottom w:val="none" w:sz="0" w:space="0" w:color="auto"/>
            <w:right w:val="none" w:sz="0" w:space="0" w:color="auto"/>
          </w:divBdr>
        </w:div>
        <w:div w:id="324281421">
          <w:marLeft w:val="480"/>
          <w:marRight w:val="0"/>
          <w:marTop w:val="0"/>
          <w:marBottom w:val="0"/>
          <w:divBdr>
            <w:top w:val="none" w:sz="0" w:space="0" w:color="auto"/>
            <w:left w:val="none" w:sz="0" w:space="0" w:color="auto"/>
            <w:bottom w:val="none" w:sz="0" w:space="0" w:color="auto"/>
            <w:right w:val="none" w:sz="0" w:space="0" w:color="auto"/>
          </w:divBdr>
        </w:div>
        <w:div w:id="935595613">
          <w:marLeft w:val="480"/>
          <w:marRight w:val="0"/>
          <w:marTop w:val="0"/>
          <w:marBottom w:val="0"/>
          <w:divBdr>
            <w:top w:val="none" w:sz="0" w:space="0" w:color="auto"/>
            <w:left w:val="none" w:sz="0" w:space="0" w:color="auto"/>
            <w:bottom w:val="none" w:sz="0" w:space="0" w:color="auto"/>
            <w:right w:val="none" w:sz="0" w:space="0" w:color="auto"/>
          </w:divBdr>
        </w:div>
        <w:div w:id="70590481">
          <w:marLeft w:val="480"/>
          <w:marRight w:val="0"/>
          <w:marTop w:val="0"/>
          <w:marBottom w:val="0"/>
          <w:divBdr>
            <w:top w:val="none" w:sz="0" w:space="0" w:color="auto"/>
            <w:left w:val="none" w:sz="0" w:space="0" w:color="auto"/>
            <w:bottom w:val="none" w:sz="0" w:space="0" w:color="auto"/>
            <w:right w:val="none" w:sz="0" w:space="0" w:color="auto"/>
          </w:divBdr>
        </w:div>
        <w:div w:id="1036352825">
          <w:marLeft w:val="480"/>
          <w:marRight w:val="0"/>
          <w:marTop w:val="0"/>
          <w:marBottom w:val="0"/>
          <w:divBdr>
            <w:top w:val="none" w:sz="0" w:space="0" w:color="auto"/>
            <w:left w:val="none" w:sz="0" w:space="0" w:color="auto"/>
            <w:bottom w:val="none" w:sz="0" w:space="0" w:color="auto"/>
            <w:right w:val="none" w:sz="0" w:space="0" w:color="auto"/>
          </w:divBdr>
        </w:div>
        <w:div w:id="521554884">
          <w:marLeft w:val="480"/>
          <w:marRight w:val="0"/>
          <w:marTop w:val="0"/>
          <w:marBottom w:val="0"/>
          <w:divBdr>
            <w:top w:val="none" w:sz="0" w:space="0" w:color="auto"/>
            <w:left w:val="none" w:sz="0" w:space="0" w:color="auto"/>
            <w:bottom w:val="none" w:sz="0" w:space="0" w:color="auto"/>
            <w:right w:val="none" w:sz="0" w:space="0" w:color="auto"/>
          </w:divBdr>
        </w:div>
        <w:div w:id="758209212">
          <w:marLeft w:val="480"/>
          <w:marRight w:val="0"/>
          <w:marTop w:val="0"/>
          <w:marBottom w:val="0"/>
          <w:divBdr>
            <w:top w:val="none" w:sz="0" w:space="0" w:color="auto"/>
            <w:left w:val="none" w:sz="0" w:space="0" w:color="auto"/>
            <w:bottom w:val="none" w:sz="0" w:space="0" w:color="auto"/>
            <w:right w:val="none" w:sz="0" w:space="0" w:color="auto"/>
          </w:divBdr>
        </w:div>
        <w:div w:id="11808978">
          <w:marLeft w:val="480"/>
          <w:marRight w:val="0"/>
          <w:marTop w:val="0"/>
          <w:marBottom w:val="0"/>
          <w:divBdr>
            <w:top w:val="none" w:sz="0" w:space="0" w:color="auto"/>
            <w:left w:val="none" w:sz="0" w:space="0" w:color="auto"/>
            <w:bottom w:val="none" w:sz="0" w:space="0" w:color="auto"/>
            <w:right w:val="none" w:sz="0" w:space="0" w:color="auto"/>
          </w:divBdr>
        </w:div>
        <w:div w:id="1825006521">
          <w:marLeft w:val="480"/>
          <w:marRight w:val="0"/>
          <w:marTop w:val="0"/>
          <w:marBottom w:val="0"/>
          <w:divBdr>
            <w:top w:val="none" w:sz="0" w:space="0" w:color="auto"/>
            <w:left w:val="none" w:sz="0" w:space="0" w:color="auto"/>
            <w:bottom w:val="none" w:sz="0" w:space="0" w:color="auto"/>
            <w:right w:val="none" w:sz="0" w:space="0" w:color="auto"/>
          </w:divBdr>
        </w:div>
        <w:div w:id="1426807559">
          <w:marLeft w:val="480"/>
          <w:marRight w:val="0"/>
          <w:marTop w:val="0"/>
          <w:marBottom w:val="0"/>
          <w:divBdr>
            <w:top w:val="none" w:sz="0" w:space="0" w:color="auto"/>
            <w:left w:val="none" w:sz="0" w:space="0" w:color="auto"/>
            <w:bottom w:val="none" w:sz="0" w:space="0" w:color="auto"/>
            <w:right w:val="none" w:sz="0" w:space="0" w:color="auto"/>
          </w:divBdr>
        </w:div>
        <w:div w:id="1193230601">
          <w:marLeft w:val="480"/>
          <w:marRight w:val="0"/>
          <w:marTop w:val="0"/>
          <w:marBottom w:val="0"/>
          <w:divBdr>
            <w:top w:val="none" w:sz="0" w:space="0" w:color="auto"/>
            <w:left w:val="none" w:sz="0" w:space="0" w:color="auto"/>
            <w:bottom w:val="none" w:sz="0" w:space="0" w:color="auto"/>
            <w:right w:val="none" w:sz="0" w:space="0" w:color="auto"/>
          </w:divBdr>
        </w:div>
        <w:div w:id="457650528">
          <w:marLeft w:val="480"/>
          <w:marRight w:val="0"/>
          <w:marTop w:val="0"/>
          <w:marBottom w:val="0"/>
          <w:divBdr>
            <w:top w:val="none" w:sz="0" w:space="0" w:color="auto"/>
            <w:left w:val="none" w:sz="0" w:space="0" w:color="auto"/>
            <w:bottom w:val="none" w:sz="0" w:space="0" w:color="auto"/>
            <w:right w:val="none" w:sz="0" w:space="0" w:color="auto"/>
          </w:divBdr>
        </w:div>
      </w:divsChild>
    </w:div>
    <w:div w:id="1323847664">
      <w:bodyDiv w:val="1"/>
      <w:marLeft w:val="0"/>
      <w:marRight w:val="0"/>
      <w:marTop w:val="0"/>
      <w:marBottom w:val="0"/>
      <w:divBdr>
        <w:top w:val="none" w:sz="0" w:space="0" w:color="auto"/>
        <w:left w:val="none" w:sz="0" w:space="0" w:color="auto"/>
        <w:bottom w:val="none" w:sz="0" w:space="0" w:color="auto"/>
        <w:right w:val="none" w:sz="0" w:space="0" w:color="auto"/>
      </w:divBdr>
      <w:divsChild>
        <w:div w:id="96171211">
          <w:marLeft w:val="480"/>
          <w:marRight w:val="0"/>
          <w:marTop w:val="0"/>
          <w:marBottom w:val="0"/>
          <w:divBdr>
            <w:top w:val="none" w:sz="0" w:space="0" w:color="auto"/>
            <w:left w:val="none" w:sz="0" w:space="0" w:color="auto"/>
            <w:bottom w:val="none" w:sz="0" w:space="0" w:color="auto"/>
            <w:right w:val="none" w:sz="0" w:space="0" w:color="auto"/>
          </w:divBdr>
        </w:div>
        <w:div w:id="128281866">
          <w:marLeft w:val="480"/>
          <w:marRight w:val="0"/>
          <w:marTop w:val="0"/>
          <w:marBottom w:val="0"/>
          <w:divBdr>
            <w:top w:val="none" w:sz="0" w:space="0" w:color="auto"/>
            <w:left w:val="none" w:sz="0" w:space="0" w:color="auto"/>
            <w:bottom w:val="none" w:sz="0" w:space="0" w:color="auto"/>
            <w:right w:val="none" w:sz="0" w:space="0" w:color="auto"/>
          </w:divBdr>
        </w:div>
        <w:div w:id="151068596">
          <w:marLeft w:val="480"/>
          <w:marRight w:val="0"/>
          <w:marTop w:val="0"/>
          <w:marBottom w:val="0"/>
          <w:divBdr>
            <w:top w:val="none" w:sz="0" w:space="0" w:color="auto"/>
            <w:left w:val="none" w:sz="0" w:space="0" w:color="auto"/>
            <w:bottom w:val="none" w:sz="0" w:space="0" w:color="auto"/>
            <w:right w:val="none" w:sz="0" w:space="0" w:color="auto"/>
          </w:divBdr>
        </w:div>
        <w:div w:id="154076666">
          <w:marLeft w:val="480"/>
          <w:marRight w:val="0"/>
          <w:marTop w:val="0"/>
          <w:marBottom w:val="0"/>
          <w:divBdr>
            <w:top w:val="none" w:sz="0" w:space="0" w:color="auto"/>
            <w:left w:val="none" w:sz="0" w:space="0" w:color="auto"/>
            <w:bottom w:val="none" w:sz="0" w:space="0" w:color="auto"/>
            <w:right w:val="none" w:sz="0" w:space="0" w:color="auto"/>
          </w:divBdr>
        </w:div>
        <w:div w:id="310453384">
          <w:marLeft w:val="480"/>
          <w:marRight w:val="0"/>
          <w:marTop w:val="0"/>
          <w:marBottom w:val="0"/>
          <w:divBdr>
            <w:top w:val="none" w:sz="0" w:space="0" w:color="auto"/>
            <w:left w:val="none" w:sz="0" w:space="0" w:color="auto"/>
            <w:bottom w:val="none" w:sz="0" w:space="0" w:color="auto"/>
            <w:right w:val="none" w:sz="0" w:space="0" w:color="auto"/>
          </w:divBdr>
        </w:div>
        <w:div w:id="332923515">
          <w:marLeft w:val="480"/>
          <w:marRight w:val="0"/>
          <w:marTop w:val="0"/>
          <w:marBottom w:val="0"/>
          <w:divBdr>
            <w:top w:val="none" w:sz="0" w:space="0" w:color="auto"/>
            <w:left w:val="none" w:sz="0" w:space="0" w:color="auto"/>
            <w:bottom w:val="none" w:sz="0" w:space="0" w:color="auto"/>
            <w:right w:val="none" w:sz="0" w:space="0" w:color="auto"/>
          </w:divBdr>
        </w:div>
        <w:div w:id="342366371">
          <w:marLeft w:val="480"/>
          <w:marRight w:val="0"/>
          <w:marTop w:val="0"/>
          <w:marBottom w:val="0"/>
          <w:divBdr>
            <w:top w:val="none" w:sz="0" w:space="0" w:color="auto"/>
            <w:left w:val="none" w:sz="0" w:space="0" w:color="auto"/>
            <w:bottom w:val="none" w:sz="0" w:space="0" w:color="auto"/>
            <w:right w:val="none" w:sz="0" w:space="0" w:color="auto"/>
          </w:divBdr>
        </w:div>
        <w:div w:id="368532433">
          <w:marLeft w:val="480"/>
          <w:marRight w:val="0"/>
          <w:marTop w:val="0"/>
          <w:marBottom w:val="0"/>
          <w:divBdr>
            <w:top w:val="none" w:sz="0" w:space="0" w:color="auto"/>
            <w:left w:val="none" w:sz="0" w:space="0" w:color="auto"/>
            <w:bottom w:val="none" w:sz="0" w:space="0" w:color="auto"/>
            <w:right w:val="none" w:sz="0" w:space="0" w:color="auto"/>
          </w:divBdr>
        </w:div>
        <w:div w:id="413284955">
          <w:marLeft w:val="480"/>
          <w:marRight w:val="0"/>
          <w:marTop w:val="0"/>
          <w:marBottom w:val="0"/>
          <w:divBdr>
            <w:top w:val="none" w:sz="0" w:space="0" w:color="auto"/>
            <w:left w:val="none" w:sz="0" w:space="0" w:color="auto"/>
            <w:bottom w:val="none" w:sz="0" w:space="0" w:color="auto"/>
            <w:right w:val="none" w:sz="0" w:space="0" w:color="auto"/>
          </w:divBdr>
        </w:div>
        <w:div w:id="440105947">
          <w:marLeft w:val="480"/>
          <w:marRight w:val="0"/>
          <w:marTop w:val="0"/>
          <w:marBottom w:val="0"/>
          <w:divBdr>
            <w:top w:val="none" w:sz="0" w:space="0" w:color="auto"/>
            <w:left w:val="none" w:sz="0" w:space="0" w:color="auto"/>
            <w:bottom w:val="none" w:sz="0" w:space="0" w:color="auto"/>
            <w:right w:val="none" w:sz="0" w:space="0" w:color="auto"/>
          </w:divBdr>
        </w:div>
        <w:div w:id="444815419">
          <w:marLeft w:val="480"/>
          <w:marRight w:val="0"/>
          <w:marTop w:val="0"/>
          <w:marBottom w:val="0"/>
          <w:divBdr>
            <w:top w:val="none" w:sz="0" w:space="0" w:color="auto"/>
            <w:left w:val="none" w:sz="0" w:space="0" w:color="auto"/>
            <w:bottom w:val="none" w:sz="0" w:space="0" w:color="auto"/>
            <w:right w:val="none" w:sz="0" w:space="0" w:color="auto"/>
          </w:divBdr>
        </w:div>
        <w:div w:id="480080232">
          <w:marLeft w:val="480"/>
          <w:marRight w:val="0"/>
          <w:marTop w:val="0"/>
          <w:marBottom w:val="0"/>
          <w:divBdr>
            <w:top w:val="none" w:sz="0" w:space="0" w:color="auto"/>
            <w:left w:val="none" w:sz="0" w:space="0" w:color="auto"/>
            <w:bottom w:val="none" w:sz="0" w:space="0" w:color="auto"/>
            <w:right w:val="none" w:sz="0" w:space="0" w:color="auto"/>
          </w:divBdr>
        </w:div>
        <w:div w:id="486290117">
          <w:marLeft w:val="480"/>
          <w:marRight w:val="0"/>
          <w:marTop w:val="0"/>
          <w:marBottom w:val="0"/>
          <w:divBdr>
            <w:top w:val="none" w:sz="0" w:space="0" w:color="auto"/>
            <w:left w:val="none" w:sz="0" w:space="0" w:color="auto"/>
            <w:bottom w:val="none" w:sz="0" w:space="0" w:color="auto"/>
            <w:right w:val="none" w:sz="0" w:space="0" w:color="auto"/>
          </w:divBdr>
        </w:div>
        <w:div w:id="552160416">
          <w:marLeft w:val="480"/>
          <w:marRight w:val="0"/>
          <w:marTop w:val="0"/>
          <w:marBottom w:val="0"/>
          <w:divBdr>
            <w:top w:val="none" w:sz="0" w:space="0" w:color="auto"/>
            <w:left w:val="none" w:sz="0" w:space="0" w:color="auto"/>
            <w:bottom w:val="none" w:sz="0" w:space="0" w:color="auto"/>
            <w:right w:val="none" w:sz="0" w:space="0" w:color="auto"/>
          </w:divBdr>
        </w:div>
        <w:div w:id="659969926">
          <w:marLeft w:val="480"/>
          <w:marRight w:val="0"/>
          <w:marTop w:val="0"/>
          <w:marBottom w:val="0"/>
          <w:divBdr>
            <w:top w:val="none" w:sz="0" w:space="0" w:color="auto"/>
            <w:left w:val="none" w:sz="0" w:space="0" w:color="auto"/>
            <w:bottom w:val="none" w:sz="0" w:space="0" w:color="auto"/>
            <w:right w:val="none" w:sz="0" w:space="0" w:color="auto"/>
          </w:divBdr>
        </w:div>
        <w:div w:id="660082527">
          <w:marLeft w:val="480"/>
          <w:marRight w:val="0"/>
          <w:marTop w:val="0"/>
          <w:marBottom w:val="0"/>
          <w:divBdr>
            <w:top w:val="none" w:sz="0" w:space="0" w:color="auto"/>
            <w:left w:val="none" w:sz="0" w:space="0" w:color="auto"/>
            <w:bottom w:val="none" w:sz="0" w:space="0" w:color="auto"/>
            <w:right w:val="none" w:sz="0" w:space="0" w:color="auto"/>
          </w:divBdr>
        </w:div>
        <w:div w:id="727456055">
          <w:marLeft w:val="480"/>
          <w:marRight w:val="0"/>
          <w:marTop w:val="0"/>
          <w:marBottom w:val="0"/>
          <w:divBdr>
            <w:top w:val="none" w:sz="0" w:space="0" w:color="auto"/>
            <w:left w:val="none" w:sz="0" w:space="0" w:color="auto"/>
            <w:bottom w:val="none" w:sz="0" w:space="0" w:color="auto"/>
            <w:right w:val="none" w:sz="0" w:space="0" w:color="auto"/>
          </w:divBdr>
        </w:div>
        <w:div w:id="734199879">
          <w:marLeft w:val="480"/>
          <w:marRight w:val="0"/>
          <w:marTop w:val="0"/>
          <w:marBottom w:val="0"/>
          <w:divBdr>
            <w:top w:val="none" w:sz="0" w:space="0" w:color="auto"/>
            <w:left w:val="none" w:sz="0" w:space="0" w:color="auto"/>
            <w:bottom w:val="none" w:sz="0" w:space="0" w:color="auto"/>
            <w:right w:val="none" w:sz="0" w:space="0" w:color="auto"/>
          </w:divBdr>
        </w:div>
        <w:div w:id="750547401">
          <w:marLeft w:val="480"/>
          <w:marRight w:val="0"/>
          <w:marTop w:val="0"/>
          <w:marBottom w:val="0"/>
          <w:divBdr>
            <w:top w:val="none" w:sz="0" w:space="0" w:color="auto"/>
            <w:left w:val="none" w:sz="0" w:space="0" w:color="auto"/>
            <w:bottom w:val="none" w:sz="0" w:space="0" w:color="auto"/>
            <w:right w:val="none" w:sz="0" w:space="0" w:color="auto"/>
          </w:divBdr>
        </w:div>
        <w:div w:id="788399959">
          <w:marLeft w:val="480"/>
          <w:marRight w:val="0"/>
          <w:marTop w:val="0"/>
          <w:marBottom w:val="0"/>
          <w:divBdr>
            <w:top w:val="none" w:sz="0" w:space="0" w:color="auto"/>
            <w:left w:val="none" w:sz="0" w:space="0" w:color="auto"/>
            <w:bottom w:val="none" w:sz="0" w:space="0" w:color="auto"/>
            <w:right w:val="none" w:sz="0" w:space="0" w:color="auto"/>
          </w:divBdr>
        </w:div>
        <w:div w:id="839538463">
          <w:marLeft w:val="480"/>
          <w:marRight w:val="0"/>
          <w:marTop w:val="0"/>
          <w:marBottom w:val="0"/>
          <w:divBdr>
            <w:top w:val="none" w:sz="0" w:space="0" w:color="auto"/>
            <w:left w:val="none" w:sz="0" w:space="0" w:color="auto"/>
            <w:bottom w:val="none" w:sz="0" w:space="0" w:color="auto"/>
            <w:right w:val="none" w:sz="0" w:space="0" w:color="auto"/>
          </w:divBdr>
        </w:div>
        <w:div w:id="937710249">
          <w:marLeft w:val="480"/>
          <w:marRight w:val="0"/>
          <w:marTop w:val="0"/>
          <w:marBottom w:val="0"/>
          <w:divBdr>
            <w:top w:val="none" w:sz="0" w:space="0" w:color="auto"/>
            <w:left w:val="none" w:sz="0" w:space="0" w:color="auto"/>
            <w:bottom w:val="none" w:sz="0" w:space="0" w:color="auto"/>
            <w:right w:val="none" w:sz="0" w:space="0" w:color="auto"/>
          </w:divBdr>
        </w:div>
        <w:div w:id="979387856">
          <w:marLeft w:val="480"/>
          <w:marRight w:val="0"/>
          <w:marTop w:val="0"/>
          <w:marBottom w:val="0"/>
          <w:divBdr>
            <w:top w:val="none" w:sz="0" w:space="0" w:color="auto"/>
            <w:left w:val="none" w:sz="0" w:space="0" w:color="auto"/>
            <w:bottom w:val="none" w:sz="0" w:space="0" w:color="auto"/>
            <w:right w:val="none" w:sz="0" w:space="0" w:color="auto"/>
          </w:divBdr>
        </w:div>
        <w:div w:id="1035698071">
          <w:marLeft w:val="480"/>
          <w:marRight w:val="0"/>
          <w:marTop w:val="0"/>
          <w:marBottom w:val="0"/>
          <w:divBdr>
            <w:top w:val="none" w:sz="0" w:space="0" w:color="auto"/>
            <w:left w:val="none" w:sz="0" w:space="0" w:color="auto"/>
            <w:bottom w:val="none" w:sz="0" w:space="0" w:color="auto"/>
            <w:right w:val="none" w:sz="0" w:space="0" w:color="auto"/>
          </w:divBdr>
        </w:div>
        <w:div w:id="1055736620">
          <w:marLeft w:val="480"/>
          <w:marRight w:val="0"/>
          <w:marTop w:val="0"/>
          <w:marBottom w:val="0"/>
          <w:divBdr>
            <w:top w:val="none" w:sz="0" w:space="0" w:color="auto"/>
            <w:left w:val="none" w:sz="0" w:space="0" w:color="auto"/>
            <w:bottom w:val="none" w:sz="0" w:space="0" w:color="auto"/>
            <w:right w:val="none" w:sz="0" w:space="0" w:color="auto"/>
          </w:divBdr>
        </w:div>
        <w:div w:id="1067076242">
          <w:marLeft w:val="480"/>
          <w:marRight w:val="0"/>
          <w:marTop w:val="0"/>
          <w:marBottom w:val="0"/>
          <w:divBdr>
            <w:top w:val="none" w:sz="0" w:space="0" w:color="auto"/>
            <w:left w:val="none" w:sz="0" w:space="0" w:color="auto"/>
            <w:bottom w:val="none" w:sz="0" w:space="0" w:color="auto"/>
            <w:right w:val="none" w:sz="0" w:space="0" w:color="auto"/>
          </w:divBdr>
        </w:div>
        <w:div w:id="1072896117">
          <w:marLeft w:val="480"/>
          <w:marRight w:val="0"/>
          <w:marTop w:val="0"/>
          <w:marBottom w:val="0"/>
          <w:divBdr>
            <w:top w:val="none" w:sz="0" w:space="0" w:color="auto"/>
            <w:left w:val="none" w:sz="0" w:space="0" w:color="auto"/>
            <w:bottom w:val="none" w:sz="0" w:space="0" w:color="auto"/>
            <w:right w:val="none" w:sz="0" w:space="0" w:color="auto"/>
          </w:divBdr>
        </w:div>
        <w:div w:id="1076587435">
          <w:marLeft w:val="480"/>
          <w:marRight w:val="0"/>
          <w:marTop w:val="0"/>
          <w:marBottom w:val="0"/>
          <w:divBdr>
            <w:top w:val="none" w:sz="0" w:space="0" w:color="auto"/>
            <w:left w:val="none" w:sz="0" w:space="0" w:color="auto"/>
            <w:bottom w:val="none" w:sz="0" w:space="0" w:color="auto"/>
            <w:right w:val="none" w:sz="0" w:space="0" w:color="auto"/>
          </w:divBdr>
        </w:div>
        <w:div w:id="1111048331">
          <w:marLeft w:val="480"/>
          <w:marRight w:val="0"/>
          <w:marTop w:val="0"/>
          <w:marBottom w:val="0"/>
          <w:divBdr>
            <w:top w:val="none" w:sz="0" w:space="0" w:color="auto"/>
            <w:left w:val="none" w:sz="0" w:space="0" w:color="auto"/>
            <w:bottom w:val="none" w:sz="0" w:space="0" w:color="auto"/>
            <w:right w:val="none" w:sz="0" w:space="0" w:color="auto"/>
          </w:divBdr>
        </w:div>
        <w:div w:id="1123842544">
          <w:marLeft w:val="480"/>
          <w:marRight w:val="0"/>
          <w:marTop w:val="0"/>
          <w:marBottom w:val="0"/>
          <w:divBdr>
            <w:top w:val="none" w:sz="0" w:space="0" w:color="auto"/>
            <w:left w:val="none" w:sz="0" w:space="0" w:color="auto"/>
            <w:bottom w:val="none" w:sz="0" w:space="0" w:color="auto"/>
            <w:right w:val="none" w:sz="0" w:space="0" w:color="auto"/>
          </w:divBdr>
        </w:div>
        <w:div w:id="1138568123">
          <w:marLeft w:val="480"/>
          <w:marRight w:val="0"/>
          <w:marTop w:val="0"/>
          <w:marBottom w:val="0"/>
          <w:divBdr>
            <w:top w:val="none" w:sz="0" w:space="0" w:color="auto"/>
            <w:left w:val="none" w:sz="0" w:space="0" w:color="auto"/>
            <w:bottom w:val="none" w:sz="0" w:space="0" w:color="auto"/>
            <w:right w:val="none" w:sz="0" w:space="0" w:color="auto"/>
          </w:divBdr>
        </w:div>
        <w:div w:id="1186863530">
          <w:marLeft w:val="480"/>
          <w:marRight w:val="0"/>
          <w:marTop w:val="0"/>
          <w:marBottom w:val="0"/>
          <w:divBdr>
            <w:top w:val="none" w:sz="0" w:space="0" w:color="auto"/>
            <w:left w:val="none" w:sz="0" w:space="0" w:color="auto"/>
            <w:bottom w:val="none" w:sz="0" w:space="0" w:color="auto"/>
            <w:right w:val="none" w:sz="0" w:space="0" w:color="auto"/>
          </w:divBdr>
        </w:div>
        <w:div w:id="1221746366">
          <w:marLeft w:val="480"/>
          <w:marRight w:val="0"/>
          <w:marTop w:val="0"/>
          <w:marBottom w:val="0"/>
          <w:divBdr>
            <w:top w:val="none" w:sz="0" w:space="0" w:color="auto"/>
            <w:left w:val="none" w:sz="0" w:space="0" w:color="auto"/>
            <w:bottom w:val="none" w:sz="0" w:space="0" w:color="auto"/>
            <w:right w:val="none" w:sz="0" w:space="0" w:color="auto"/>
          </w:divBdr>
        </w:div>
        <w:div w:id="1230849349">
          <w:marLeft w:val="480"/>
          <w:marRight w:val="0"/>
          <w:marTop w:val="0"/>
          <w:marBottom w:val="0"/>
          <w:divBdr>
            <w:top w:val="none" w:sz="0" w:space="0" w:color="auto"/>
            <w:left w:val="none" w:sz="0" w:space="0" w:color="auto"/>
            <w:bottom w:val="none" w:sz="0" w:space="0" w:color="auto"/>
            <w:right w:val="none" w:sz="0" w:space="0" w:color="auto"/>
          </w:divBdr>
        </w:div>
        <w:div w:id="1251812590">
          <w:marLeft w:val="480"/>
          <w:marRight w:val="0"/>
          <w:marTop w:val="0"/>
          <w:marBottom w:val="0"/>
          <w:divBdr>
            <w:top w:val="none" w:sz="0" w:space="0" w:color="auto"/>
            <w:left w:val="none" w:sz="0" w:space="0" w:color="auto"/>
            <w:bottom w:val="none" w:sz="0" w:space="0" w:color="auto"/>
            <w:right w:val="none" w:sz="0" w:space="0" w:color="auto"/>
          </w:divBdr>
        </w:div>
        <w:div w:id="1300113429">
          <w:marLeft w:val="480"/>
          <w:marRight w:val="0"/>
          <w:marTop w:val="0"/>
          <w:marBottom w:val="0"/>
          <w:divBdr>
            <w:top w:val="none" w:sz="0" w:space="0" w:color="auto"/>
            <w:left w:val="none" w:sz="0" w:space="0" w:color="auto"/>
            <w:bottom w:val="none" w:sz="0" w:space="0" w:color="auto"/>
            <w:right w:val="none" w:sz="0" w:space="0" w:color="auto"/>
          </w:divBdr>
        </w:div>
        <w:div w:id="1314405132">
          <w:marLeft w:val="480"/>
          <w:marRight w:val="0"/>
          <w:marTop w:val="0"/>
          <w:marBottom w:val="0"/>
          <w:divBdr>
            <w:top w:val="none" w:sz="0" w:space="0" w:color="auto"/>
            <w:left w:val="none" w:sz="0" w:space="0" w:color="auto"/>
            <w:bottom w:val="none" w:sz="0" w:space="0" w:color="auto"/>
            <w:right w:val="none" w:sz="0" w:space="0" w:color="auto"/>
          </w:divBdr>
        </w:div>
        <w:div w:id="1320771694">
          <w:marLeft w:val="480"/>
          <w:marRight w:val="0"/>
          <w:marTop w:val="0"/>
          <w:marBottom w:val="0"/>
          <w:divBdr>
            <w:top w:val="none" w:sz="0" w:space="0" w:color="auto"/>
            <w:left w:val="none" w:sz="0" w:space="0" w:color="auto"/>
            <w:bottom w:val="none" w:sz="0" w:space="0" w:color="auto"/>
            <w:right w:val="none" w:sz="0" w:space="0" w:color="auto"/>
          </w:divBdr>
        </w:div>
        <w:div w:id="1340960550">
          <w:marLeft w:val="480"/>
          <w:marRight w:val="0"/>
          <w:marTop w:val="0"/>
          <w:marBottom w:val="0"/>
          <w:divBdr>
            <w:top w:val="none" w:sz="0" w:space="0" w:color="auto"/>
            <w:left w:val="none" w:sz="0" w:space="0" w:color="auto"/>
            <w:bottom w:val="none" w:sz="0" w:space="0" w:color="auto"/>
            <w:right w:val="none" w:sz="0" w:space="0" w:color="auto"/>
          </w:divBdr>
        </w:div>
        <w:div w:id="1397046365">
          <w:marLeft w:val="480"/>
          <w:marRight w:val="0"/>
          <w:marTop w:val="0"/>
          <w:marBottom w:val="0"/>
          <w:divBdr>
            <w:top w:val="none" w:sz="0" w:space="0" w:color="auto"/>
            <w:left w:val="none" w:sz="0" w:space="0" w:color="auto"/>
            <w:bottom w:val="none" w:sz="0" w:space="0" w:color="auto"/>
            <w:right w:val="none" w:sz="0" w:space="0" w:color="auto"/>
          </w:divBdr>
        </w:div>
        <w:div w:id="1447575953">
          <w:marLeft w:val="480"/>
          <w:marRight w:val="0"/>
          <w:marTop w:val="0"/>
          <w:marBottom w:val="0"/>
          <w:divBdr>
            <w:top w:val="none" w:sz="0" w:space="0" w:color="auto"/>
            <w:left w:val="none" w:sz="0" w:space="0" w:color="auto"/>
            <w:bottom w:val="none" w:sz="0" w:space="0" w:color="auto"/>
            <w:right w:val="none" w:sz="0" w:space="0" w:color="auto"/>
          </w:divBdr>
        </w:div>
        <w:div w:id="1450049741">
          <w:marLeft w:val="480"/>
          <w:marRight w:val="0"/>
          <w:marTop w:val="0"/>
          <w:marBottom w:val="0"/>
          <w:divBdr>
            <w:top w:val="none" w:sz="0" w:space="0" w:color="auto"/>
            <w:left w:val="none" w:sz="0" w:space="0" w:color="auto"/>
            <w:bottom w:val="none" w:sz="0" w:space="0" w:color="auto"/>
            <w:right w:val="none" w:sz="0" w:space="0" w:color="auto"/>
          </w:divBdr>
        </w:div>
        <w:div w:id="1457408117">
          <w:marLeft w:val="480"/>
          <w:marRight w:val="0"/>
          <w:marTop w:val="0"/>
          <w:marBottom w:val="0"/>
          <w:divBdr>
            <w:top w:val="none" w:sz="0" w:space="0" w:color="auto"/>
            <w:left w:val="none" w:sz="0" w:space="0" w:color="auto"/>
            <w:bottom w:val="none" w:sz="0" w:space="0" w:color="auto"/>
            <w:right w:val="none" w:sz="0" w:space="0" w:color="auto"/>
          </w:divBdr>
        </w:div>
        <w:div w:id="1505246119">
          <w:marLeft w:val="480"/>
          <w:marRight w:val="0"/>
          <w:marTop w:val="0"/>
          <w:marBottom w:val="0"/>
          <w:divBdr>
            <w:top w:val="none" w:sz="0" w:space="0" w:color="auto"/>
            <w:left w:val="none" w:sz="0" w:space="0" w:color="auto"/>
            <w:bottom w:val="none" w:sz="0" w:space="0" w:color="auto"/>
            <w:right w:val="none" w:sz="0" w:space="0" w:color="auto"/>
          </w:divBdr>
        </w:div>
        <w:div w:id="1535850034">
          <w:marLeft w:val="480"/>
          <w:marRight w:val="0"/>
          <w:marTop w:val="0"/>
          <w:marBottom w:val="0"/>
          <w:divBdr>
            <w:top w:val="none" w:sz="0" w:space="0" w:color="auto"/>
            <w:left w:val="none" w:sz="0" w:space="0" w:color="auto"/>
            <w:bottom w:val="none" w:sz="0" w:space="0" w:color="auto"/>
            <w:right w:val="none" w:sz="0" w:space="0" w:color="auto"/>
          </w:divBdr>
        </w:div>
        <w:div w:id="1556160301">
          <w:marLeft w:val="480"/>
          <w:marRight w:val="0"/>
          <w:marTop w:val="0"/>
          <w:marBottom w:val="0"/>
          <w:divBdr>
            <w:top w:val="none" w:sz="0" w:space="0" w:color="auto"/>
            <w:left w:val="none" w:sz="0" w:space="0" w:color="auto"/>
            <w:bottom w:val="none" w:sz="0" w:space="0" w:color="auto"/>
            <w:right w:val="none" w:sz="0" w:space="0" w:color="auto"/>
          </w:divBdr>
        </w:div>
        <w:div w:id="1588228413">
          <w:marLeft w:val="480"/>
          <w:marRight w:val="0"/>
          <w:marTop w:val="0"/>
          <w:marBottom w:val="0"/>
          <w:divBdr>
            <w:top w:val="none" w:sz="0" w:space="0" w:color="auto"/>
            <w:left w:val="none" w:sz="0" w:space="0" w:color="auto"/>
            <w:bottom w:val="none" w:sz="0" w:space="0" w:color="auto"/>
            <w:right w:val="none" w:sz="0" w:space="0" w:color="auto"/>
          </w:divBdr>
        </w:div>
        <w:div w:id="1636519377">
          <w:marLeft w:val="480"/>
          <w:marRight w:val="0"/>
          <w:marTop w:val="0"/>
          <w:marBottom w:val="0"/>
          <w:divBdr>
            <w:top w:val="none" w:sz="0" w:space="0" w:color="auto"/>
            <w:left w:val="none" w:sz="0" w:space="0" w:color="auto"/>
            <w:bottom w:val="none" w:sz="0" w:space="0" w:color="auto"/>
            <w:right w:val="none" w:sz="0" w:space="0" w:color="auto"/>
          </w:divBdr>
        </w:div>
        <w:div w:id="1664703498">
          <w:marLeft w:val="480"/>
          <w:marRight w:val="0"/>
          <w:marTop w:val="0"/>
          <w:marBottom w:val="0"/>
          <w:divBdr>
            <w:top w:val="none" w:sz="0" w:space="0" w:color="auto"/>
            <w:left w:val="none" w:sz="0" w:space="0" w:color="auto"/>
            <w:bottom w:val="none" w:sz="0" w:space="0" w:color="auto"/>
            <w:right w:val="none" w:sz="0" w:space="0" w:color="auto"/>
          </w:divBdr>
        </w:div>
        <w:div w:id="1668046626">
          <w:marLeft w:val="480"/>
          <w:marRight w:val="0"/>
          <w:marTop w:val="0"/>
          <w:marBottom w:val="0"/>
          <w:divBdr>
            <w:top w:val="none" w:sz="0" w:space="0" w:color="auto"/>
            <w:left w:val="none" w:sz="0" w:space="0" w:color="auto"/>
            <w:bottom w:val="none" w:sz="0" w:space="0" w:color="auto"/>
            <w:right w:val="none" w:sz="0" w:space="0" w:color="auto"/>
          </w:divBdr>
        </w:div>
        <w:div w:id="1685860189">
          <w:marLeft w:val="480"/>
          <w:marRight w:val="0"/>
          <w:marTop w:val="0"/>
          <w:marBottom w:val="0"/>
          <w:divBdr>
            <w:top w:val="none" w:sz="0" w:space="0" w:color="auto"/>
            <w:left w:val="none" w:sz="0" w:space="0" w:color="auto"/>
            <w:bottom w:val="none" w:sz="0" w:space="0" w:color="auto"/>
            <w:right w:val="none" w:sz="0" w:space="0" w:color="auto"/>
          </w:divBdr>
        </w:div>
        <w:div w:id="1833594328">
          <w:marLeft w:val="480"/>
          <w:marRight w:val="0"/>
          <w:marTop w:val="0"/>
          <w:marBottom w:val="0"/>
          <w:divBdr>
            <w:top w:val="none" w:sz="0" w:space="0" w:color="auto"/>
            <w:left w:val="none" w:sz="0" w:space="0" w:color="auto"/>
            <w:bottom w:val="none" w:sz="0" w:space="0" w:color="auto"/>
            <w:right w:val="none" w:sz="0" w:space="0" w:color="auto"/>
          </w:divBdr>
        </w:div>
        <w:div w:id="1875532818">
          <w:marLeft w:val="480"/>
          <w:marRight w:val="0"/>
          <w:marTop w:val="0"/>
          <w:marBottom w:val="0"/>
          <w:divBdr>
            <w:top w:val="none" w:sz="0" w:space="0" w:color="auto"/>
            <w:left w:val="none" w:sz="0" w:space="0" w:color="auto"/>
            <w:bottom w:val="none" w:sz="0" w:space="0" w:color="auto"/>
            <w:right w:val="none" w:sz="0" w:space="0" w:color="auto"/>
          </w:divBdr>
        </w:div>
        <w:div w:id="1880781182">
          <w:marLeft w:val="480"/>
          <w:marRight w:val="0"/>
          <w:marTop w:val="0"/>
          <w:marBottom w:val="0"/>
          <w:divBdr>
            <w:top w:val="none" w:sz="0" w:space="0" w:color="auto"/>
            <w:left w:val="none" w:sz="0" w:space="0" w:color="auto"/>
            <w:bottom w:val="none" w:sz="0" w:space="0" w:color="auto"/>
            <w:right w:val="none" w:sz="0" w:space="0" w:color="auto"/>
          </w:divBdr>
        </w:div>
        <w:div w:id="1915124628">
          <w:marLeft w:val="480"/>
          <w:marRight w:val="0"/>
          <w:marTop w:val="0"/>
          <w:marBottom w:val="0"/>
          <w:divBdr>
            <w:top w:val="none" w:sz="0" w:space="0" w:color="auto"/>
            <w:left w:val="none" w:sz="0" w:space="0" w:color="auto"/>
            <w:bottom w:val="none" w:sz="0" w:space="0" w:color="auto"/>
            <w:right w:val="none" w:sz="0" w:space="0" w:color="auto"/>
          </w:divBdr>
        </w:div>
        <w:div w:id="2007974165">
          <w:marLeft w:val="480"/>
          <w:marRight w:val="0"/>
          <w:marTop w:val="0"/>
          <w:marBottom w:val="0"/>
          <w:divBdr>
            <w:top w:val="none" w:sz="0" w:space="0" w:color="auto"/>
            <w:left w:val="none" w:sz="0" w:space="0" w:color="auto"/>
            <w:bottom w:val="none" w:sz="0" w:space="0" w:color="auto"/>
            <w:right w:val="none" w:sz="0" w:space="0" w:color="auto"/>
          </w:divBdr>
        </w:div>
        <w:div w:id="2035419898">
          <w:marLeft w:val="480"/>
          <w:marRight w:val="0"/>
          <w:marTop w:val="0"/>
          <w:marBottom w:val="0"/>
          <w:divBdr>
            <w:top w:val="none" w:sz="0" w:space="0" w:color="auto"/>
            <w:left w:val="none" w:sz="0" w:space="0" w:color="auto"/>
            <w:bottom w:val="none" w:sz="0" w:space="0" w:color="auto"/>
            <w:right w:val="none" w:sz="0" w:space="0" w:color="auto"/>
          </w:divBdr>
        </w:div>
        <w:div w:id="2045980384">
          <w:marLeft w:val="480"/>
          <w:marRight w:val="0"/>
          <w:marTop w:val="0"/>
          <w:marBottom w:val="0"/>
          <w:divBdr>
            <w:top w:val="none" w:sz="0" w:space="0" w:color="auto"/>
            <w:left w:val="none" w:sz="0" w:space="0" w:color="auto"/>
            <w:bottom w:val="none" w:sz="0" w:space="0" w:color="auto"/>
            <w:right w:val="none" w:sz="0" w:space="0" w:color="auto"/>
          </w:divBdr>
        </w:div>
        <w:div w:id="2053116357">
          <w:marLeft w:val="480"/>
          <w:marRight w:val="0"/>
          <w:marTop w:val="0"/>
          <w:marBottom w:val="0"/>
          <w:divBdr>
            <w:top w:val="none" w:sz="0" w:space="0" w:color="auto"/>
            <w:left w:val="none" w:sz="0" w:space="0" w:color="auto"/>
            <w:bottom w:val="none" w:sz="0" w:space="0" w:color="auto"/>
            <w:right w:val="none" w:sz="0" w:space="0" w:color="auto"/>
          </w:divBdr>
        </w:div>
        <w:div w:id="2053721957">
          <w:marLeft w:val="480"/>
          <w:marRight w:val="0"/>
          <w:marTop w:val="0"/>
          <w:marBottom w:val="0"/>
          <w:divBdr>
            <w:top w:val="none" w:sz="0" w:space="0" w:color="auto"/>
            <w:left w:val="none" w:sz="0" w:space="0" w:color="auto"/>
            <w:bottom w:val="none" w:sz="0" w:space="0" w:color="auto"/>
            <w:right w:val="none" w:sz="0" w:space="0" w:color="auto"/>
          </w:divBdr>
        </w:div>
      </w:divsChild>
    </w:div>
    <w:div w:id="1335647676">
      <w:bodyDiv w:val="1"/>
      <w:marLeft w:val="0"/>
      <w:marRight w:val="0"/>
      <w:marTop w:val="0"/>
      <w:marBottom w:val="0"/>
      <w:divBdr>
        <w:top w:val="none" w:sz="0" w:space="0" w:color="auto"/>
        <w:left w:val="none" w:sz="0" w:space="0" w:color="auto"/>
        <w:bottom w:val="none" w:sz="0" w:space="0" w:color="auto"/>
        <w:right w:val="none" w:sz="0" w:space="0" w:color="auto"/>
      </w:divBdr>
      <w:divsChild>
        <w:div w:id="1215234991">
          <w:marLeft w:val="480"/>
          <w:marRight w:val="0"/>
          <w:marTop w:val="0"/>
          <w:marBottom w:val="0"/>
          <w:divBdr>
            <w:top w:val="none" w:sz="0" w:space="0" w:color="auto"/>
            <w:left w:val="none" w:sz="0" w:space="0" w:color="auto"/>
            <w:bottom w:val="none" w:sz="0" w:space="0" w:color="auto"/>
            <w:right w:val="none" w:sz="0" w:space="0" w:color="auto"/>
          </w:divBdr>
        </w:div>
        <w:div w:id="1228686756">
          <w:marLeft w:val="480"/>
          <w:marRight w:val="0"/>
          <w:marTop w:val="0"/>
          <w:marBottom w:val="0"/>
          <w:divBdr>
            <w:top w:val="none" w:sz="0" w:space="0" w:color="auto"/>
            <w:left w:val="none" w:sz="0" w:space="0" w:color="auto"/>
            <w:bottom w:val="none" w:sz="0" w:space="0" w:color="auto"/>
            <w:right w:val="none" w:sz="0" w:space="0" w:color="auto"/>
          </w:divBdr>
        </w:div>
        <w:div w:id="1379813861">
          <w:marLeft w:val="480"/>
          <w:marRight w:val="0"/>
          <w:marTop w:val="0"/>
          <w:marBottom w:val="0"/>
          <w:divBdr>
            <w:top w:val="none" w:sz="0" w:space="0" w:color="auto"/>
            <w:left w:val="none" w:sz="0" w:space="0" w:color="auto"/>
            <w:bottom w:val="none" w:sz="0" w:space="0" w:color="auto"/>
            <w:right w:val="none" w:sz="0" w:space="0" w:color="auto"/>
          </w:divBdr>
        </w:div>
        <w:div w:id="1778214326">
          <w:marLeft w:val="480"/>
          <w:marRight w:val="0"/>
          <w:marTop w:val="0"/>
          <w:marBottom w:val="0"/>
          <w:divBdr>
            <w:top w:val="none" w:sz="0" w:space="0" w:color="auto"/>
            <w:left w:val="none" w:sz="0" w:space="0" w:color="auto"/>
            <w:bottom w:val="none" w:sz="0" w:space="0" w:color="auto"/>
            <w:right w:val="none" w:sz="0" w:space="0" w:color="auto"/>
          </w:divBdr>
        </w:div>
        <w:div w:id="689571665">
          <w:marLeft w:val="480"/>
          <w:marRight w:val="0"/>
          <w:marTop w:val="0"/>
          <w:marBottom w:val="0"/>
          <w:divBdr>
            <w:top w:val="none" w:sz="0" w:space="0" w:color="auto"/>
            <w:left w:val="none" w:sz="0" w:space="0" w:color="auto"/>
            <w:bottom w:val="none" w:sz="0" w:space="0" w:color="auto"/>
            <w:right w:val="none" w:sz="0" w:space="0" w:color="auto"/>
          </w:divBdr>
        </w:div>
        <w:div w:id="1247375705">
          <w:marLeft w:val="480"/>
          <w:marRight w:val="0"/>
          <w:marTop w:val="0"/>
          <w:marBottom w:val="0"/>
          <w:divBdr>
            <w:top w:val="none" w:sz="0" w:space="0" w:color="auto"/>
            <w:left w:val="none" w:sz="0" w:space="0" w:color="auto"/>
            <w:bottom w:val="none" w:sz="0" w:space="0" w:color="auto"/>
            <w:right w:val="none" w:sz="0" w:space="0" w:color="auto"/>
          </w:divBdr>
        </w:div>
        <w:div w:id="209536353">
          <w:marLeft w:val="480"/>
          <w:marRight w:val="0"/>
          <w:marTop w:val="0"/>
          <w:marBottom w:val="0"/>
          <w:divBdr>
            <w:top w:val="none" w:sz="0" w:space="0" w:color="auto"/>
            <w:left w:val="none" w:sz="0" w:space="0" w:color="auto"/>
            <w:bottom w:val="none" w:sz="0" w:space="0" w:color="auto"/>
            <w:right w:val="none" w:sz="0" w:space="0" w:color="auto"/>
          </w:divBdr>
        </w:div>
        <w:div w:id="857278002">
          <w:marLeft w:val="480"/>
          <w:marRight w:val="0"/>
          <w:marTop w:val="0"/>
          <w:marBottom w:val="0"/>
          <w:divBdr>
            <w:top w:val="none" w:sz="0" w:space="0" w:color="auto"/>
            <w:left w:val="none" w:sz="0" w:space="0" w:color="auto"/>
            <w:bottom w:val="none" w:sz="0" w:space="0" w:color="auto"/>
            <w:right w:val="none" w:sz="0" w:space="0" w:color="auto"/>
          </w:divBdr>
        </w:div>
        <w:div w:id="618030062">
          <w:marLeft w:val="480"/>
          <w:marRight w:val="0"/>
          <w:marTop w:val="0"/>
          <w:marBottom w:val="0"/>
          <w:divBdr>
            <w:top w:val="none" w:sz="0" w:space="0" w:color="auto"/>
            <w:left w:val="none" w:sz="0" w:space="0" w:color="auto"/>
            <w:bottom w:val="none" w:sz="0" w:space="0" w:color="auto"/>
            <w:right w:val="none" w:sz="0" w:space="0" w:color="auto"/>
          </w:divBdr>
        </w:div>
        <w:div w:id="1106460837">
          <w:marLeft w:val="480"/>
          <w:marRight w:val="0"/>
          <w:marTop w:val="0"/>
          <w:marBottom w:val="0"/>
          <w:divBdr>
            <w:top w:val="none" w:sz="0" w:space="0" w:color="auto"/>
            <w:left w:val="none" w:sz="0" w:space="0" w:color="auto"/>
            <w:bottom w:val="none" w:sz="0" w:space="0" w:color="auto"/>
            <w:right w:val="none" w:sz="0" w:space="0" w:color="auto"/>
          </w:divBdr>
        </w:div>
        <w:div w:id="376898862">
          <w:marLeft w:val="480"/>
          <w:marRight w:val="0"/>
          <w:marTop w:val="0"/>
          <w:marBottom w:val="0"/>
          <w:divBdr>
            <w:top w:val="none" w:sz="0" w:space="0" w:color="auto"/>
            <w:left w:val="none" w:sz="0" w:space="0" w:color="auto"/>
            <w:bottom w:val="none" w:sz="0" w:space="0" w:color="auto"/>
            <w:right w:val="none" w:sz="0" w:space="0" w:color="auto"/>
          </w:divBdr>
        </w:div>
        <w:div w:id="1359697644">
          <w:marLeft w:val="480"/>
          <w:marRight w:val="0"/>
          <w:marTop w:val="0"/>
          <w:marBottom w:val="0"/>
          <w:divBdr>
            <w:top w:val="none" w:sz="0" w:space="0" w:color="auto"/>
            <w:left w:val="none" w:sz="0" w:space="0" w:color="auto"/>
            <w:bottom w:val="none" w:sz="0" w:space="0" w:color="auto"/>
            <w:right w:val="none" w:sz="0" w:space="0" w:color="auto"/>
          </w:divBdr>
        </w:div>
        <w:div w:id="1161850701">
          <w:marLeft w:val="480"/>
          <w:marRight w:val="0"/>
          <w:marTop w:val="0"/>
          <w:marBottom w:val="0"/>
          <w:divBdr>
            <w:top w:val="none" w:sz="0" w:space="0" w:color="auto"/>
            <w:left w:val="none" w:sz="0" w:space="0" w:color="auto"/>
            <w:bottom w:val="none" w:sz="0" w:space="0" w:color="auto"/>
            <w:right w:val="none" w:sz="0" w:space="0" w:color="auto"/>
          </w:divBdr>
        </w:div>
        <w:div w:id="1947761505">
          <w:marLeft w:val="480"/>
          <w:marRight w:val="0"/>
          <w:marTop w:val="0"/>
          <w:marBottom w:val="0"/>
          <w:divBdr>
            <w:top w:val="none" w:sz="0" w:space="0" w:color="auto"/>
            <w:left w:val="none" w:sz="0" w:space="0" w:color="auto"/>
            <w:bottom w:val="none" w:sz="0" w:space="0" w:color="auto"/>
            <w:right w:val="none" w:sz="0" w:space="0" w:color="auto"/>
          </w:divBdr>
        </w:div>
        <w:div w:id="1871607199">
          <w:marLeft w:val="480"/>
          <w:marRight w:val="0"/>
          <w:marTop w:val="0"/>
          <w:marBottom w:val="0"/>
          <w:divBdr>
            <w:top w:val="none" w:sz="0" w:space="0" w:color="auto"/>
            <w:left w:val="none" w:sz="0" w:space="0" w:color="auto"/>
            <w:bottom w:val="none" w:sz="0" w:space="0" w:color="auto"/>
            <w:right w:val="none" w:sz="0" w:space="0" w:color="auto"/>
          </w:divBdr>
        </w:div>
        <w:div w:id="6640479">
          <w:marLeft w:val="480"/>
          <w:marRight w:val="0"/>
          <w:marTop w:val="0"/>
          <w:marBottom w:val="0"/>
          <w:divBdr>
            <w:top w:val="none" w:sz="0" w:space="0" w:color="auto"/>
            <w:left w:val="none" w:sz="0" w:space="0" w:color="auto"/>
            <w:bottom w:val="none" w:sz="0" w:space="0" w:color="auto"/>
            <w:right w:val="none" w:sz="0" w:space="0" w:color="auto"/>
          </w:divBdr>
        </w:div>
        <w:div w:id="1988126320">
          <w:marLeft w:val="480"/>
          <w:marRight w:val="0"/>
          <w:marTop w:val="0"/>
          <w:marBottom w:val="0"/>
          <w:divBdr>
            <w:top w:val="none" w:sz="0" w:space="0" w:color="auto"/>
            <w:left w:val="none" w:sz="0" w:space="0" w:color="auto"/>
            <w:bottom w:val="none" w:sz="0" w:space="0" w:color="auto"/>
            <w:right w:val="none" w:sz="0" w:space="0" w:color="auto"/>
          </w:divBdr>
        </w:div>
        <w:div w:id="30421173">
          <w:marLeft w:val="480"/>
          <w:marRight w:val="0"/>
          <w:marTop w:val="0"/>
          <w:marBottom w:val="0"/>
          <w:divBdr>
            <w:top w:val="none" w:sz="0" w:space="0" w:color="auto"/>
            <w:left w:val="none" w:sz="0" w:space="0" w:color="auto"/>
            <w:bottom w:val="none" w:sz="0" w:space="0" w:color="auto"/>
            <w:right w:val="none" w:sz="0" w:space="0" w:color="auto"/>
          </w:divBdr>
        </w:div>
        <w:div w:id="913125958">
          <w:marLeft w:val="480"/>
          <w:marRight w:val="0"/>
          <w:marTop w:val="0"/>
          <w:marBottom w:val="0"/>
          <w:divBdr>
            <w:top w:val="none" w:sz="0" w:space="0" w:color="auto"/>
            <w:left w:val="none" w:sz="0" w:space="0" w:color="auto"/>
            <w:bottom w:val="none" w:sz="0" w:space="0" w:color="auto"/>
            <w:right w:val="none" w:sz="0" w:space="0" w:color="auto"/>
          </w:divBdr>
        </w:div>
        <w:div w:id="963385824">
          <w:marLeft w:val="480"/>
          <w:marRight w:val="0"/>
          <w:marTop w:val="0"/>
          <w:marBottom w:val="0"/>
          <w:divBdr>
            <w:top w:val="none" w:sz="0" w:space="0" w:color="auto"/>
            <w:left w:val="none" w:sz="0" w:space="0" w:color="auto"/>
            <w:bottom w:val="none" w:sz="0" w:space="0" w:color="auto"/>
            <w:right w:val="none" w:sz="0" w:space="0" w:color="auto"/>
          </w:divBdr>
        </w:div>
        <w:div w:id="695303222">
          <w:marLeft w:val="480"/>
          <w:marRight w:val="0"/>
          <w:marTop w:val="0"/>
          <w:marBottom w:val="0"/>
          <w:divBdr>
            <w:top w:val="none" w:sz="0" w:space="0" w:color="auto"/>
            <w:left w:val="none" w:sz="0" w:space="0" w:color="auto"/>
            <w:bottom w:val="none" w:sz="0" w:space="0" w:color="auto"/>
            <w:right w:val="none" w:sz="0" w:space="0" w:color="auto"/>
          </w:divBdr>
        </w:div>
        <w:div w:id="1539971611">
          <w:marLeft w:val="480"/>
          <w:marRight w:val="0"/>
          <w:marTop w:val="0"/>
          <w:marBottom w:val="0"/>
          <w:divBdr>
            <w:top w:val="none" w:sz="0" w:space="0" w:color="auto"/>
            <w:left w:val="none" w:sz="0" w:space="0" w:color="auto"/>
            <w:bottom w:val="none" w:sz="0" w:space="0" w:color="auto"/>
            <w:right w:val="none" w:sz="0" w:space="0" w:color="auto"/>
          </w:divBdr>
        </w:div>
        <w:div w:id="2096659235">
          <w:marLeft w:val="480"/>
          <w:marRight w:val="0"/>
          <w:marTop w:val="0"/>
          <w:marBottom w:val="0"/>
          <w:divBdr>
            <w:top w:val="none" w:sz="0" w:space="0" w:color="auto"/>
            <w:left w:val="none" w:sz="0" w:space="0" w:color="auto"/>
            <w:bottom w:val="none" w:sz="0" w:space="0" w:color="auto"/>
            <w:right w:val="none" w:sz="0" w:space="0" w:color="auto"/>
          </w:divBdr>
        </w:div>
        <w:div w:id="761687460">
          <w:marLeft w:val="480"/>
          <w:marRight w:val="0"/>
          <w:marTop w:val="0"/>
          <w:marBottom w:val="0"/>
          <w:divBdr>
            <w:top w:val="none" w:sz="0" w:space="0" w:color="auto"/>
            <w:left w:val="none" w:sz="0" w:space="0" w:color="auto"/>
            <w:bottom w:val="none" w:sz="0" w:space="0" w:color="auto"/>
            <w:right w:val="none" w:sz="0" w:space="0" w:color="auto"/>
          </w:divBdr>
        </w:div>
        <w:div w:id="1391808582">
          <w:marLeft w:val="480"/>
          <w:marRight w:val="0"/>
          <w:marTop w:val="0"/>
          <w:marBottom w:val="0"/>
          <w:divBdr>
            <w:top w:val="none" w:sz="0" w:space="0" w:color="auto"/>
            <w:left w:val="none" w:sz="0" w:space="0" w:color="auto"/>
            <w:bottom w:val="none" w:sz="0" w:space="0" w:color="auto"/>
            <w:right w:val="none" w:sz="0" w:space="0" w:color="auto"/>
          </w:divBdr>
        </w:div>
        <w:div w:id="841354449">
          <w:marLeft w:val="480"/>
          <w:marRight w:val="0"/>
          <w:marTop w:val="0"/>
          <w:marBottom w:val="0"/>
          <w:divBdr>
            <w:top w:val="none" w:sz="0" w:space="0" w:color="auto"/>
            <w:left w:val="none" w:sz="0" w:space="0" w:color="auto"/>
            <w:bottom w:val="none" w:sz="0" w:space="0" w:color="auto"/>
            <w:right w:val="none" w:sz="0" w:space="0" w:color="auto"/>
          </w:divBdr>
        </w:div>
        <w:div w:id="1167289305">
          <w:marLeft w:val="480"/>
          <w:marRight w:val="0"/>
          <w:marTop w:val="0"/>
          <w:marBottom w:val="0"/>
          <w:divBdr>
            <w:top w:val="none" w:sz="0" w:space="0" w:color="auto"/>
            <w:left w:val="none" w:sz="0" w:space="0" w:color="auto"/>
            <w:bottom w:val="none" w:sz="0" w:space="0" w:color="auto"/>
            <w:right w:val="none" w:sz="0" w:space="0" w:color="auto"/>
          </w:divBdr>
        </w:div>
        <w:div w:id="169493900">
          <w:marLeft w:val="480"/>
          <w:marRight w:val="0"/>
          <w:marTop w:val="0"/>
          <w:marBottom w:val="0"/>
          <w:divBdr>
            <w:top w:val="none" w:sz="0" w:space="0" w:color="auto"/>
            <w:left w:val="none" w:sz="0" w:space="0" w:color="auto"/>
            <w:bottom w:val="none" w:sz="0" w:space="0" w:color="auto"/>
            <w:right w:val="none" w:sz="0" w:space="0" w:color="auto"/>
          </w:divBdr>
        </w:div>
        <w:div w:id="397285945">
          <w:marLeft w:val="480"/>
          <w:marRight w:val="0"/>
          <w:marTop w:val="0"/>
          <w:marBottom w:val="0"/>
          <w:divBdr>
            <w:top w:val="none" w:sz="0" w:space="0" w:color="auto"/>
            <w:left w:val="none" w:sz="0" w:space="0" w:color="auto"/>
            <w:bottom w:val="none" w:sz="0" w:space="0" w:color="auto"/>
            <w:right w:val="none" w:sz="0" w:space="0" w:color="auto"/>
          </w:divBdr>
        </w:div>
        <w:div w:id="160850770">
          <w:marLeft w:val="480"/>
          <w:marRight w:val="0"/>
          <w:marTop w:val="0"/>
          <w:marBottom w:val="0"/>
          <w:divBdr>
            <w:top w:val="none" w:sz="0" w:space="0" w:color="auto"/>
            <w:left w:val="none" w:sz="0" w:space="0" w:color="auto"/>
            <w:bottom w:val="none" w:sz="0" w:space="0" w:color="auto"/>
            <w:right w:val="none" w:sz="0" w:space="0" w:color="auto"/>
          </w:divBdr>
        </w:div>
        <w:div w:id="1543325087">
          <w:marLeft w:val="480"/>
          <w:marRight w:val="0"/>
          <w:marTop w:val="0"/>
          <w:marBottom w:val="0"/>
          <w:divBdr>
            <w:top w:val="none" w:sz="0" w:space="0" w:color="auto"/>
            <w:left w:val="none" w:sz="0" w:space="0" w:color="auto"/>
            <w:bottom w:val="none" w:sz="0" w:space="0" w:color="auto"/>
            <w:right w:val="none" w:sz="0" w:space="0" w:color="auto"/>
          </w:divBdr>
        </w:div>
        <w:div w:id="264391029">
          <w:marLeft w:val="480"/>
          <w:marRight w:val="0"/>
          <w:marTop w:val="0"/>
          <w:marBottom w:val="0"/>
          <w:divBdr>
            <w:top w:val="none" w:sz="0" w:space="0" w:color="auto"/>
            <w:left w:val="none" w:sz="0" w:space="0" w:color="auto"/>
            <w:bottom w:val="none" w:sz="0" w:space="0" w:color="auto"/>
            <w:right w:val="none" w:sz="0" w:space="0" w:color="auto"/>
          </w:divBdr>
        </w:div>
        <w:div w:id="444543638">
          <w:marLeft w:val="480"/>
          <w:marRight w:val="0"/>
          <w:marTop w:val="0"/>
          <w:marBottom w:val="0"/>
          <w:divBdr>
            <w:top w:val="none" w:sz="0" w:space="0" w:color="auto"/>
            <w:left w:val="none" w:sz="0" w:space="0" w:color="auto"/>
            <w:bottom w:val="none" w:sz="0" w:space="0" w:color="auto"/>
            <w:right w:val="none" w:sz="0" w:space="0" w:color="auto"/>
          </w:divBdr>
        </w:div>
        <w:div w:id="1241259812">
          <w:marLeft w:val="480"/>
          <w:marRight w:val="0"/>
          <w:marTop w:val="0"/>
          <w:marBottom w:val="0"/>
          <w:divBdr>
            <w:top w:val="none" w:sz="0" w:space="0" w:color="auto"/>
            <w:left w:val="none" w:sz="0" w:space="0" w:color="auto"/>
            <w:bottom w:val="none" w:sz="0" w:space="0" w:color="auto"/>
            <w:right w:val="none" w:sz="0" w:space="0" w:color="auto"/>
          </w:divBdr>
        </w:div>
        <w:div w:id="1270042332">
          <w:marLeft w:val="480"/>
          <w:marRight w:val="0"/>
          <w:marTop w:val="0"/>
          <w:marBottom w:val="0"/>
          <w:divBdr>
            <w:top w:val="none" w:sz="0" w:space="0" w:color="auto"/>
            <w:left w:val="none" w:sz="0" w:space="0" w:color="auto"/>
            <w:bottom w:val="none" w:sz="0" w:space="0" w:color="auto"/>
            <w:right w:val="none" w:sz="0" w:space="0" w:color="auto"/>
          </w:divBdr>
        </w:div>
        <w:div w:id="1686666436">
          <w:marLeft w:val="480"/>
          <w:marRight w:val="0"/>
          <w:marTop w:val="0"/>
          <w:marBottom w:val="0"/>
          <w:divBdr>
            <w:top w:val="none" w:sz="0" w:space="0" w:color="auto"/>
            <w:left w:val="none" w:sz="0" w:space="0" w:color="auto"/>
            <w:bottom w:val="none" w:sz="0" w:space="0" w:color="auto"/>
            <w:right w:val="none" w:sz="0" w:space="0" w:color="auto"/>
          </w:divBdr>
        </w:div>
        <w:div w:id="395201489">
          <w:marLeft w:val="480"/>
          <w:marRight w:val="0"/>
          <w:marTop w:val="0"/>
          <w:marBottom w:val="0"/>
          <w:divBdr>
            <w:top w:val="none" w:sz="0" w:space="0" w:color="auto"/>
            <w:left w:val="none" w:sz="0" w:space="0" w:color="auto"/>
            <w:bottom w:val="none" w:sz="0" w:space="0" w:color="auto"/>
            <w:right w:val="none" w:sz="0" w:space="0" w:color="auto"/>
          </w:divBdr>
        </w:div>
        <w:div w:id="523638089">
          <w:marLeft w:val="480"/>
          <w:marRight w:val="0"/>
          <w:marTop w:val="0"/>
          <w:marBottom w:val="0"/>
          <w:divBdr>
            <w:top w:val="none" w:sz="0" w:space="0" w:color="auto"/>
            <w:left w:val="none" w:sz="0" w:space="0" w:color="auto"/>
            <w:bottom w:val="none" w:sz="0" w:space="0" w:color="auto"/>
            <w:right w:val="none" w:sz="0" w:space="0" w:color="auto"/>
          </w:divBdr>
        </w:div>
        <w:div w:id="341124459">
          <w:marLeft w:val="480"/>
          <w:marRight w:val="0"/>
          <w:marTop w:val="0"/>
          <w:marBottom w:val="0"/>
          <w:divBdr>
            <w:top w:val="none" w:sz="0" w:space="0" w:color="auto"/>
            <w:left w:val="none" w:sz="0" w:space="0" w:color="auto"/>
            <w:bottom w:val="none" w:sz="0" w:space="0" w:color="auto"/>
            <w:right w:val="none" w:sz="0" w:space="0" w:color="auto"/>
          </w:divBdr>
        </w:div>
        <w:div w:id="2087803406">
          <w:marLeft w:val="480"/>
          <w:marRight w:val="0"/>
          <w:marTop w:val="0"/>
          <w:marBottom w:val="0"/>
          <w:divBdr>
            <w:top w:val="none" w:sz="0" w:space="0" w:color="auto"/>
            <w:left w:val="none" w:sz="0" w:space="0" w:color="auto"/>
            <w:bottom w:val="none" w:sz="0" w:space="0" w:color="auto"/>
            <w:right w:val="none" w:sz="0" w:space="0" w:color="auto"/>
          </w:divBdr>
        </w:div>
        <w:div w:id="2030911502">
          <w:marLeft w:val="480"/>
          <w:marRight w:val="0"/>
          <w:marTop w:val="0"/>
          <w:marBottom w:val="0"/>
          <w:divBdr>
            <w:top w:val="none" w:sz="0" w:space="0" w:color="auto"/>
            <w:left w:val="none" w:sz="0" w:space="0" w:color="auto"/>
            <w:bottom w:val="none" w:sz="0" w:space="0" w:color="auto"/>
            <w:right w:val="none" w:sz="0" w:space="0" w:color="auto"/>
          </w:divBdr>
        </w:div>
        <w:div w:id="17440197">
          <w:marLeft w:val="480"/>
          <w:marRight w:val="0"/>
          <w:marTop w:val="0"/>
          <w:marBottom w:val="0"/>
          <w:divBdr>
            <w:top w:val="none" w:sz="0" w:space="0" w:color="auto"/>
            <w:left w:val="none" w:sz="0" w:space="0" w:color="auto"/>
            <w:bottom w:val="none" w:sz="0" w:space="0" w:color="auto"/>
            <w:right w:val="none" w:sz="0" w:space="0" w:color="auto"/>
          </w:divBdr>
        </w:div>
        <w:div w:id="335807054">
          <w:marLeft w:val="480"/>
          <w:marRight w:val="0"/>
          <w:marTop w:val="0"/>
          <w:marBottom w:val="0"/>
          <w:divBdr>
            <w:top w:val="none" w:sz="0" w:space="0" w:color="auto"/>
            <w:left w:val="none" w:sz="0" w:space="0" w:color="auto"/>
            <w:bottom w:val="none" w:sz="0" w:space="0" w:color="auto"/>
            <w:right w:val="none" w:sz="0" w:space="0" w:color="auto"/>
          </w:divBdr>
        </w:div>
        <w:div w:id="1736471243">
          <w:marLeft w:val="480"/>
          <w:marRight w:val="0"/>
          <w:marTop w:val="0"/>
          <w:marBottom w:val="0"/>
          <w:divBdr>
            <w:top w:val="none" w:sz="0" w:space="0" w:color="auto"/>
            <w:left w:val="none" w:sz="0" w:space="0" w:color="auto"/>
            <w:bottom w:val="none" w:sz="0" w:space="0" w:color="auto"/>
            <w:right w:val="none" w:sz="0" w:space="0" w:color="auto"/>
          </w:divBdr>
        </w:div>
        <w:div w:id="44332341">
          <w:marLeft w:val="480"/>
          <w:marRight w:val="0"/>
          <w:marTop w:val="0"/>
          <w:marBottom w:val="0"/>
          <w:divBdr>
            <w:top w:val="none" w:sz="0" w:space="0" w:color="auto"/>
            <w:left w:val="none" w:sz="0" w:space="0" w:color="auto"/>
            <w:bottom w:val="none" w:sz="0" w:space="0" w:color="auto"/>
            <w:right w:val="none" w:sz="0" w:space="0" w:color="auto"/>
          </w:divBdr>
        </w:div>
        <w:div w:id="352342425">
          <w:marLeft w:val="480"/>
          <w:marRight w:val="0"/>
          <w:marTop w:val="0"/>
          <w:marBottom w:val="0"/>
          <w:divBdr>
            <w:top w:val="none" w:sz="0" w:space="0" w:color="auto"/>
            <w:left w:val="none" w:sz="0" w:space="0" w:color="auto"/>
            <w:bottom w:val="none" w:sz="0" w:space="0" w:color="auto"/>
            <w:right w:val="none" w:sz="0" w:space="0" w:color="auto"/>
          </w:divBdr>
        </w:div>
        <w:div w:id="2068675343">
          <w:marLeft w:val="480"/>
          <w:marRight w:val="0"/>
          <w:marTop w:val="0"/>
          <w:marBottom w:val="0"/>
          <w:divBdr>
            <w:top w:val="none" w:sz="0" w:space="0" w:color="auto"/>
            <w:left w:val="none" w:sz="0" w:space="0" w:color="auto"/>
            <w:bottom w:val="none" w:sz="0" w:space="0" w:color="auto"/>
            <w:right w:val="none" w:sz="0" w:space="0" w:color="auto"/>
          </w:divBdr>
        </w:div>
        <w:div w:id="360470752">
          <w:marLeft w:val="480"/>
          <w:marRight w:val="0"/>
          <w:marTop w:val="0"/>
          <w:marBottom w:val="0"/>
          <w:divBdr>
            <w:top w:val="none" w:sz="0" w:space="0" w:color="auto"/>
            <w:left w:val="none" w:sz="0" w:space="0" w:color="auto"/>
            <w:bottom w:val="none" w:sz="0" w:space="0" w:color="auto"/>
            <w:right w:val="none" w:sz="0" w:space="0" w:color="auto"/>
          </w:divBdr>
        </w:div>
        <w:div w:id="874729216">
          <w:marLeft w:val="480"/>
          <w:marRight w:val="0"/>
          <w:marTop w:val="0"/>
          <w:marBottom w:val="0"/>
          <w:divBdr>
            <w:top w:val="none" w:sz="0" w:space="0" w:color="auto"/>
            <w:left w:val="none" w:sz="0" w:space="0" w:color="auto"/>
            <w:bottom w:val="none" w:sz="0" w:space="0" w:color="auto"/>
            <w:right w:val="none" w:sz="0" w:space="0" w:color="auto"/>
          </w:divBdr>
        </w:div>
        <w:div w:id="1637179802">
          <w:marLeft w:val="480"/>
          <w:marRight w:val="0"/>
          <w:marTop w:val="0"/>
          <w:marBottom w:val="0"/>
          <w:divBdr>
            <w:top w:val="none" w:sz="0" w:space="0" w:color="auto"/>
            <w:left w:val="none" w:sz="0" w:space="0" w:color="auto"/>
            <w:bottom w:val="none" w:sz="0" w:space="0" w:color="auto"/>
            <w:right w:val="none" w:sz="0" w:space="0" w:color="auto"/>
          </w:divBdr>
        </w:div>
        <w:div w:id="55514690">
          <w:marLeft w:val="480"/>
          <w:marRight w:val="0"/>
          <w:marTop w:val="0"/>
          <w:marBottom w:val="0"/>
          <w:divBdr>
            <w:top w:val="none" w:sz="0" w:space="0" w:color="auto"/>
            <w:left w:val="none" w:sz="0" w:space="0" w:color="auto"/>
            <w:bottom w:val="none" w:sz="0" w:space="0" w:color="auto"/>
            <w:right w:val="none" w:sz="0" w:space="0" w:color="auto"/>
          </w:divBdr>
        </w:div>
        <w:div w:id="1705059111">
          <w:marLeft w:val="480"/>
          <w:marRight w:val="0"/>
          <w:marTop w:val="0"/>
          <w:marBottom w:val="0"/>
          <w:divBdr>
            <w:top w:val="none" w:sz="0" w:space="0" w:color="auto"/>
            <w:left w:val="none" w:sz="0" w:space="0" w:color="auto"/>
            <w:bottom w:val="none" w:sz="0" w:space="0" w:color="auto"/>
            <w:right w:val="none" w:sz="0" w:space="0" w:color="auto"/>
          </w:divBdr>
        </w:div>
        <w:div w:id="600601338">
          <w:marLeft w:val="480"/>
          <w:marRight w:val="0"/>
          <w:marTop w:val="0"/>
          <w:marBottom w:val="0"/>
          <w:divBdr>
            <w:top w:val="none" w:sz="0" w:space="0" w:color="auto"/>
            <w:left w:val="none" w:sz="0" w:space="0" w:color="auto"/>
            <w:bottom w:val="none" w:sz="0" w:space="0" w:color="auto"/>
            <w:right w:val="none" w:sz="0" w:space="0" w:color="auto"/>
          </w:divBdr>
        </w:div>
        <w:div w:id="80377455">
          <w:marLeft w:val="480"/>
          <w:marRight w:val="0"/>
          <w:marTop w:val="0"/>
          <w:marBottom w:val="0"/>
          <w:divBdr>
            <w:top w:val="none" w:sz="0" w:space="0" w:color="auto"/>
            <w:left w:val="none" w:sz="0" w:space="0" w:color="auto"/>
            <w:bottom w:val="none" w:sz="0" w:space="0" w:color="auto"/>
            <w:right w:val="none" w:sz="0" w:space="0" w:color="auto"/>
          </w:divBdr>
        </w:div>
        <w:div w:id="546911412">
          <w:marLeft w:val="480"/>
          <w:marRight w:val="0"/>
          <w:marTop w:val="0"/>
          <w:marBottom w:val="0"/>
          <w:divBdr>
            <w:top w:val="none" w:sz="0" w:space="0" w:color="auto"/>
            <w:left w:val="none" w:sz="0" w:space="0" w:color="auto"/>
            <w:bottom w:val="none" w:sz="0" w:space="0" w:color="auto"/>
            <w:right w:val="none" w:sz="0" w:space="0" w:color="auto"/>
          </w:divBdr>
        </w:div>
        <w:div w:id="2046101760">
          <w:marLeft w:val="480"/>
          <w:marRight w:val="0"/>
          <w:marTop w:val="0"/>
          <w:marBottom w:val="0"/>
          <w:divBdr>
            <w:top w:val="none" w:sz="0" w:space="0" w:color="auto"/>
            <w:left w:val="none" w:sz="0" w:space="0" w:color="auto"/>
            <w:bottom w:val="none" w:sz="0" w:space="0" w:color="auto"/>
            <w:right w:val="none" w:sz="0" w:space="0" w:color="auto"/>
          </w:divBdr>
        </w:div>
        <w:div w:id="1022439998">
          <w:marLeft w:val="480"/>
          <w:marRight w:val="0"/>
          <w:marTop w:val="0"/>
          <w:marBottom w:val="0"/>
          <w:divBdr>
            <w:top w:val="none" w:sz="0" w:space="0" w:color="auto"/>
            <w:left w:val="none" w:sz="0" w:space="0" w:color="auto"/>
            <w:bottom w:val="none" w:sz="0" w:space="0" w:color="auto"/>
            <w:right w:val="none" w:sz="0" w:space="0" w:color="auto"/>
          </w:divBdr>
        </w:div>
        <w:div w:id="2122602504">
          <w:marLeft w:val="480"/>
          <w:marRight w:val="0"/>
          <w:marTop w:val="0"/>
          <w:marBottom w:val="0"/>
          <w:divBdr>
            <w:top w:val="none" w:sz="0" w:space="0" w:color="auto"/>
            <w:left w:val="none" w:sz="0" w:space="0" w:color="auto"/>
            <w:bottom w:val="none" w:sz="0" w:space="0" w:color="auto"/>
            <w:right w:val="none" w:sz="0" w:space="0" w:color="auto"/>
          </w:divBdr>
        </w:div>
        <w:div w:id="1443064124">
          <w:marLeft w:val="480"/>
          <w:marRight w:val="0"/>
          <w:marTop w:val="0"/>
          <w:marBottom w:val="0"/>
          <w:divBdr>
            <w:top w:val="none" w:sz="0" w:space="0" w:color="auto"/>
            <w:left w:val="none" w:sz="0" w:space="0" w:color="auto"/>
            <w:bottom w:val="none" w:sz="0" w:space="0" w:color="auto"/>
            <w:right w:val="none" w:sz="0" w:space="0" w:color="auto"/>
          </w:divBdr>
        </w:div>
      </w:divsChild>
    </w:div>
    <w:div w:id="1381128976">
      <w:bodyDiv w:val="1"/>
      <w:marLeft w:val="0"/>
      <w:marRight w:val="0"/>
      <w:marTop w:val="0"/>
      <w:marBottom w:val="0"/>
      <w:divBdr>
        <w:top w:val="none" w:sz="0" w:space="0" w:color="auto"/>
        <w:left w:val="none" w:sz="0" w:space="0" w:color="auto"/>
        <w:bottom w:val="none" w:sz="0" w:space="0" w:color="auto"/>
        <w:right w:val="none" w:sz="0" w:space="0" w:color="auto"/>
      </w:divBdr>
    </w:div>
    <w:div w:id="1384059841">
      <w:bodyDiv w:val="1"/>
      <w:marLeft w:val="0"/>
      <w:marRight w:val="0"/>
      <w:marTop w:val="0"/>
      <w:marBottom w:val="0"/>
      <w:divBdr>
        <w:top w:val="none" w:sz="0" w:space="0" w:color="auto"/>
        <w:left w:val="none" w:sz="0" w:space="0" w:color="auto"/>
        <w:bottom w:val="none" w:sz="0" w:space="0" w:color="auto"/>
        <w:right w:val="none" w:sz="0" w:space="0" w:color="auto"/>
      </w:divBdr>
      <w:divsChild>
        <w:div w:id="939709">
          <w:marLeft w:val="480"/>
          <w:marRight w:val="0"/>
          <w:marTop w:val="0"/>
          <w:marBottom w:val="0"/>
          <w:divBdr>
            <w:top w:val="none" w:sz="0" w:space="0" w:color="auto"/>
            <w:left w:val="none" w:sz="0" w:space="0" w:color="auto"/>
            <w:bottom w:val="none" w:sz="0" w:space="0" w:color="auto"/>
            <w:right w:val="none" w:sz="0" w:space="0" w:color="auto"/>
          </w:divBdr>
        </w:div>
        <w:div w:id="52895346">
          <w:marLeft w:val="480"/>
          <w:marRight w:val="0"/>
          <w:marTop w:val="0"/>
          <w:marBottom w:val="0"/>
          <w:divBdr>
            <w:top w:val="none" w:sz="0" w:space="0" w:color="auto"/>
            <w:left w:val="none" w:sz="0" w:space="0" w:color="auto"/>
            <w:bottom w:val="none" w:sz="0" w:space="0" w:color="auto"/>
            <w:right w:val="none" w:sz="0" w:space="0" w:color="auto"/>
          </w:divBdr>
        </w:div>
        <w:div w:id="71586749">
          <w:marLeft w:val="480"/>
          <w:marRight w:val="0"/>
          <w:marTop w:val="0"/>
          <w:marBottom w:val="0"/>
          <w:divBdr>
            <w:top w:val="none" w:sz="0" w:space="0" w:color="auto"/>
            <w:left w:val="none" w:sz="0" w:space="0" w:color="auto"/>
            <w:bottom w:val="none" w:sz="0" w:space="0" w:color="auto"/>
            <w:right w:val="none" w:sz="0" w:space="0" w:color="auto"/>
          </w:divBdr>
        </w:div>
        <w:div w:id="74133459">
          <w:marLeft w:val="480"/>
          <w:marRight w:val="0"/>
          <w:marTop w:val="0"/>
          <w:marBottom w:val="0"/>
          <w:divBdr>
            <w:top w:val="none" w:sz="0" w:space="0" w:color="auto"/>
            <w:left w:val="none" w:sz="0" w:space="0" w:color="auto"/>
            <w:bottom w:val="none" w:sz="0" w:space="0" w:color="auto"/>
            <w:right w:val="none" w:sz="0" w:space="0" w:color="auto"/>
          </w:divBdr>
        </w:div>
        <w:div w:id="79181581">
          <w:marLeft w:val="480"/>
          <w:marRight w:val="0"/>
          <w:marTop w:val="0"/>
          <w:marBottom w:val="0"/>
          <w:divBdr>
            <w:top w:val="none" w:sz="0" w:space="0" w:color="auto"/>
            <w:left w:val="none" w:sz="0" w:space="0" w:color="auto"/>
            <w:bottom w:val="none" w:sz="0" w:space="0" w:color="auto"/>
            <w:right w:val="none" w:sz="0" w:space="0" w:color="auto"/>
          </w:divBdr>
        </w:div>
        <w:div w:id="121466574">
          <w:marLeft w:val="480"/>
          <w:marRight w:val="0"/>
          <w:marTop w:val="0"/>
          <w:marBottom w:val="0"/>
          <w:divBdr>
            <w:top w:val="none" w:sz="0" w:space="0" w:color="auto"/>
            <w:left w:val="none" w:sz="0" w:space="0" w:color="auto"/>
            <w:bottom w:val="none" w:sz="0" w:space="0" w:color="auto"/>
            <w:right w:val="none" w:sz="0" w:space="0" w:color="auto"/>
          </w:divBdr>
        </w:div>
        <w:div w:id="130708196">
          <w:marLeft w:val="480"/>
          <w:marRight w:val="0"/>
          <w:marTop w:val="0"/>
          <w:marBottom w:val="0"/>
          <w:divBdr>
            <w:top w:val="none" w:sz="0" w:space="0" w:color="auto"/>
            <w:left w:val="none" w:sz="0" w:space="0" w:color="auto"/>
            <w:bottom w:val="none" w:sz="0" w:space="0" w:color="auto"/>
            <w:right w:val="none" w:sz="0" w:space="0" w:color="auto"/>
          </w:divBdr>
        </w:div>
        <w:div w:id="236668936">
          <w:marLeft w:val="480"/>
          <w:marRight w:val="0"/>
          <w:marTop w:val="0"/>
          <w:marBottom w:val="0"/>
          <w:divBdr>
            <w:top w:val="none" w:sz="0" w:space="0" w:color="auto"/>
            <w:left w:val="none" w:sz="0" w:space="0" w:color="auto"/>
            <w:bottom w:val="none" w:sz="0" w:space="0" w:color="auto"/>
            <w:right w:val="none" w:sz="0" w:space="0" w:color="auto"/>
          </w:divBdr>
        </w:div>
        <w:div w:id="236868007">
          <w:marLeft w:val="480"/>
          <w:marRight w:val="0"/>
          <w:marTop w:val="0"/>
          <w:marBottom w:val="0"/>
          <w:divBdr>
            <w:top w:val="none" w:sz="0" w:space="0" w:color="auto"/>
            <w:left w:val="none" w:sz="0" w:space="0" w:color="auto"/>
            <w:bottom w:val="none" w:sz="0" w:space="0" w:color="auto"/>
            <w:right w:val="none" w:sz="0" w:space="0" w:color="auto"/>
          </w:divBdr>
        </w:div>
        <w:div w:id="242952394">
          <w:marLeft w:val="480"/>
          <w:marRight w:val="0"/>
          <w:marTop w:val="0"/>
          <w:marBottom w:val="0"/>
          <w:divBdr>
            <w:top w:val="none" w:sz="0" w:space="0" w:color="auto"/>
            <w:left w:val="none" w:sz="0" w:space="0" w:color="auto"/>
            <w:bottom w:val="none" w:sz="0" w:space="0" w:color="auto"/>
            <w:right w:val="none" w:sz="0" w:space="0" w:color="auto"/>
          </w:divBdr>
        </w:div>
        <w:div w:id="260572146">
          <w:marLeft w:val="480"/>
          <w:marRight w:val="0"/>
          <w:marTop w:val="0"/>
          <w:marBottom w:val="0"/>
          <w:divBdr>
            <w:top w:val="none" w:sz="0" w:space="0" w:color="auto"/>
            <w:left w:val="none" w:sz="0" w:space="0" w:color="auto"/>
            <w:bottom w:val="none" w:sz="0" w:space="0" w:color="auto"/>
            <w:right w:val="none" w:sz="0" w:space="0" w:color="auto"/>
          </w:divBdr>
        </w:div>
        <w:div w:id="315646412">
          <w:marLeft w:val="480"/>
          <w:marRight w:val="0"/>
          <w:marTop w:val="0"/>
          <w:marBottom w:val="0"/>
          <w:divBdr>
            <w:top w:val="none" w:sz="0" w:space="0" w:color="auto"/>
            <w:left w:val="none" w:sz="0" w:space="0" w:color="auto"/>
            <w:bottom w:val="none" w:sz="0" w:space="0" w:color="auto"/>
            <w:right w:val="none" w:sz="0" w:space="0" w:color="auto"/>
          </w:divBdr>
        </w:div>
        <w:div w:id="322510909">
          <w:marLeft w:val="480"/>
          <w:marRight w:val="0"/>
          <w:marTop w:val="0"/>
          <w:marBottom w:val="0"/>
          <w:divBdr>
            <w:top w:val="none" w:sz="0" w:space="0" w:color="auto"/>
            <w:left w:val="none" w:sz="0" w:space="0" w:color="auto"/>
            <w:bottom w:val="none" w:sz="0" w:space="0" w:color="auto"/>
            <w:right w:val="none" w:sz="0" w:space="0" w:color="auto"/>
          </w:divBdr>
        </w:div>
        <w:div w:id="343289451">
          <w:marLeft w:val="480"/>
          <w:marRight w:val="0"/>
          <w:marTop w:val="0"/>
          <w:marBottom w:val="0"/>
          <w:divBdr>
            <w:top w:val="none" w:sz="0" w:space="0" w:color="auto"/>
            <w:left w:val="none" w:sz="0" w:space="0" w:color="auto"/>
            <w:bottom w:val="none" w:sz="0" w:space="0" w:color="auto"/>
            <w:right w:val="none" w:sz="0" w:space="0" w:color="auto"/>
          </w:divBdr>
        </w:div>
        <w:div w:id="375005790">
          <w:marLeft w:val="480"/>
          <w:marRight w:val="0"/>
          <w:marTop w:val="0"/>
          <w:marBottom w:val="0"/>
          <w:divBdr>
            <w:top w:val="none" w:sz="0" w:space="0" w:color="auto"/>
            <w:left w:val="none" w:sz="0" w:space="0" w:color="auto"/>
            <w:bottom w:val="none" w:sz="0" w:space="0" w:color="auto"/>
            <w:right w:val="none" w:sz="0" w:space="0" w:color="auto"/>
          </w:divBdr>
        </w:div>
        <w:div w:id="495000315">
          <w:marLeft w:val="480"/>
          <w:marRight w:val="0"/>
          <w:marTop w:val="0"/>
          <w:marBottom w:val="0"/>
          <w:divBdr>
            <w:top w:val="none" w:sz="0" w:space="0" w:color="auto"/>
            <w:left w:val="none" w:sz="0" w:space="0" w:color="auto"/>
            <w:bottom w:val="none" w:sz="0" w:space="0" w:color="auto"/>
            <w:right w:val="none" w:sz="0" w:space="0" w:color="auto"/>
          </w:divBdr>
        </w:div>
        <w:div w:id="497161354">
          <w:marLeft w:val="480"/>
          <w:marRight w:val="0"/>
          <w:marTop w:val="0"/>
          <w:marBottom w:val="0"/>
          <w:divBdr>
            <w:top w:val="none" w:sz="0" w:space="0" w:color="auto"/>
            <w:left w:val="none" w:sz="0" w:space="0" w:color="auto"/>
            <w:bottom w:val="none" w:sz="0" w:space="0" w:color="auto"/>
            <w:right w:val="none" w:sz="0" w:space="0" w:color="auto"/>
          </w:divBdr>
        </w:div>
        <w:div w:id="503059172">
          <w:marLeft w:val="480"/>
          <w:marRight w:val="0"/>
          <w:marTop w:val="0"/>
          <w:marBottom w:val="0"/>
          <w:divBdr>
            <w:top w:val="none" w:sz="0" w:space="0" w:color="auto"/>
            <w:left w:val="none" w:sz="0" w:space="0" w:color="auto"/>
            <w:bottom w:val="none" w:sz="0" w:space="0" w:color="auto"/>
            <w:right w:val="none" w:sz="0" w:space="0" w:color="auto"/>
          </w:divBdr>
        </w:div>
        <w:div w:id="579289720">
          <w:marLeft w:val="480"/>
          <w:marRight w:val="0"/>
          <w:marTop w:val="0"/>
          <w:marBottom w:val="0"/>
          <w:divBdr>
            <w:top w:val="none" w:sz="0" w:space="0" w:color="auto"/>
            <w:left w:val="none" w:sz="0" w:space="0" w:color="auto"/>
            <w:bottom w:val="none" w:sz="0" w:space="0" w:color="auto"/>
            <w:right w:val="none" w:sz="0" w:space="0" w:color="auto"/>
          </w:divBdr>
        </w:div>
        <w:div w:id="595526911">
          <w:marLeft w:val="480"/>
          <w:marRight w:val="0"/>
          <w:marTop w:val="0"/>
          <w:marBottom w:val="0"/>
          <w:divBdr>
            <w:top w:val="none" w:sz="0" w:space="0" w:color="auto"/>
            <w:left w:val="none" w:sz="0" w:space="0" w:color="auto"/>
            <w:bottom w:val="none" w:sz="0" w:space="0" w:color="auto"/>
            <w:right w:val="none" w:sz="0" w:space="0" w:color="auto"/>
          </w:divBdr>
        </w:div>
        <w:div w:id="609816857">
          <w:marLeft w:val="480"/>
          <w:marRight w:val="0"/>
          <w:marTop w:val="0"/>
          <w:marBottom w:val="0"/>
          <w:divBdr>
            <w:top w:val="none" w:sz="0" w:space="0" w:color="auto"/>
            <w:left w:val="none" w:sz="0" w:space="0" w:color="auto"/>
            <w:bottom w:val="none" w:sz="0" w:space="0" w:color="auto"/>
            <w:right w:val="none" w:sz="0" w:space="0" w:color="auto"/>
          </w:divBdr>
        </w:div>
        <w:div w:id="611402143">
          <w:marLeft w:val="480"/>
          <w:marRight w:val="0"/>
          <w:marTop w:val="0"/>
          <w:marBottom w:val="0"/>
          <w:divBdr>
            <w:top w:val="none" w:sz="0" w:space="0" w:color="auto"/>
            <w:left w:val="none" w:sz="0" w:space="0" w:color="auto"/>
            <w:bottom w:val="none" w:sz="0" w:space="0" w:color="auto"/>
            <w:right w:val="none" w:sz="0" w:space="0" w:color="auto"/>
          </w:divBdr>
        </w:div>
        <w:div w:id="619141674">
          <w:marLeft w:val="480"/>
          <w:marRight w:val="0"/>
          <w:marTop w:val="0"/>
          <w:marBottom w:val="0"/>
          <w:divBdr>
            <w:top w:val="none" w:sz="0" w:space="0" w:color="auto"/>
            <w:left w:val="none" w:sz="0" w:space="0" w:color="auto"/>
            <w:bottom w:val="none" w:sz="0" w:space="0" w:color="auto"/>
            <w:right w:val="none" w:sz="0" w:space="0" w:color="auto"/>
          </w:divBdr>
        </w:div>
        <w:div w:id="632254736">
          <w:marLeft w:val="480"/>
          <w:marRight w:val="0"/>
          <w:marTop w:val="0"/>
          <w:marBottom w:val="0"/>
          <w:divBdr>
            <w:top w:val="none" w:sz="0" w:space="0" w:color="auto"/>
            <w:left w:val="none" w:sz="0" w:space="0" w:color="auto"/>
            <w:bottom w:val="none" w:sz="0" w:space="0" w:color="auto"/>
            <w:right w:val="none" w:sz="0" w:space="0" w:color="auto"/>
          </w:divBdr>
        </w:div>
        <w:div w:id="747505039">
          <w:marLeft w:val="480"/>
          <w:marRight w:val="0"/>
          <w:marTop w:val="0"/>
          <w:marBottom w:val="0"/>
          <w:divBdr>
            <w:top w:val="none" w:sz="0" w:space="0" w:color="auto"/>
            <w:left w:val="none" w:sz="0" w:space="0" w:color="auto"/>
            <w:bottom w:val="none" w:sz="0" w:space="0" w:color="auto"/>
            <w:right w:val="none" w:sz="0" w:space="0" w:color="auto"/>
          </w:divBdr>
        </w:div>
        <w:div w:id="761876895">
          <w:marLeft w:val="480"/>
          <w:marRight w:val="0"/>
          <w:marTop w:val="0"/>
          <w:marBottom w:val="0"/>
          <w:divBdr>
            <w:top w:val="none" w:sz="0" w:space="0" w:color="auto"/>
            <w:left w:val="none" w:sz="0" w:space="0" w:color="auto"/>
            <w:bottom w:val="none" w:sz="0" w:space="0" w:color="auto"/>
            <w:right w:val="none" w:sz="0" w:space="0" w:color="auto"/>
          </w:divBdr>
        </w:div>
        <w:div w:id="803161914">
          <w:marLeft w:val="480"/>
          <w:marRight w:val="0"/>
          <w:marTop w:val="0"/>
          <w:marBottom w:val="0"/>
          <w:divBdr>
            <w:top w:val="none" w:sz="0" w:space="0" w:color="auto"/>
            <w:left w:val="none" w:sz="0" w:space="0" w:color="auto"/>
            <w:bottom w:val="none" w:sz="0" w:space="0" w:color="auto"/>
            <w:right w:val="none" w:sz="0" w:space="0" w:color="auto"/>
          </w:divBdr>
        </w:div>
        <w:div w:id="902568575">
          <w:marLeft w:val="480"/>
          <w:marRight w:val="0"/>
          <w:marTop w:val="0"/>
          <w:marBottom w:val="0"/>
          <w:divBdr>
            <w:top w:val="none" w:sz="0" w:space="0" w:color="auto"/>
            <w:left w:val="none" w:sz="0" w:space="0" w:color="auto"/>
            <w:bottom w:val="none" w:sz="0" w:space="0" w:color="auto"/>
            <w:right w:val="none" w:sz="0" w:space="0" w:color="auto"/>
          </w:divBdr>
        </w:div>
        <w:div w:id="920140048">
          <w:marLeft w:val="480"/>
          <w:marRight w:val="0"/>
          <w:marTop w:val="0"/>
          <w:marBottom w:val="0"/>
          <w:divBdr>
            <w:top w:val="none" w:sz="0" w:space="0" w:color="auto"/>
            <w:left w:val="none" w:sz="0" w:space="0" w:color="auto"/>
            <w:bottom w:val="none" w:sz="0" w:space="0" w:color="auto"/>
            <w:right w:val="none" w:sz="0" w:space="0" w:color="auto"/>
          </w:divBdr>
        </w:div>
        <w:div w:id="955410777">
          <w:marLeft w:val="480"/>
          <w:marRight w:val="0"/>
          <w:marTop w:val="0"/>
          <w:marBottom w:val="0"/>
          <w:divBdr>
            <w:top w:val="none" w:sz="0" w:space="0" w:color="auto"/>
            <w:left w:val="none" w:sz="0" w:space="0" w:color="auto"/>
            <w:bottom w:val="none" w:sz="0" w:space="0" w:color="auto"/>
            <w:right w:val="none" w:sz="0" w:space="0" w:color="auto"/>
          </w:divBdr>
        </w:div>
        <w:div w:id="1083917038">
          <w:marLeft w:val="480"/>
          <w:marRight w:val="0"/>
          <w:marTop w:val="0"/>
          <w:marBottom w:val="0"/>
          <w:divBdr>
            <w:top w:val="none" w:sz="0" w:space="0" w:color="auto"/>
            <w:left w:val="none" w:sz="0" w:space="0" w:color="auto"/>
            <w:bottom w:val="none" w:sz="0" w:space="0" w:color="auto"/>
            <w:right w:val="none" w:sz="0" w:space="0" w:color="auto"/>
          </w:divBdr>
        </w:div>
        <w:div w:id="1098066011">
          <w:marLeft w:val="480"/>
          <w:marRight w:val="0"/>
          <w:marTop w:val="0"/>
          <w:marBottom w:val="0"/>
          <w:divBdr>
            <w:top w:val="none" w:sz="0" w:space="0" w:color="auto"/>
            <w:left w:val="none" w:sz="0" w:space="0" w:color="auto"/>
            <w:bottom w:val="none" w:sz="0" w:space="0" w:color="auto"/>
            <w:right w:val="none" w:sz="0" w:space="0" w:color="auto"/>
          </w:divBdr>
        </w:div>
        <w:div w:id="1151213519">
          <w:marLeft w:val="480"/>
          <w:marRight w:val="0"/>
          <w:marTop w:val="0"/>
          <w:marBottom w:val="0"/>
          <w:divBdr>
            <w:top w:val="none" w:sz="0" w:space="0" w:color="auto"/>
            <w:left w:val="none" w:sz="0" w:space="0" w:color="auto"/>
            <w:bottom w:val="none" w:sz="0" w:space="0" w:color="auto"/>
            <w:right w:val="none" w:sz="0" w:space="0" w:color="auto"/>
          </w:divBdr>
        </w:div>
        <w:div w:id="1155608673">
          <w:marLeft w:val="480"/>
          <w:marRight w:val="0"/>
          <w:marTop w:val="0"/>
          <w:marBottom w:val="0"/>
          <w:divBdr>
            <w:top w:val="none" w:sz="0" w:space="0" w:color="auto"/>
            <w:left w:val="none" w:sz="0" w:space="0" w:color="auto"/>
            <w:bottom w:val="none" w:sz="0" w:space="0" w:color="auto"/>
            <w:right w:val="none" w:sz="0" w:space="0" w:color="auto"/>
          </w:divBdr>
        </w:div>
        <w:div w:id="1204562358">
          <w:marLeft w:val="480"/>
          <w:marRight w:val="0"/>
          <w:marTop w:val="0"/>
          <w:marBottom w:val="0"/>
          <w:divBdr>
            <w:top w:val="none" w:sz="0" w:space="0" w:color="auto"/>
            <w:left w:val="none" w:sz="0" w:space="0" w:color="auto"/>
            <w:bottom w:val="none" w:sz="0" w:space="0" w:color="auto"/>
            <w:right w:val="none" w:sz="0" w:space="0" w:color="auto"/>
          </w:divBdr>
        </w:div>
        <w:div w:id="1316032968">
          <w:marLeft w:val="480"/>
          <w:marRight w:val="0"/>
          <w:marTop w:val="0"/>
          <w:marBottom w:val="0"/>
          <w:divBdr>
            <w:top w:val="none" w:sz="0" w:space="0" w:color="auto"/>
            <w:left w:val="none" w:sz="0" w:space="0" w:color="auto"/>
            <w:bottom w:val="none" w:sz="0" w:space="0" w:color="auto"/>
            <w:right w:val="none" w:sz="0" w:space="0" w:color="auto"/>
          </w:divBdr>
        </w:div>
        <w:div w:id="1342199432">
          <w:marLeft w:val="480"/>
          <w:marRight w:val="0"/>
          <w:marTop w:val="0"/>
          <w:marBottom w:val="0"/>
          <w:divBdr>
            <w:top w:val="none" w:sz="0" w:space="0" w:color="auto"/>
            <w:left w:val="none" w:sz="0" w:space="0" w:color="auto"/>
            <w:bottom w:val="none" w:sz="0" w:space="0" w:color="auto"/>
            <w:right w:val="none" w:sz="0" w:space="0" w:color="auto"/>
          </w:divBdr>
        </w:div>
        <w:div w:id="1363048969">
          <w:marLeft w:val="480"/>
          <w:marRight w:val="0"/>
          <w:marTop w:val="0"/>
          <w:marBottom w:val="0"/>
          <w:divBdr>
            <w:top w:val="none" w:sz="0" w:space="0" w:color="auto"/>
            <w:left w:val="none" w:sz="0" w:space="0" w:color="auto"/>
            <w:bottom w:val="none" w:sz="0" w:space="0" w:color="auto"/>
            <w:right w:val="none" w:sz="0" w:space="0" w:color="auto"/>
          </w:divBdr>
        </w:div>
        <w:div w:id="1370060512">
          <w:marLeft w:val="480"/>
          <w:marRight w:val="0"/>
          <w:marTop w:val="0"/>
          <w:marBottom w:val="0"/>
          <w:divBdr>
            <w:top w:val="none" w:sz="0" w:space="0" w:color="auto"/>
            <w:left w:val="none" w:sz="0" w:space="0" w:color="auto"/>
            <w:bottom w:val="none" w:sz="0" w:space="0" w:color="auto"/>
            <w:right w:val="none" w:sz="0" w:space="0" w:color="auto"/>
          </w:divBdr>
        </w:div>
        <w:div w:id="1390304637">
          <w:marLeft w:val="480"/>
          <w:marRight w:val="0"/>
          <w:marTop w:val="0"/>
          <w:marBottom w:val="0"/>
          <w:divBdr>
            <w:top w:val="none" w:sz="0" w:space="0" w:color="auto"/>
            <w:left w:val="none" w:sz="0" w:space="0" w:color="auto"/>
            <w:bottom w:val="none" w:sz="0" w:space="0" w:color="auto"/>
            <w:right w:val="none" w:sz="0" w:space="0" w:color="auto"/>
          </w:divBdr>
        </w:div>
        <w:div w:id="1392148012">
          <w:marLeft w:val="480"/>
          <w:marRight w:val="0"/>
          <w:marTop w:val="0"/>
          <w:marBottom w:val="0"/>
          <w:divBdr>
            <w:top w:val="none" w:sz="0" w:space="0" w:color="auto"/>
            <w:left w:val="none" w:sz="0" w:space="0" w:color="auto"/>
            <w:bottom w:val="none" w:sz="0" w:space="0" w:color="auto"/>
            <w:right w:val="none" w:sz="0" w:space="0" w:color="auto"/>
          </w:divBdr>
        </w:div>
        <w:div w:id="1403796927">
          <w:marLeft w:val="480"/>
          <w:marRight w:val="0"/>
          <w:marTop w:val="0"/>
          <w:marBottom w:val="0"/>
          <w:divBdr>
            <w:top w:val="none" w:sz="0" w:space="0" w:color="auto"/>
            <w:left w:val="none" w:sz="0" w:space="0" w:color="auto"/>
            <w:bottom w:val="none" w:sz="0" w:space="0" w:color="auto"/>
            <w:right w:val="none" w:sz="0" w:space="0" w:color="auto"/>
          </w:divBdr>
        </w:div>
        <w:div w:id="1477263055">
          <w:marLeft w:val="480"/>
          <w:marRight w:val="0"/>
          <w:marTop w:val="0"/>
          <w:marBottom w:val="0"/>
          <w:divBdr>
            <w:top w:val="none" w:sz="0" w:space="0" w:color="auto"/>
            <w:left w:val="none" w:sz="0" w:space="0" w:color="auto"/>
            <w:bottom w:val="none" w:sz="0" w:space="0" w:color="auto"/>
            <w:right w:val="none" w:sz="0" w:space="0" w:color="auto"/>
          </w:divBdr>
        </w:div>
        <w:div w:id="1505054667">
          <w:marLeft w:val="480"/>
          <w:marRight w:val="0"/>
          <w:marTop w:val="0"/>
          <w:marBottom w:val="0"/>
          <w:divBdr>
            <w:top w:val="none" w:sz="0" w:space="0" w:color="auto"/>
            <w:left w:val="none" w:sz="0" w:space="0" w:color="auto"/>
            <w:bottom w:val="none" w:sz="0" w:space="0" w:color="auto"/>
            <w:right w:val="none" w:sz="0" w:space="0" w:color="auto"/>
          </w:divBdr>
        </w:div>
        <w:div w:id="1517842651">
          <w:marLeft w:val="480"/>
          <w:marRight w:val="0"/>
          <w:marTop w:val="0"/>
          <w:marBottom w:val="0"/>
          <w:divBdr>
            <w:top w:val="none" w:sz="0" w:space="0" w:color="auto"/>
            <w:left w:val="none" w:sz="0" w:space="0" w:color="auto"/>
            <w:bottom w:val="none" w:sz="0" w:space="0" w:color="auto"/>
            <w:right w:val="none" w:sz="0" w:space="0" w:color="auto"/>
          </w:divBdr>
        </w:div>
        <w:div w:id="1654603150">
          <w:marLeft w:val="480"/>
          <w:marRight w:val="0"/>
          <w:marTop w:val="0"/>
          <w:marBottom w:val="0"/>
          <w:divBdr>
            <w:top w:val="none" w:sz="0" w:space="0" w:color="auto"/>
            <w:left w:val="none" w:sz="0" w:space="0" w:color="auto"/>
            <w:bottom w:val="none" w:sz="0" w:space="0" w:color="auto"/>
            <w:right w:val="none" w:sz="0" w:space="0" w:color="auto"/>
          </w:divBdr>
        </w:div>
        <w:div w:id="1742553987">
          <w:marLeft w:val="480"/>
          <w:marRight w:val="0"/>
          <w:marTop w:val="0"/>
          <w:marBottom w:val="0"/>
          <w:divBdr>
            <w:top w:val="none" w:sz="0" w:space="0" w:color="auto"/>
            <w:left w:val="none" w:sz="0" w:space="0" w:color="auto"/>
            <w:bottom w:val="none" w:sz="0" w:space="0" w:color="auto"/>
            <w:right w:val="none" w:sz="0" w:space="0" w:color="auto"/>
          </w:divBdr>
        </w:div>
        <w:div w:id="1879387589">
          <w:marLeft w:val="480"/>
          <w:marRight w:val="0"/>
          <w:marTop w:val="0"/>
          <w:marBottom w:val="0"/>
          <w:divBdr>
            <w:top w:val="none" w:sz="0" w:space="0" w:color="auto"/>
            <w:left w:val="none" w:sz="0" w:space="0" w:color="auto"/>
            <w:bottom w:val="none" w:sz="0" w:space="0" w:color="auto"/>
            <w:right w:val="none" w:sz="0" w:space="0" w:color="auto"/>
          </w:divBdr>
        </w:div>
        <w:div w:id="1892425510">
          <w:marLeft w:val="480"/>
          <w:marRight w:val="0"/>
          <w:marTop w:val="0"/>
          <w:marBottom w:val="0"/>
          <w:divBdr>
            <w:top w:val="none" w:sz="0" w:space="0" w:color="auto"/>
            <w:left w:val="none" w:sz="0" w:space="0" w:color="auto"/>
            <w:bottom w:val="none" w:sz="0" w:space="0" w:color="auto"/>
            <w:right w:val="none" w:sz="0" w:space="0" w:color="auto"/>
          </w:divBdr>
        </w:div>
        <w:div w:id="1985117126">
          <w:marLeft w:val="480"/>
          <w:marRight w:val="0"/>
          <w:marTop w:val="0"/>
          <w:marBottom w:val="0"/>
          <w:divBdr>
            <w:top w:val="none" w:sz="0" w:space="0" w:color="auto"/>
            <w:left w:val="none" w:sz="0" w:space="0" w:color="auto"/>
            <w:bottom w:val="none" w:sz="0" w:space="0" w:color="auto"/>
            <w:right w:val="none" w:sz="0" w:space="0" w:color="auto"/>
          </w:divBdr>
        </w:div>
        <w:div w:id="2039889521">
          <w:marLeft w:val="480"/>
          <w:marRight w:val="0"/>
          <w:marTop w:val="0"/>
          <w:marBottom w:val="0"/>
          <w:divBdr>
            <w:top w:val="none" w:sz="0" w:space="0" w:color="auto"/>
            <w:left w:val="none" w:sz="0" w:space="0" w:color="auto"/>
            <w:bottom w:val="none" w:sz="0" w:space="0" w:color="auto"/>
            <w:right w:val="none" w:sz="0" w:space="0" w:color="auto"/>
          </w:divBdr>
        </w:div>
        <w:div w:id="2040735169">
          <w:marLeft w:val="480"/>
          <w:marRight w:val="0"/>
          <w:marTop w:val="0"/>
          <w:marBottom w:val="0"/>
          <w:divBdr>
            <w:top w:val="none" w:sz="0" w:space="0" w:color="auto"/>
            <w:left w:val="none" w:sz="0" w:space="0" w:color="auto"/>
            <w:bottom w:val="none" w:sz="0" w:space="0" w:color="auto"/>
            <w:right w:val="none" w:sz="0" w:space="0" w:color="auto"/>
          </w:divBdr>
        </w:div>
        <w:div w:id="2045132676">
          <w:marLeft w:val="480"/>
          <w:marRight w:val="0"/>
          <w:marTop w:val="0"/>
          <w:marBottom w:val="0"/>
          <w:divBdr>
            <w:top w:val="none" w:sz="0" w:space="0" w:color="auto"/>
            <w:left w:val="none" w:sz="0" w:space="0" w:color="auto"/>
            <w:bottom w:val="none" w:sz="0" w:space="0" w:color="auto"/>
            <w:right w:val="none" w:sz="0" w:space="0" w:color="auto"/>
          </w:divBdr>
        </w:div>
        <w:div w:id="2079132571">
          <w:marLeft w:val="480"/>
          <w:marRight w:val="0"/>
          <w:marTop w:val="0"/>
          <w:marBottom w:val="0"/>
          <w:divBdr>
            <w:top w:val="none" w:sz="0" w:space="0" w:color="auto"/>
            <w:left w:val="none" w:sz="0" w:space="0" w:color="auto"/>
            <w:bottom w:val="none" w:sz="0" w:space="0" w:color="auto"/>
            <w:right w:val="none" w:sz="0" w:space="0" w:color="auto"/>
          </w:divBdr>
        </w:div>
        <w:div w:id="2087531883">
          <w:marLeft w:val="480"/>
          <w:marRight w:val="0"/>
          <w:marTop w:val="0"/>
          <w:marBottom w:val="0"/>
          <w:divBdr>
            <w:top w:val="none" w:sz="0" w:space="0" w:color="auto"/>
            <w:left w:val="none" w:sz="0" w:space="0" w:color="auto"/>
            <w:bottom w:val="none" w:sz="0" w:space="0" w:color="auto"/>
            <w:right w:val="none" w:sz="0" w:space="0" w:color="auto"/>
          </w:divBdr>
        </w:div>
        <w:div w:id="2108884698">
          <w:marLeft w:val="480"/>
          <w:marRight w:val="0"/>
          <w:marTop w:val="0"/>
          <w:marBottom w:val="0"/>
          <w:divBdr>
            <w:top w:val="none" w:sz="0" w:space="0" w:color="auto"/>
            <w:left w:val="none" w:sz="0" w:space="0" w:color="auto"/>
            <w:bottom w:val="none" w:sz="0" w:space="0" w:color="auto"/>
            <w:right w:val="none" w:sz="0" w:space="0" w:color="auto"/>
          </w:divBdr>
        </w:div>
        <w:div w:id="2121144432">
          <w:marLeft w:val="480"/>
          <w:marRight w:val="0"/>
          <w:marTop w:val="0"/>
          <w:marBottom w:val="0"/>
          <w:divBdr>
            <w:top w:val="none" w:sz="0" w:space="0" w:color="auto"/>
            <w:left w:val="none" w:sz="0" w:space="0" w:color="auto"/>
            <w:bottom w:val="none" w:sz="0" w:space="0" w:color="auto"/>
            <w:right w:val="none" w:sz="0" w:space="0" w:color="auto"/>
          </w:divBdr>
        </w:div>
        <w:div w:id="2130666118">
          <w:marLeft w:val="480"/>
          <w:marRight w:val="0"/>
          <w:marTop w:val="0"/>
          <w:marBottom w:val="0"/>
          <w:divBdr>
            <w:top w:val="none" w:sz="0" w:space="0" w:color="auto"/>
            <w:left w:val="none" w:sz="0" w:space="0" w:color="auto"/>
            <w:bottom w:val="none" w:sz="0" w:space="0" w:color="auto"/>
            <w:right w:val="none" w:sz="0" w:space="0" w:color="auto"/>
          </w:divBdr>
        </w:div>
      </w:divsChild>
    </w:div>
    <w:div w:id="1386298859">
      <w:bodyDiv w:val="1"/>
      <w:marLeft w:val="0"/>
      <w:marRight w:val="0"/>
      <w:marTop w:val="0"/>
      <w:marBottom w:val="0"/>
      <w:divBdr>
        <w:top w:val="none" w:sz="0" w:space="0" w:color="auto"/>
        <w:left w:val="none" w:sz="0" w:space="0" w:color="auto"/>
        <w:bottom w:val="none" w:sz="0" w:space="0" w:color="auto"/>
        <w:right w:val="none" w:sz="0" w:space="0" w:color="auto"/>
      </w:divBdr>
      <w:divsChild>
        <w:div w:id="5596480">
          <w:marLeft w:val="480"/>
          <w:marRight w:val="0"/>
          <w:marTop w:val="0"/>
          <w:marBottom w:val="0"/>
          <w:divBdr>
            <w:top w:val="none" w:sz="0" w:space="0" w:color="auto"/>
            <w:left w:val="none" w:sz="0" w:space="0" w:color="auto"/>
            <w:bottom w:val="none" w:sz="0" w:space="0" w:color="auto"/>
            <w:right w:val="none" w:sz="0" w:space="0" w:color="auto"/>
          </w:divBdr>
        </w:div>
        <w:div w:id="7799564">
          <w:marLeft w:val="480"/>
          <w:marRight w:val="0"/>
          <w:marTop w:val="0"/>
          <w:marBottom w:val="0"/>
          <w:divBdr>
            <w:top w:val="none" w:sz="0" w:space="0" w:color="auto"/>
            <w:left w:val="none" w:sz="0" w:space="0" w:color="auto"/>
            <w:bottom w:val="none" w:sz="0" w:space="0" w:color="auto"/>
            <w:right w:val="none" w:sz="0" w:space="0" w:color="auto"/>
          </w:divBdr>
        </w:div>
        <w:div w:id="24722492">
          <w:marLeft w:val="480"/>
          <w:marRight w:val="0"/>
          <w:marTop w:val="0"/>
          <w:marBottom w:val="0"/>
          <w:divBdr>
            <w:top w:val="none" w:sz="0" w:space="0" w:color="auto"/>
            <w:left w:val="none" w:sz="0" w:space="0" w:color="auto"/>
            <w:bottom w:val="none" w:sz="0" w:space="0" w:color="auto"/>
            <w:right w:val="none" w:sz="0" w:space="0" w:color="auto"/>
          </w:divBdr>
        </w:div>
        <w:div w:id="70978817">
          <w:marLeft w:val="480"/>
          <w:marRight w:val="0"/>
          <w:marTop w:val="0"/>
          <w:marBottom w:val="0"/>
          <w:divBdr>
            <w:top w:val="none" w:sz="0" w:space="0" w:color="auto"/>
            <w:left w:val="none" w:sz="0" w:space="0" w:color="auto"/>
            <w:bottom w:val="none" w:sz="0" w:space="0" w:color="auto"/>
            <w:right w:val="none" w:sz="0" w:space="0" w:color="auto"/>
          </w:divBdr>
        </w:div>
        <w:div w:id="86390204">
          <w:marLeft w:val="480"/>
          <w:marRight w:val="0"/>
          <w:marTop w:val="0"/>
          <w:marBottom w:val="0"/>
          <w:divBdr>
            <w:top w:val="none" w:sz="0" w:space="0" w:color="auto"/>
            <w:left w:val="none" w:sz="0" w:space="0" w:color="auto"/>
            <w:bottom w:val="none" w:sz="0" w:space="0" w:color="auto"/>
            <w:right w:val="none" w:sz="0" w:space="0" w:color="auto"/>
          </w:divBdr>
        </w:div>
        <w:div w:id="90244362">
          <w:marLeft w:val="480"/>
          <w:marRight w:val="0"/>
          <w:marTop w:val="0"/>
          <w:marBottom w:val="0"/>
          <w:divBdr>
            <w:top w:val="none" w:sz="0" w:space="0" w:color="auto"/>
            <w:left w:val="none" w:sz="0" w:space="0" w:color="auto"/>
            <w:bottom w:val="none" w:sz="0" w:space="0" w:color="auto"/>
            <w:right w:val="none" w:sz="0" w:space="0" w:color="auto"/>
          </w:divBdr>
        </w:div>
        <w:div w:id="158279511">
          <w:marLeft w:val="480"/>
          <w:marRight w:val="0"/>
          <w:marTop w:val="0"/>
          <w:marBottom w:val="0"/>
          <w:divBdr>
            <w:top w:val="none" w:sz="0" w:space="0" w:color="auto"/>
            <w:left w:val="none" w:sz="0" w:space="0" w:color="auto"/>
            <w:bottom w:val="none" w:sz="0" w:space="0" w:color="auto"/>
            <w:right w:val="none" w:sz="0" w:space="0" w:color="auto"/>
          </w:divBdr>
        </w:div>
        <w:div w:id="159545279">
          <w:marLeft w:val="480"/>
          <w:marRight w:val="0"/>
          <w:marTop w:val="0"/>
          <w:marBottom w:val="0"/>
          <w:divBdr>
            <w:top w:val="none" w:sz="0" w:space="0" w:color="auto"/>
            <w:left w:val="none" w:sz="0" w:space="0" w:color="auto"/>
            <w:bottom w:val="none" w:sz="0" w:space="0" w:color="auto"/>
            <w:right w:val="none" w:sz="0" w:space="0" w:color="auto"/>
          </w:divBdr>
        </w:div>
        <w:div w:id="202981236">
          <w:marLeft w:val="480"/>
          <w:marRight w:val="0"/>
          <w:marTop w:val="0"/>
          <w:marBottom w:val="0"/>
          <w:divBdr>
            <w:top w:val="none" w:sz="0" w:space="0" w:color="auto"/>
            <w:left w:val="none" w:sz="0" w:space="0" w:color="auto"/>
            <w:bottom w:val="none" w:sz="0" w:space="0" w:color="auto"/>
            <w:right w:val="none" w:sz="0" w:space="0" w:color="auto"/>
          </w:divBdr>
        </w:div>
        <w:div w:id="230359773">
          <w:marLeft w:val="480"/>
          <w:marRight w:val="0"/>
          <w:marTop w:val="0"/>
          <w:marBottom w:val="0"/>
          <w:divBdr>
            <w:top w:val="none" w:sz="0" w:space="0" w:color="auto"/>
            <w:left w:val="none" w:sz="0" w:space="0" w:color="auto"/>
            <w:bottom w:val="none" w:sz="0" w:space="0" w:color="auto"/>
            <w:right w:val="none" w:sz="0" w:space="0" w:color="auto"/>
          </w:divBdr>
        </w:div>
        <w:div w:id="276639760">
          <w:marLeft w:val="480"/>
          <w:marRight w:val="0"/>
          <w:marTop w:val="0"/>
          <w:marBottom w:val="0"/>
          <w:divBdr>
            <w:top w:val="none" w:sz="0" w:space="0" w:color="auto"/>
            <w:left w:val="none" w:sz="0" w:space="0" w:color="auto"/>
            <w:bottom w:val="none" w:sz="0" w:space="0" w:color="auto"/>
            <w:right w:val="none" w:sz="0" w:space="0" w:color="auto"/>
          </w:divBdr>
        </w:div>
        <w:div w:id="307590244">
          <w:marLeft w:val="480"/>
          <w:marRight w:val="0"/>
          <w:marTop w:val="0"/>
          <w:marBottom w:val="0"/>
          <w:divBdr>
            <w:top w:val="none" w:sz="0" w:space="0" w:color="auto"/>
            <w:left w:val="none" w:sz="0" w:space="0" w:color="auto"/>
            <w:bottom w:val="none" w:sz="0" w:space="0" w:color="auto"/>
            <w:right w:val="none" w:sz="0" w:space="0" w:color="auto"/>
          </w:divBdr>
        </w:div>
        <w:div w:id="365451327">
          <w:marLeft w:val="480"/>
          <w:marRight w:val="0"/>
          <w:marTop w:val="0"/>
          <w:marBottom w:val="0"/>
          <w:divBdr>
            <w:top w:val="none" w:sz="0" w:space="0" w:color="auto"/>
            <w:left w:val="none" w:sz="0" w:space="0" w:color="auto"/>
            <w:bottom w:val="none" w:sz="0" w:space="0" w:color="auto"/>
            <w:right w:val="none" w:sz="0" w:space="0" w:color="auto"/>
          </w:divBdr>
        </w:div>
        <w:div w:id="374937791">
          <w:marLeft w:val="480"/>
          <w:marRight w:val="0"/>
          <w:marTop w:val="0"/>
          <w:marBottom w:val="0"/>
          <w:divBdr>
            <w:top w:val="none" w:sz="0" w:space="0" w:color="auto"/>
            <w:left w:val="none" w:sz="0" w:space="0" w:color="auto"/>
            <w:bottom w:val="none" w:sz="0" w:space="0" w:color="auto"/>
            <w:right w:val="none" w:sz="0" w:space="0" w:color="auto"/>
          </w:divBdr>
        </w:div>
        <w:div w:id="420373592">
          <w:marLeft w:val="480"/>
          <w:marRight w:val="0"/>
          <w:marTop w:val="0"/>
          <w:marBottom w:val="0"/>
          <w:divBdr>
            <w:top w:val="none" w:sz="0" w:space="0" w:color="auto"/>
            <w:left w:val="none" w:sz="0" w:space="0" w:color="auto"/>
            <w:bottom w:val="none" w:sz="0" w:space="0" w:color="auto"/>
            <w:right w:val="none" w:sz="0" w:space="0" w:color="auto"/>
          </w:divBdr>
        </w:div>
        <w:div w:id="491720086">
          <w:marLeft w:val="480"/>
          <w:marRight w:val="0"/>
          <w:marTop w:val="0"/>
          <w:marBottom w:val="0"/>
          <w:divBdr>
            <w:top w:val="none" w:sz="0" w:space="0" w:color="auto"/>
            <w:left w:val="none" w:sz="0" w:space="0" w:color="auto"/>
            <w:bottom w:val="none" w:sz="0" w:space="0" w:color="auto"/>
            <w:right w:val="none" w:sz="0" w:space="0" w:color="auto"/>
          </w:divBdr>
        </w:div>
        <w:div w:id="520970793">
          <w:marLeft w:val="480"/>
          <w:marRight w:val="0"/>
          <w:marTop w:val="0"/>
          <w:marBottom w:val="0"/>
          <w:divBdr>
            <w:top w:val="none" w:sz="0" w:space="0" w:color="auto"/>
            <w:left w:val="none" w:sz="0" w:space="0" w:color="auto"/>
            <w:bottom w:val="none" w:sz="0" w:space="0" w:color="auto"/>
            <w:right w:val="none" w:sz="0" w:space="0" w:color="auto"/>
          </w:divBdr>
        </w:div>
        <w:div w:id="557936820">
          <w:marLeft w:val="480"/>
          <w:marRight w:val="0"/>
          <w:marTop w:val="0"/>
          <w:marBottom w:val="0"/>
          <w:divBdr>
            <w:top w:val="none" w:sz="0" w:space="0" w:color="auto"/>
            <w:left w:val="none" w:sz="0" w:space="0" w:color="auto"/>
            <w:bottom w:val="none" w:sz="0" w:space="0" w:color="auto"/>
            <w:right w:val="none" w:sz="0" w:space="0" w:color="auto"/>
          </w:divBdr>
        </w:div>
        <w:div w:id="586036088">
          <w:marLeft w:val="480"/>
          <w:marRight w:val="0"/>
          <w:marTop w:val="0"/>
          <w:marBottom w:val="0"/>
          <w:divBdr>
            <w:top w:val="none" w:sz="0" w:space="0" w:color="auto"/>
            <w:left w:val="none" w:sz="0" w:space="0" w:color="auto"/>
            <w:bottom w:val="none" w:sz="0" w:space="0" w:color="auto"/>
            <w:right w:val="none" w:sz="0" w:space="0" w:color="auto"/>
          </w:divBdr>
        </w:div>
        <w:div w:id="731776039">
          <w:marLeft w:val="480"/>
          <w:marRight w:val="0"/>
          <w:marTop w:val="0"/>
          <w:marBottom w:val="0"/>
          <w:divBdr>
            <w:top w:val="none" w:sz="0" w:space="0" w:color="auto"/>
            <w:left w:val="none" w:sz="0" w:space="0" w:color="auto"/>
            <w:bottom w:val="none" w:sz="0" w:space="0" w:color="auto"/>
            <w:right w:val="none" w:sz="0" w:space="0" w:color="auto"/>
          </w:divBdr>
        </w:div>
        <w:div w:id="836576974">
          <w:marLeft w:val="480"/>
          <w:marRight w:val="0"/>
          <w:marTop w:val="0"/>
          <w:marBottom w:val="0"/>
          <w:divBdr>
            <w:top w:val="none" w:sz="0" w:space="0" w:color="auto"/>
            <w:left w:val="none" w:sz="0" w:space="0" w:color="auto"/>
            <w:bottom w:val="none" w:sz="0" w:space="0" w:color="auto"/>
            <w:right w:val="none" w:sz="0" w:space="0" w:color="auto"/>
          </w:divBdr>
        </w:div>
        <w:div w:id="920526287">
          <w:marLeft w:val="480"/>
          <w:marRight w:val="0"/>
          <w:marTop w:val="0"/>
          <w:marBottom w:val="0"/>
          <w:divBdr>
            <w:top w:val="none" w:sz="0" w:space="0" w:color="auto"/>
            <w:left w:val="none" w:sz="0" w:space="0" w:color="auto"/>
            <w:bottom w:val="none" w:sz="0" w:space="0" w:color="auto"/>
            <w:right w:val="none" w:sz="0" w:space="0" w:color="auto"/>
          </w:divBdr>
        </w:div>
        <w:div w:id="991060984">
          <w:marLeft w:val="480"/>
          <w:marRight w:val="0"/>
          <w:marTop w:val="0"/>
          <w:marBottom w:val="0"/>
          <w:divBdr>
            <w:top w:val="none" w:sz="0" w:space="0" w:color="auto"/>
            <w:left w:val="none" w:sz="0" w:space="0" w:color="auto"/>
            <w:bottom w:val="none" w:sz="0" w:space="0" w:color="auto"/>
            <w:right w:val="none" w:sz="0" w:space="0" w:color="auto"/>
          </w:divBdr>
        </w:div>
        <w:div w:id="1010915880">
          <w:marLeft w:val="480"/>
          <w:marRight w:val="0"/>
          <w:marTop w:val="0"/>
          <w:marBottom w:val="0"/>
          <w:divBdr>
            <w:top w:val="none" w:sz="0" w:space="0" w:color="auto"/>
            <w:left w:val="none" w:sz="0" w:space="0" w:color="auto"/>
            <w:bottom w:val="none" w:sz="0" w:space="0" w:color="auto"/>
            <w:right w:val="none" w:sz="0" w:space="0" w:color="auto"/>
          </w:divBdr>
        </w:div>
        <w:div w:id="1020741522">
          <w:marLeft w:val="480"/>
          <w:marRight w:val="0"/>
          <w:marTop w:val="0"/>
          <w:marBottom w:val="0"/>
          <w:divBdr>
            <w:top w:val="none" w:sz="0" w:space="0" w:color="auto"/>
            <w:left w:val="none" w:sz="0" w:space="0" w:color="auto"/>
            <w:bottom w:val="none" w:sz="0" w:space="0" w:color="auto"/>
            <w:right w:val="none" w:sz="0" w:space="0" w:color="auto"/>
          </w:divBdr>
        </w:div>
        <w:div w:id="1030297392">
          <w:marLeft w:val="480"/>
          <w:marRight w:val="0"/>
          <w:marTop w:val="0"/>
          <w:marBottom w:val="0"/>
          <w:divBdr>
            <w:top w:val="none" w:sz="0" w:space="0" w:color="auto"/>
            <w:left w:val="none" w:sz="0" w:space="0" w:color="auto"/>
            <w:bottom w:val="none" w:sz="0" w:space="0" w:color="auto"/>
            <w:right w:val="none" w:sz="0" w:space="0" w:color="auto"/>
          </w:divBdr>
        </w:div>
        <w:div w:id="1097824578">
          <w:marLeft w:val="480"/>
          <w:marRight w:val="0"/>
          <w:marTop w:val="0"/>
          <w:marBottom w:val="0"/>
          <w:divBdr>
            <w:top w:val="none" w:sz="0" w:space="0" w:color="auto"/>
            <w:left w:val="none" w:sz="0" w:space="0" w:color="auto"/>
            <w:bottom w:val="none" w:sz="0" w:space="0" w:color="auto"/>
            <w:right w:val="none" w:sz="0" w:space="0" w:color="auto"/>
          </w:divBdr>
        </w:div>
        <w:div w:id="1109086886">
          <w:marLeft w:val="480"/>
          <w:marRight w:val="0"/>
          <w:marTop w:val="0"/>
          <w:marBottom w:val="0"/>
          <w:divBdr>
            <w:top w:val="none" w:sz="0" w:space="0" w:color="auto"/>
            <w:left w:val="none" w:sz="0" w:space="0" w:color="auto"/>
            <w:bottom w:val="none" w:sz="0" w:space="0" w:color="auto"/>
            <w:right w:val="none" w:sz="0" w:space="0" w:color="auto"/>
          </w:divBdr>
        </w:div>
        <w:div w:id="1126194287">
          <w:marLeft w:val="480"/>
          <w:marRight w:val="0"/>
          <w:marTop w:val="0"/>
          <w:marBottom w:val="0"/>
          <w:divBdr>
            <w:top w:val="none" w:sz="0" w:space="0" w:color="auto"/>
            <w:left w:val="none" w:sz="0" w:space="0" w:color="auto"/>
            <w:bottom w:val="none" w:sz="0" w:space="0" w:color="auto"/>
            <w:right w:val="none" w:sz="0" w:space="0" w:color="auto"/>
          </w:divBdr>
        </w:div>
        <w:div w:id="1175800199">
          <w:marLeft w:val="480"/>
          <w:marRight w:val="0"/>
          <w:marTop w:val="0"/>
          <w:marBottom w:val="0"/>
          <w:divBdr>
            <w:top w:val="none" w:sz="0" w:space="0" w:color="auto"/>
            <w:left w:val="none" w:sz="0" w:space="0" w:color="auto"/>
            <w:bottom w:val="none" w:sz="0" w:space="0" w:color="auto"/>
            <w:right w:val="none" w:sz="0" w:space="0" w:color="auto"/>
          </w:divBdr>
        </w:div>
        <w:div w:id="1314723715">
          <w:marLeft w:val="480"/>
          <w:marRight w:val="0"/>
          <w:marTop w:val="0"/>
          <w:marBottom w:val="0"/>
          <w:divBdr>
            <w:top w:val="none" w:sz="0" w:space="0" w:color="auto"/>
            <w:left w:val="none" w:sz="0" w:space="0" w:color="auto"/>
            <w:bottom w:val="none" w:sz="0" w:space="0" w:color="auto"/>
            <w:right w:val="none" w:sz="0" w:space="0" w:color="auto"/>
          </w:divBdr>
        </w:div>
        <w:div w:id="1320500399">
          <w:marLeft w:val="480"/>
          <w:marRight w:val="0"/>
          <w:marTop w:val="0"/>
          <w:marBottom w:val="0"/>
          <w:divBdr>
            <w:top w:val="none" w:sz="0" w:space="0" w:color="auto"/>
            <w:left w:val="none" w:sz="0" w:space="0" w:color="auto"/>
            <w:bottom w:val="none" w:sz="0" w:space="0" w:color="auto"/>
            <w:right w:val="none" w:sz="0" w:space="0" w:color="auto"/>
          </w:divBdr>
        </w:div>
        <w:div w:id="1346904793">
          <w:marLeft w:val="480"/>
          <w:marRight w:val="0"/>
          <w:marTop w:val="0"/>
          <w:marBottom w:val="0"/>
          <w:divBdr>
            <w:top w:val="none" w:sz="0" w:space="0" w:color="auto"/>
            <w:left w:val="none" w:sz="0" w:space="0" w:color="auto"/>
            <w:bottom w:val="none" w:sz="0" w:space="0" w:color="auto"/>
            <w:right w:val="none" w:sz="0" w:space="0" w:color="auto"/>
          </w:divBdr>
        </w:div>
        <w:div w:id="1356006474">
          <w:marLeft w:val="480"/>
          <w:marRight w:val="0"/>
          <w:marTop w:val="0"/>
          <w:marBottom w:val="0"/>
          <w:divBdr>
            <w:top w:val="none" w:sz="0" w:space="0" w:color="auto"/>
            <w:left w:val="none" w:sz="0" w:space="0" w:color="auto"/>
            <w:bottom w:val="none" w:sz="0" w:space="0" w:color="auto"/>
            <w:right w:val="none" w:sz="0" w:space="0" w:color="auto"/>
          </w:divBdr>
        </w:div>
        <w:div w:id="1357193847">
          <w:marLeft w:val="480"/>
          <w:marRight w:val="0"/>
          <w:marTop w:val="0"/>
          <w:marBottom w:val="0"/>
          <w:divBdr>
            <w:top w:val="none" w:sz="0" w:space="0" w:color="auto"/>
            <w:left w:val="none" w:sz="0" w:space="0" w:color="auto"/>
            <w:bottom w:val="none" w:sz="0" w:space="0" w:color="auto"/>
            <w:right w:val="none" w:sz="0" w:space="0" w:color="auto"/>
          </w:divBdr>
        </w:div>
        <w:div w:id="1382444208">
          <w:marLeft w:val="480"/>
          <w:marRight w:val="0"/>
          <w:marTop w:val="0"/>
          <w:marBottom w:val="0"/>
          <w:divBdr>
            <w:top w:val="none" w:sz="0" w:space="0" w:color="auto"/>
            <w:left w:val="none" w:sz="0" w:space="0" w:color="auto"/>
            <w:bottom w:val="none" w:sz="0" w:space="0" w:color="auto"/>
            <w:right w:val="none" w:sz="0" w:space="0" w:color="auto"/>
          </w:divBdr>
        </w:div>
        <w:div w:id="1413115650">
          <w:marLeft w:val="480"/>
          <w:marRight w:val="0"/>
          <w:marTop w:val="0"/>
          <w:marBottom w:val="0"/>
          <w:divBdr>
            <w:top w:val="none" w:sz="0" w:space="0" w:color="auto"/>
            <w:left w:val="none" w:sz="0" w:space="0" w:color="auto"/>
            <w:bottom w:val="none" w:sz="0" w:space="0" w:color="auto"/>
            <w:right w:val="none" w:sz="0" w:space="0" w:color="auto"/>
          </w:divBdr>
        </w:div>
        <w:div w:id="1425492720">
          <w:marLeft w:val="480"/>
          <w:marRight w:val="0"/>
          <w:marTop w:val="0"/>
          <w:marBottom w:val="0"/>
          <w:divBdr>
            <w:top w:val="none" w:sz="0" w:space="0" w:color="auto"/>
            <w:left w:val="none" w:sz="0" w:space="0" w:color="auto"/>
            <w:bottom w:val="none" w:sz="0" w:space="0" w:color="auto"/>
            <w:right w:val="none" w:sz="0" w:space="0" w:color="auto"/>
          </w:divBdr>
        </w:div>
        <w:div w:id="1460226889">
          <w:marLeft w:val="480"/>
          <w:marRight w:val="0"/>
          <w:marTop w:val="0"/>
          <w:marBottom w:val="0"/>
          <w:divBdr>
            <w:top w:val="none" w:sz="0" w:space="0" w:color="auto"/>
            <w:left w:val="none" w:sz="0" w:space="0" w:color="auto"/>
            <w:bottom w:val="none" w:sz="0" w:space="0" w:color="auto"/>
            <w:right w:val="none" w:sz="0" w:space="0" w:color="auto"/>
          </w:divBdr>
        </w:div>
        <w:div w:id="1471284610">
          <w:marLeft w:val="480"/>
          <w:marRight w:val="0"/>
          <w:marTop w:val="0"/>
          <w:marBottom w:val="0"/>
          <w:divBdr>
            <w:top w:val="none" w:sz="0" w:space="0" w:color="auto"/>
            <w:left w:val="none" w:sz="0" w:space="0" w:color="auto"/>
            <w:bottom w:val="none" w:sz="0" w:space="0" w:color="auto"/>
            <w:right w:val="none" w:sz="0" w:space="0" w:color="auto"/>
          </w:divBdr>
        </w:div>
        <w:div w:id="1496994103">
          <w:marLeft w:val="480"/>
          <w:marRight w:val="0"/>
          <w:marTop w:val="0"/>
          <w:marBottom w:val="0"/>
          <w:divBdr>
            <w:top w:val="none" w:sz="0" w:space="0" w:color="auto"/>
            <w:left w:val="none" w:sz="0" w:space="0" w:color="auto"/>
            <w:bottom w:val="none" w:sz="0" w:space="0" w:color="auto"/>
            <w:right w:val="none" w:sz="0" w:space="0" w:color="auto"/>
          </w:divBdr>
        </w:div>
        <w:div w:id="1544949559">
          <w:marLeft w:val="480"/>
          <w:marRight w:val="0"/>
          <w:marTop w:val="0"/>
          <w:marBottom w:val="0"/>
          <w:divBdr>
            <w:top w:val="none" w:sz="0" w:space="0" w:color="auto"/>
            <w:left w:val="none" w:sz="0" w:space="0" w:color="auto"/>
            <w:bottom w:val="none" w:sz="0" w:space="0" w:color="auto"/>
            <w:right w:val="none" w:sz="0" w:space="0" w:color="auto"/>
          </w:divBdr>
        </w:div>
        <w:div w:id="1563326876">
          <w:marLeft w:val="480"/>
          <w:marRight w:val="0"/>
          <w:marTop w:val="0"/>
          <w:marBottom w:val="0"/>
          <w:divBdr>
            <w:top w:val="none" w:sz="0" w:space="0" w:color="auto"/>
            <w:left w:val="none" w:sz="0" w:space="0" w:color="auto"/>
            <w:bottom w:val="none" w:sz="0" w:space="0" w:color="auto"/>
            <w:right w:val="none" w:sz="0" w:space="0" w:color="auto"/>
          </w:divBdr>
        </w:div>
        <w:div w:id="1566724532">
          <w:marLeft w:val="480"/>
          <w:marRight w:val="0"/>
          <w:marTop w:val="0"/>
          <w:marBottom w:val="0"/>
          <w:divBdr>
            <w:top w:val="none" w:sz="0" w:space="0" w:color="auto"/>
            <w:left w:val="none" w:sz="0" w:space="0" w:color="auto"/>
            <w:bottom w:val="none" w:sz="0" w:space="0" w:color="auto"/>
            <w:right w:val="none" w:sz="0" w:space="0" w:color="auto"/>
          </w:divBdr>
        </w:div>
        <w:div w:id="1595357251">
          <w:marLeft w:val="480"/>
          <w:marRight w:val="0"/>
          <w:marTop w:val="0"/>
          <w:marBottom w:val="0"/>
          <w:divBdr>
            <w:top w:val="none" w:sz="0" w:space="0" w:color="auto"/>
            <w:left w:val="none" w:sz="0" w:space="0" w:color="auto"/>
            <w:bottom w:val="none" w:sz="0" w:space="0" w:color="auto"/>
            <w:right w:val="none" w:sz="0" w:space="0" w:color="auto"/>
          </w:divBdr>
        </w:div>
        <w:div w:id="1602644429">
          <w:marLeft w:val="480"/>
          <w:marRight w:val="0"/>
          <w:marTop w:val="0"/>
          <w:marBottom w:val="0"/>
          <w:divBdr>
            <w:top w:val="none" w:sz="0" w:space="0" w:color="auto"/>
            <w:left w:val="none" w:sz="0" w:space="0" w:color="auto"/>
            <w:bottom w:val="none" w:sz="0" w:space="0" w:color="auto"/>
            <w:right w:val="none" w:sz="0" w:space="0" w:color="auto"/>
          </w:divBdr>
        </w:div>
        <w:div w:id="1643538505">
          <w:marLeft w:val="480"/>
          <w:marRight w:val="0"/>
          <w:marTop w:val="0"/>
          <w:marBottom w:val="0"/>
          <w:divBdr>
            <w:top w:val="none" w:sz="0" w:space="0" w:color="auto"/>
            <w:left w:val="none" w:sz="0" w:space="0" w:color="auto"/>
            <w:bottom w:val="none" w:sz="0" w:space="0" w:color="auto"/>
            <w:right w:val="none" w:sz="0" w:space="0" w:color="auto"/>
          </w:divBdr>
        </w:div>
        <w:div w:id="1653439763">
          <w:marLeft w:val="480"/>
          <w:marRight w:val="0"/>
          <w:marTop w:val="0"/>
          <w:marBottom w:val="0"/>
          <w:divBdr>
            <w:top w:val="none" w:sz="0" w:space="0" w:color="auto"/>
            <w:left w:val="none" w:sz="0" w:space="0" w:color="auto"/>
            <w:bottom w:val="none" w:sz="0" w:space="0" w:color="auto"/>
            <w:right w:val="none" w:sz="0" w:space="0" w:color="auto"/>
          </w:divBdr>
        </w:div>
        <w:div w:id="1770733550">
          <w:marLeft w:val="480"/>
          <w:marRight w:val="0"/>
          <w:marTop w:val="0"/>
          <w:marBottom w:val="0"/>
          <w:divBdr>
            <w:top w:val="none" w:sz="0" w:space="0" w:color="auto"/>
            <w:left w:val="none" w:sz="0" w:space="0" w:color="auto"/>
            <w:bottom w:val="none" w:sz="0" w:space="0" w:color="auto"/>
            <w:right w:val="none" w:sz="0" w:space="0" w:color="auto"/>
          </w:divBdr>
        </w:div>
        <w:div w:id="1834225352">
          <w:marLeft w:val="480"/>
          <w:marRight w:val="0"/>
          <w:marTop w:val="0"/>
          <w:marBottom w:val="0"/>
          <w:divBdr>
            <w:top w:val="none" w:sz="0" w:space="0" w:color="auto"/>
            <w:left w:val="none" w:sz="0" w:space="0" w:color="auto"/>
            <w:bottom w:val="none" w:sz="0" w:space="0" w:color="auto"/>
            <w:right w:val="none" w:sz="0" w:space="0" w:color="auto"/>
          </w:divBdr>
        </w:div>
        <w:div w:id="1848985289">
          <w:marLeft w:val="480"/>
          <w:marRight w:val="0"/>
          <w:marTop w:val="0"/>
          <w:marBottom w:val="0"/>
          <w:divBdr>
            <w:top w:val="none" w:sz="0" w:space="0" w:color="auto"/>
            <w:left w:val="none" w:sz="0" w:space="0" w:color="auto"/>
            <w:bottom w:val="none" w:sz="0" w:space="0" w:color="auto"/>
            <w:right w:val="none" w:sz="0" w:space="0" w:color="auto"/>
          </w:divBdr>
        </w:div>
        <w:div w:id="1858621576">
          <w:marLeft w:val="480"/>
          <w:marRight w:val="0"/>
          <w:marTop w:val="0"/>
          <w:marBottom w:val="0"/>
          <w:divBdr>
            <w:top w:val="none" w:sz="0" w:space="0" w:color="auto"/>
            <w:left w:val="none" w:sz="0" w:space="0" w:color="auto"/>
            <w:bottom w:val="none" w:sz="0" w:space="0" w:color="auto"/>
            <w:right w:val="none" w:sz="0" w:space="0" w:color="auto"/>
          </w:divBdr>
        </w:div>
        <w:div w:id="1885480450">
          <w:marLeft w:val="480"/>
          <w:marRight w:val="0"/>
          <w:marTop w:val="0"/>
          <w:marBottom w:val="0"/>
          <w:divBdr>
            <w:top w:val="none" w:sz="0" w:space="0" w:color="auto"/>
            <w:left w:val="none" w:sz="0" w:space="0" w:color="auto"/>
            <w:bottom w:val="none" w:sz="0" w:space="0" w:color="auto"/>
            <w:right w:val="none" w:sz="0" w:space="0" w:color="auto"/>
          </w:divBdr>
        </w:div>
        <w:div w:id="1907570595">
          <w:marLeft w:val="480"/>
          <w:marRight w:val="0"/>
          <w:marTop w:val="0"/>
          <w:marBottom w:val="0"/>
          <w:divBdr>
            <w:top w:val="none" w:sz="0" w:space="0" w:color="auto"/>
            <w:left w:val="none" w:sz="0" w:space="0" w:color="auto"/>
            <w:bottom w:val="none" w:sz="0" w:space="0" w:color="auto"/>
            <w:right w:val="none" w:sz="0" w:space="0" w:color="auto"/>
          </w:divBdr>
        </w:div>
        <w:div w:id="1914663250">
          <w:marLeft w:val="480"/>
          <w:marRight w:val="0"/>
          <w:marTop w:val="0"/>
          <w:marBottom w:val="0"/>
          <w:divBdr>
            <w:top w:val="none" w:sz="0" w:space="0" w:color="auto"/>
            <w:left w:val="none" w:sz="0" w:space="0" w:color="auto"/>
            <w:bottom w:val="none" w:sz="0" w:space="0" w:color="auto"/>
            <w:right w:val="none" w:sz="0" w:space="0" w:color="auto"/>
          </w:divBdr>
        </w:div>
        <w:div w:id="1923641002">
          <w:marLeft w:val="480"/>
          <w:marRight w:val="0"/>
          <w:marTop w:val="0"/>
          <w:marBottom w:val="0"/>
          <w:divBdr>
            <w:top w:val="none" w:sz="0" w:space="0" w:color="auto"/>
            <w:left w:val="none" w:sz="0" w:space="0" w:color="auto"/>
            <w:bottom w:val="none" w:sz="0" w:space="0" w:color="auto"/>
            <w:right w:val="none" w:sz="0" w:space="0" w:color="auto"/>
          </w:divBdr>
        </w:div>
        <w:div w:id="1972781576">
          <w:marLeft w:val="480"/>
          <w:marRight w:val="0"/>
          <w:marTop w:val="0"/>
          <w:marBottom w:val="0"/>
          <w:divBdr>
            <w:top w:val="none" w:sz="0" w:space="0" w:color="auto"/>
            <w:left w:val="none" w:sz="0" w:space="0" w:color="auto"/>
            <w:bottom w:val="none" w:sz="0" w:space="0" w:color="auto"/>
            <w:right w:val="none" w:sz="0" w:space="0" w:color="auto"/>
          </w:divBdr>
        </w:div>
        <w:div w:id="1977177371">
          <w:marLeft w:val="480"/>
          <w:marRight w:val="0"/>
          <w:marTop w:val="0"/>
          <w:marBottom w:val="0"/>
          <w:divBdr>
            <w:top w:val="none" w:sz="0" w:space="0" w:color="auto"/>
            <w:left w:val="none" w:sz="0" w:space="0" w:color="auto"/>
            <w:bottom w:val="none" w:sz="0" w:space="0" w:color="auto"/>
            <w:right w:val="none" w:sz="0" w:space="0" w:color="auto"/>
          </w:divBdr>
        </w:div>
        <w:div w:id="1990094699">
          <w:marLeft w:val="480"/>
          <w:marRight w:val="0"/>
          <w:marTop w:val="0"/>
          <w:marBottom w:val="0"/>
          <w:divBdr>
            <w:top w:val="none" w:sz="0" w:space="0" w:color="auto"/>
            <w:left w:val="none" w:sz="0" w:space="0" w:color="auto"/>
            <w:bottom w:val="none" w:sz="0" w:space="0" w:color="auto"/>
            <w:right w:val="none" w:sz="0" w:space="0" w:color="auto"/>
          </w:divBdr>
        </w:div>
      </w:divsChild>
    </w:div>
    <w:div w:id="1530096635">
      <w:bodyDiv w:val="1"/>
      <w:marLeft w:val="0"/>
      <w:marRight w:val="0"/>
      <w:marTop w:val="0"/>
      <w:marBottom w:val="0"/>
      <w:divBdr>
        <w:top w:val="none" w:sz="0" w:space="0" w:color="auto"/>
        <w:left w:val="none" w:sz="0" w:space="0" w:color="auto"/>
        <w:bottom w:val="none" w:sz="0" w:space="0" w:color="auto"/>
        <w:right w:val="none" w:sz="0" w:space="0" w:color="auto"/>
      </w:divBdr>
      <w:divsChild>
        <w:div w:id="10304591">
          <w:marLeft w:val="480"/>
          <w:marRight w:val="0"/>
          <w:marTop w:val="0"/>
          <w:marBottom w:val="0"/>
          <w:divBdr>
            <w:top w:val="none" w:sz="0" w:space="0" w:color="auto"/>
            <w:left w:val="none" w:sz="0" w:space="0" w:color="auto"/>
            <w:bottom w:val="none" w:sz="0" w:space="0" w:color="auto"/>
            <w:right w:val="none" w:sz="0" w:space="0" w:color="auto"/>
          </w:divBdr>
        </w:div>
        <w:div w:id="61413059">
          <w:marLeft w:val="480"/>
          <w:marRight w:val="0"/>
          <w:marTop w:val="0"/>
          <w:marBottom w:val="0"/>
          <w:divBdr>
            <w:top w:val="none" w:sz="0" w:space="0" w:color="auto"/>
            <w:left w:val="none" w:sz="0" w:space="0" w:color="auto"/>
            <w:bottom w:val="none" w:sz="0" w:space="0" w:color="auto"/>
            <w:right w:val="none" w:sz="0" w:space="0" w:color="auto"/>
          </w:divBdr>
        </w:div>
        <w:div w:id="92021006">
          <w:marLeft w:val="480"/>
          <w:marRight w:val="0"/>
          <w:marTop w:val="0"/>
          <w:marBottom w:val="0"/>
          <w:divBdr>
            <w:top w:val="none" w:sz="0" w:space="0" w:color="auto"/>
            <w:left w:val="none" w:sz="0" w:space="0" w:color="auto"/>
            <w:bottom w:val="none" w:sz="0" w:space="0" w:color="auto"/>
            <w:right w:val="none" w:sz="0" w:space="0" w:color="auto"/>
          </w:divBdr>
        </w:div>
        <w:div w:id="100810105">
          <w:marLeft w:val="480"/>
          <w:marRight w:val="0"/>
          <w:marTop w:val="0"/>
          <w:marBottom w:val="0"/>
          <w:divBdr>
            <w:top w:val="none" w:sz="0" w:space="0" w:color="auto"/>
            <w:left w:val="none" w:sz="0" w:space="0" w:color="auto"/>
            <w:bottom w:val="none" w:sz="0" w:space="0" w:color="auto"/>
            <w:right w:val="none" w:sz="0" w:space="0" w:color="auto"/>
          </w:divBdr>
        </w:div>
        <w:div w:id="124275712">
          <w:marLeft w:val="480"/>
          <w:marRight w:val="0"/>
          <w:marTop w:val="0"/>
          <w:marBottom w:val="0"/>
          <w:divBdr>
            <w:top w:val="none" w:sz="0" w:space="0" w:color="auto"/>
            <w:left w:val="none" w:sz="0" w:space="0" w:color="auto"/>
            <w:bottom w:val="none" w:sz="0" w:space="0" w:color="auto"/>
            <w:right w:val="none" w:sz="0" w:space="0" w:color="auto"/>
          </w:divBdr>
        </w:div>
        <w:div w:id="136843057">
          <w:marLeft w:val="480"/>
          <w:marRight w:val="0"/>
          <w:marTop w:val="0"/>
          <w:marBottom w:val="0"/>
          <w:divBdr>
            <w:top w:val="none" w:sz="0" w:space="0" w:color="auto"/>
            <w:left w:val="none" w:sz="0" w:space="0" w:color="auto"/>
            <w:bottom w:val="none" w:sz="0" w:space="0" w:color="auto"/>
            <w:right w:val="none" w:sz="0" w:space="0" w:color="auto"/>
          </w:divBdr>
        </w:div>
        <w:div w:id="165095379">
          <w:marLeft w:val="480"/>
          <w:marRight w:val="0"/>
          <w:marTop w:val="0"/>
          <w:marBottom w:val="0"/>
          <w:divBdr>
            <w:top w:val="none" w:sz="0" w:space="0" w:color="auto"/>
            <w:left w:val="none" w:sz="0" w:space="0" w:color="auto"/>
            <w:bottom w:val="none" w:sz="0" w:space="0" w:color="auto"/>
            <w:right w:val="none" w:sz="0" w:space="0" w:color="auto"/>
          </w:divBdr>
        </w:div>
        <w:div w:id="197863715">
          <w:marLeft w:val="480"/>
          <w:marRight w:val="0"/>
          <w:marTop w:val="0"/>
          <w:marBottom w:val="0"/>
          <w:divBdr>
            <w:top w:val="none" w:sz="0" w:space="0" w:color="auto"/>
            <w:left w:val="none" w:sz="0" w:space="0" w:color="auto"/>
            <w:bottom w:val="none" w:sz="0" w:space="0" w:color="auto"/>
            <w:right w:val="none" w:sz="0" w:space="0" w:color="auto"/>
          </w:divBdr>
        </w:div>
        <w:div w:id="216746643">
          <w:marLeft w:val="480"/>
          <w:marRight w:val="0"/>
          <w:marTop w:val="0"/>
          <w:marBottom w:val="0"/>
          <w:divBdr>
            <w:top w:val="none" w:sz="0" w:space="0" w:color="auto"/>
            <w:left w:val="none" w:sz="0" w:space="0" w:color="auto"/>
            <w:bottom w:val="none" w:sz="0" w:space="0" w:color="auto"/>
            <w:right w:val="none" w:sz="0" w:space="0" w:color="auto"/>
          </w:divBdr>
        </w:div>
        <w:div w:id="277294225">
          <w:marLeft w:val="480"/>
          <w:marRight w:val="0"/>
          <w:marTop w:val="0"/>
          <w:marBottom w:val="0"/>
          <w:divBdr>
            <w:top w:val="none" w:sz="0" w:space="0" w:color="auto"/>
            <w:left w:val="none" w:sz="0" w:space="0" w:color="auto"/>
            <w:bottom w:val="none" w:sz="0" w:space="0" w:color="auto"/>
            <w:right w:val="none" w:sz="0" w:space="0" w:color="auto"/>
          </w:divBdr>
        </w:div>
        <w:div w:id="327366870">
          <w:marLeft w:val="480"/>
          <w:marRight w:val="0"/>
          <w:marTop w:val="0"/>
          <w:marBottom w:val="0"/>
          <w:divBdr>
            <w:top w:val="none" w:sz="0" w:space="0" w:color="auto"/>
            <w:left w:val="none" w:sz="0" w:space="0" w:color="auto"/>
            <w:bottom w:val="none" w:sz="0" w:space="0" w:color="auto"/>
            <w:right w:val="none" w:sz="0" w:space="0" w:color="auto"/>
          </w:divBdr>
        </w:div>
        <w:div w:id="348338113">
          <w:marLeft w:val="480"/>
          <w:marRight w:val="0"/>
          <w:marTop w:val="0"/>
          <w:marBottom w:val="0"/>
          <w:divBdr>
            <w:top w:val="none" w:sz="0" w:space="0" w:color="auto"/>
            <w:left w:val="none" w:sz="0" w:space="0" w:color="auto"/>
            <w:bottom w:val="none" w:sz="0" w:space="0" w:color="auto"/>
            <w:right w:val="none" w:sz="0" w:space="0" w:color="auto"/>
          </w:divBdr>
        </w:div>
        <w:div w:id="430276603">
          <w:marLeft w:val="480"/>
          <w:marRight w:val="0"/>
          <w:marTop w:val="0"/>
          <w:marBottom w:val="0"/>
          <w:divBdr>
            <w:top w:val="none" w:sz="0" w:space="0" w:color="auto"/>
            <w:left w:val="none" w:sz="0" w:space="0" w:color="auto"/>
            <w:bottom w:val="none" w:sz="0" w:space="0" w:color="auto"/>
            <w:right w:val="none" w:sz="0" w:space="0" w:color="auto"/>
          </w:divBdr>
        </w:div>
        <w:div w:id="458493780">
          <w:marLeft w:val="480"/>
          <w:marRight w:val="0"/>
          <w:marTop w:val="0"/>
          <w:marBottom w:val="0"/>
          <w:divBdr>
            <w:top w:val="none" w:sz="0" w:space="0" w:color="auto"/>
            <w:left w:val="none" w:sz="0" w:space="0" w:color="auto"/>
            <w:bottom w:val="none" w:sz="0" w:space="0" w:color="auto"/>
            <w:right w:val="none" w:sz="0" w:space="0" w:color="auto"/>
          </w:divBdr>
        </w:div>
        <w:div w:id="468325221">
          <w:marLeft w:val="480"/>
          <w:marRight w:val="0"/>
          <w:marTop w:val="0"/>
          <w:marBottom w:val="0"/>
          <w:divBdr>
            <w:top w:val="none" w:sz="0" w:space="0" w:color="auto"/>
            <w:left w:val="none" w:sz="0" w:space="0" w:color="auto"/>
            <w:bottom w:val="none" w:sz="0" w:space="0" w:color="auto"/>
            <w:right w:val="none" w:sz="0" w:space="0" w:color="auto"/>
          </w:divBdr>
        </w:div>
        <w:div w:id="493107138">
          <w:marLeft w:val="480"/>
          <w:marRight w:val="0"/>
          <w:marTop w:val="0"/>
          <w:marBottom w:val="0"/>
          <w:divBdr>
            <w:top w:val="none" w:sz="0" w:space="0" w:color="auto"/>
            <w:left w:val="none" w:sz="0" w:space="0" w:color="auto"/>
            <w:bottom w:val="none" w:sz="0" w:space="0" w:color="auto"/>
            <w:right w:val="none" w:sz="0" w:space="0" w:color="auto"/>
          </w:divBdr>
        </w:div>
        <w:div w:id="559291637">
          <w:marLeft w:val="480"/>
          <w:marRight w:val="0"/>
          <w:marTop w:val="0"/>
          <w:marBottom w:val="0"/>
          <w:divBdr>
            <w:top w:val="none" w:sz="0" w:space="0" w:color="auto"/>
            <w:left w:val="none" w:sz="0" w:space="0" w:color="auto"/>
            <w:bottom w:val="none" w:sz="0" w:space="0" w:color="auto"/>
            <w:right w:val="none" w:sz="0" w:space="0" w:color="auto"/>
          </w:divBdr>
        </w:div>
        <w:div w:id="615140160">
          <w:marLeft w:val="480"/>
          <w:marRight w:val="0"/>
          <w:marTop w:val="0"/>
          <w:marBottom w:val="0"/>
          <w:divBdr>
            <w:top w:val="none" w:sz="0" w:space="0" w:color="auto"/>
            <w:left w:val="none" w:sz="0" w:space="0" w:color="auto"/>
            <w:bottom w:val="none" w:sz="0" w:space="0" w:color="auto"/>
            <w:right w:val="none" w:sz="0" w:space="0" w:color="auto"/>
          </w:divBdr>
        </w:div>
        <w:div w:id="739139578">
          <w:marLeft w:val="480"/>
          <w:marRight w:val="0"/>
          <w:marTop w:val="0"/>
          <w:marBottom w:val="0"/>
          <w:divBdr>
            <w:top w:val="none" w:sz="0" w:space="0" w:color="auto"/>
            <w:left w:val="none" w:sz="0" w:space="0" w:color="auto"/>
            <w:bottom w:val="none" w:sz="0" w:space="0" w:color="auto"/>
            <w:right w:val="none" w:sz="0" w:space="0" w:color="auto"/>
          </w:divBdr>
        </w:div>
        <w:div w:id="771319330">
          <w:marLeft w:val="480"/>
          <w:marRight w:val="0"/>
          <w:marTop w:val="0"/>
          <w:marBottom w:val="0"/>
          <w:divBdr>
            <w:top w:val="none" w:sz="0" w:space="0" w:color="auto"/>
            <w:left w:val="none" w:sz="0" w:space="0" w:color="auto"/>
            <w:bottom w:val="none" w:sz="0" w:space="0" w:color="auto"/>
            <w:right w:val="none" w:sz="0" w:space="0" w:color="auto"/>
          </w:divBdr>
        </w:div>
        <w:div w:id="827986299">
          <w:marLeft w:val="480"/>
          <w:marRight w:val="0"/>
          <w:marTop w:val="0"/>
          <w:marBottom w:val="0"/>
          <w:divBdr>
            <w:top w:val="none" w:sz="0" w:space="0" w:color="auto"/>
            <w:left w:val="none" w:sz="0" w:space="0" w:color="auto"/>
            <w:bottom w:val="none" w:sz="0" w:space="0" w:color="auto"/>
            <w:right w:val="none" w:sz="0" w:space="0" w:color="auto"/>
          </w:divBdr>
        </w:div>
        <w:div w:id="837308359">
          <w:marLeft w:val="480"/>
          <w:marRight w:val="0"/>
          <w:marTop w:val="0"/>
          <w:marBottom w:val="0"/>
          <w:divBdr>
            <w:top w:val="none" w:sz="0" w:space="0" w:color="auto"/>
            <w:left w:val="none" w:sz="0" w:space="0" w:color="auto"/>
            <w:bottom w:val="none" w:sz="0" w:space="0" w:color="auto"/>
            <w:right w:val="none" w:sz="0" w:space="0" w:color="auto"/>
          </w:divBdr>
        </w:div>
        <w:div w:id="847603786">
          <w:marLeft w:val="480"/>
          <w:marRight w:val="0"/>
          <w:marTop w:val="0"/>
          <w:marBottom w:val="0"/>
          <w:divBdr>
            <w:top w:val="none" w:sz="0" w:space="0" w:color="auto"/>
            <w:left w:val="none" w:sz="0" w:space="0" w:color="auto"/>
            <w:bottom w:val="none" w:sz="0" w:space="0" w:color="auto"/>
            <w:right w:val="none" w:sz="0" w:space="0" w:color="auto"/>
          </w:divBdr>
        </w:div>
        <w:div w:id="855002433">
          <w:marLeft w:val="480"/>
          <w:marRight w:val="0"/>
          <w:marTop w:val="0"/>
          <w:marBottom w:val="0"/>
          <w:divBdr>
            <w:top w:val="none" w:sz="0" w:space="0" w:color="auto"/>
            <w:left w:val="none" w:sz="0" w:space="0" w:color="auto"/>
            <w:bottom w:val="none" w:sz="0" w:space="0" w:color="auto"/>
            <w:right w:val="none" w:sz="0" w:space="0" w:color="auto"/>
          </w:divBdr>
        </w:div>
        <w:div w:id="883491052">
          <w:marLeft w:val="480"/>
          <w:marRight w:val="0"/>
          <w:marTop w:val="0"/>
          <w:marBottom w:val="0"/>
          <w:divBdr>
            <w:top w:val="none" w:sz="0" w:space="0" w:color="auto"/>
            <w:left w:val="none" w:sz="0" w:space="0" w:color="auto"/>
            <w:bottom w:val="none" w:sz="0" w:space="0" w:color="auto"/>
            <w:right w:val="none" w:sz="0" w:space="0" w:color="auto"/>
          </w:divBdr>
        </w:div>
        <w:div w:id="923028319">
          <w:marLeft w:val="480"/>
          <w:marRight w:val="0"/>
          <w:marTop w:val="0"/>
          <w:marBottom w:val="0"/>
          <w:divBdr>
            <w:top w:val="none" w:sz="0" w:space="0" w:color="auto"/>
            <w:left w:val="none" w:sz="0" w:space="0" w:color="auto"/>
            <w:bottom w:val="none" w:sz="0" w:space="0" w:color="auto"/>
            <w:right w:val="none" w:sz="0" w:space="0" w:color="auto"/>
          </w:divBdr>
        </w:div>
        <w:div w:id="971134931">
          <w:marLeft w:val="480"/>
          <w:marRight w:val="0"/>
          <w:marTop w:val="0"/>
          <w:marBottom w:val="0"/>
          <w:divBdr>
            <w:top w:val="none" w:sz="0" w:space="0" w:color="auto"/>
            <w:left w:val="none" w:sz="0" w:space="0" w:color="auto"/>
            <w:bottom w:val="none" w:sz="0" w:space="0" w:color="auto"/>
            <w:right w:val="none" w:sz="0" w:space="0" w:color="auto"/>
          </w:divBdr>
        </w:div>
        <w:div w:id="1082485461">
          <w:marLeft w:val="480"/>
          <w:marRight w:val="0"/>
          <w:marTop w:val="0"/>
          <w:marBottom w:val="0"/>
          <w:divBdr>
            <w:top w:val="none" w:sz="0" w:space="0" w:color="auto"/>
            <w:left w:val="none" w:sz="0" w:space="0" w:color="auto"/>
            <w:bottom w:val="none" w:sz="0" w:space="0" w:color="auto"/>
            <w:right w:val="none" w:sz="0" w:space="0" w:color="auto"/>
          </w:divBdr>
        </w:div>
        <w:div w:id="1121611574">
          <w:marLeft w:val="480"/>
          <w:marRight w:val="0"/>
          <w:marTop w:val="0"/>
          <w:marBottom w:val="0"/>
          <w:divBdr>
            <w:top w:val="none" w:sz="0" w:space="0" w:color="auto"/>
            <w:left w:val="none" w:sz="0" w:space="0" w:color="auto"/>
            <w:bottom w:val="none" w:sz="0" w:space="0" w:color="auto"/>
            <w:right w:val="none" w:sz="0" w:space="0" w:color="auto"/>
          </w:divBdr>
        </w:div>
        <w:div w:id="1157695137">
          <w:marLeft w:val="480"/>
          <w:marRight w:val="0"/>
          <w:marTop w:val="0"/>
          <w:marBottom w:val="0"/>
          <w:divBdr>
            <w:top w:val="none" w:sz="0" w:space="0" w:color="auto"/>
            <w:left w:val="none" w:sz="0" w:space="0" w:color="auto"/>
            <w:bottom w:val="none" w:sz="0" w:space="0" w:color="auto"/>
            <w:right w:val="none" w:sz="0" w:space="0" w:color="auto"/>
          </w:divBdr>
        </w:div>
        <w:div w:id="1163424908">
          <w:marLeft w:val="480"/>
          <w:marRight w:val="0"/>
          <w:marTop w:val="0"/>
          <w:marBottom w:val="0"/>
          <w:divBdr>
            <w:top w:val="none" w:sz="0" w:space="0" w:color="auto"/>
            <w:left w:val="none" w:sz="0" w:space="0" w:color="auto"/>
            <w:bottom w:val="none" w:sz="0" w:space="0" w:color="auto"/>
            <w:right w:val="none" w:sz="0" w:space="0" w:color="auto"/>
          </w:divBdr>
        </w:div>
        <w:div w:id="1163816542">
          <w:marLeft w:val="480"/>
          <w:marRight w:val="0"/>
          <w:marTop w:val="0"/>
          <w:marBottom w:val="0"/>
          <w:divBdr>
            <w:top w:val="none" w:sz="0" w:space="0" w:color="auto"/>
            <w:left w:val="none" w:sz="0" w:space="0" w:color="auto"/>
            <w:bottom w:val="none" w:sz="0" w:space="0" w:color="auto"/>
            <w:right w:val="none" w:sz="0" w:space="0" w:color="auto"/>
          </w:divBdr>
        </w:div>
        <w:div w:id="1236012302">
          <w:marLeft w:val="480"/>
          <w:marRight w:val="0"/>
          <w:marTop w:val="0"/>
          <w:marBottom w:val="0"/>
          <w:divBdr>
            <w:top w:val="none" w:sz="0" w:space="0" w:color="auto"/>
            <w:left w:val="none" w:sz="0" w:space="0" w:color="auto"/>
            <w:bottom w:val="none" w:sz="0" w:space="0" w:color="auto"/>
            <w:right w:val="none" w:sz="0" w:space="0" w:color="auto"/>
          </w:divBdr>
        </w:div>
        <w:div w:id="1236628026">
          <w:marLeft w:val="480"/>
          <w:marRight w:val="0"/>
          <w:marTop w:val="0"/>
          <w:marBottom w:val="0"/>
          <w:divBdr>
            <w:top w:val="none" w:sz="0" w:space="0" w:color="auto"/>
            <w:left w:val="none" w:sz="0" w:space="0" w:color="auto"/>
            <w:bottom w:val="none" w:sz="0" w:space="0" w:color="auto"/>
            <w:right w:val="none" w:sz="0" w:space="0" w:color="auto"/>
          </w:divBdr>
        </w:div>
        <w:div w:id="1251158249">
          <w:marLeft w:val="480"/>
          <w:marRight w:val="0"/>
          <w:marTop w:val="0"/>
          <w:marBottom w:val="0"/>
          <w:divBdr>
            <w:top w:val="none" w:sz="0" w:space="0" w:color="auto"/>
            <w:left w:val="none" w:sz="0" w:space="0" w:color="auto"/>
            <w:bottom w:val="none" w:sz="0" w:space="0" w:color="auto"/>
            <w:right w:val="none" w:sz="0" w:space="0" w:color="auto"/>
          </w:divBdr>
        </w:div>
        <w:div w:id="1309700513">
          <w:marLeft w:val="480"/>
          <w:marRight w:val="0"/>
          <w:marTop w:val="0"/>
          <w:marBottom w:val="0"/>
          <w:divBdr>
            <w:top w:val="none" w:sz="0" w:space="0" w:color="auto"/>
            <w:left w:val="none" w:sz="0" w:space="0" w:color="auto"/>
            <w:bottom w:val="none" w:sz="0" w:space="0" w:color="auto"/>
            <w:right w:val="none" w:sz="0" w:space="0" w:color="auto"/>
          </w:divBdr>
        </w:div>
        <w:div w:id="1341275534">
          <w:marLeft w:val="480"/>
          <w:marRight w:val="0"/>
          <w:marTop w:val="0"/>
          <w:marBottom w:val="0"/>
          <w:divBdr>
            <w:top w:val="none" w:sz="0" w:space="0" w:color="auto"/>
            <w:left w:val="none" w:sz="0" w:space="0" w:color="auto"/>
            <w:bottom w:val="none" w:sz="0" w:space="0" w:color="auto"/>
            <w:right w:val="none" w:sz="0" w:space="0" w:color="auto"/>
          </w:divBdr>
        </w:div>
        <w:div w:id="1435899013">
          <w:marLeft w:val="480"/>
          <w:marRight w:val="0"/>
          <w:marTop w:val="0"/>
          <w:marBottom w:val="0"/>
          <w:divBdr>
            <w:top w:val="none" w:sz="0" w:space="0" w:color="auto"/>
            <w:left w:val="none" w:sz="0" w:space="0" w:color="auto"/>
            <w:bottom w:val="none" w:sz="0" w:space="0" w:color="auto"/>
            <w:right w:val="none" w:sz="0" w:space="0" w:color="auto"/>
          </w:divBdr>
        </w:div>
        <w:div w:id="1437214058">
          <w:marLeft w:val="480"/>
          <w:marRight w:val="0"/>
          <w:marTop w:val="0"/>
          <w:marBottom w:val="0"/>
          <w:divBdr>
            <w:top w:val="none" w:sz="0" w:space="0" w:color="auto"/>
            <w:left w:val="none" w:sz="0" w:space="0" w:color="auto"/>
            <w:bottom w:val="none" w:sz="0" w:space="0" w:color="auto"/>
            <w:right w:val="none" w:sz="0" w:space="0" w:color="auto"/>
          </w:divBdr>
        </w:div>
        <w:div w:id="1540051341">
          <w:marLeft w:val="480"/>
          <w:marRight w:val="0"/>
          <w:marTop w:val="0"/>
          <w:marBottom w:val="0"/>
          <w:divBdr>
            <w:top w:val="none" w:sz="0" w:space="0" w:color="auto"/>
            <w:left w:val="none" w:sz="0" w:space="0" w:color="auto"/>
            <w:bottom w:val="none" w:sz="0" w:space="0" w:color="auto"/>
            <w:right w:val="none" w:sz="0" w:space="0" w:color="auto"/>
          </w:divBdr>
        </w:div>
        <w:div w:id="1571841585">
          <w:marLeft w:val="480"/>
          <w:marRight w:val="0"/>
          <w:marTop w:val="0"/>
          <w:marBottom w:val="0"/>
          <w:divBdr>
            <w:top w:val="none" w:sz="0" w:space="0" w:color="auto"/>
            <w:left w:val="none" w:sz="0" w:space="0" w:color="auto"/>
            <w:bottom w:val="none" w:sz="0" w:space="0" w:color="auto"/>
            <w:right w:val="none" w:sz="0" w:space="0" w:color="auto"/>
          </w:divBdr>
        </w:div>
        <w:div w:id="1573274648">
          <w:marLeft w:val="480"/>
          <w:marRight w:val="0"/>
          <w:marTop w:val="0"/>
          <w:marBottom w:val="0"/>
          <w:divBdr>
            <w:top w:val="none" w:sz="0" w:space="0" w:color="auto"/>
            <w:left w:val="none" w:sz="0" w:space="0" w:color="auto"/>
            <w:bottom w:val="none" w:sz="0" w:space="0" w:color="auto"/>
            <w:right w:val="none" w:sz="0" w:space="0" w:color="auto"/>
          </w:divBdr>
        </w:div>
        <w:div w:id="1597323975">
          <w:marLeft w:val="480"/>
          <w:marRight w:val="0"/>
          <w:marTop w:val="0"/>
          <w:marBottom w:val="0"/>
          <w:divBdr>
            <w:top w:val="none" w:sz="0" w:space="0" w:color="auto"/>
            <w:left w:val="none" w:sz="0" w:space="0" w:color="auto"/>
            <w:bottom w:val="none" w:sz="0" w:space="0" w:color="auto"/>
            <w:right w:val="none" w:sz="0" w:space="0" w:color="auto"/>
          </w:divBdr>
        </w:div>
        <w:div w:id="1705406658">
          <w:marLeft w:val="480"/>
          <w:marRight w:val="0"/>
          <w:marTop w:val="0"/>
          <w:marBottom w:val="0"/>
          <w:divBdr>
            <w:top w:val="none" w:sz="0" w:space="0" w:color="auto"/>
            <w:left w:val="none" w:sz="0" w:space="0" w:color="auto"/>
            <w:bottom w:val="none" w:sz="0" w:space="0" w:color="auto"/>
            <w:right w:val="none" w:sz="0" w:space="0" w:color="auto"/>
          </w:divBdr>
        </w:div>
        <w:div w:id="1741906519">
          <w:marLeft w:val="480"/>
          <w:marRight w:val="0"/>
          <w:marTop w:val="0"/>
          <w:marBottom w:val="0"/>
          <w:divBdr>
            <w:top w:val="none" w:sz="0" w:space="0" w:color="auto"/>
            <w:left w:val="none" w:sz="0" w:space="0" w:color="auto"/>
            <w:bottom w:val="none" w:sz="0" w:space="0" w:color="auto"/>
            <w:right w:val="none" w:sz="0" w:space="0" w:color="auto"/>
          </w:divBdr>
        </w:div>
        <w:div w:id="1746805762">
          <w:marLeft w:val="480"/>
          <w:marRight w:val="0"/>
          <w:marTop w:val="0"/>
          <w:marBottom w:val="0"/>
          <w:divBdr>
            <w:top w:val="none" w:sz="0" w:space="0" w:color="auto"/>
            <w:left w:val="none" w:sz="0" w:space="0" w:color="auto"/>
            <w:bottom w:val="none" w:sz="0" w:space="0" w:color="auto"/>
            <w:right w:val="none" w:sz="0" w:space="0" w:color="auto"/>
          </w:divBdr>
        </w:div>
        <w:div w:id="1763716739">
          <w:marLeft w:val="480"/>
          <w:marRight w:val="0"/>
          <w:marTop w:val="0"/>
          <w:marBottom w:val="0"/>
          <w:divBdr>
            <w:top w:val="none" w:sz="0" w:space="0" w:color="auto"/>
            <w:left w:val="none" w:sz="0" w:space="0" w:color="auto"/>
            <w:bottom w:val="none" w:sz="0" w:space="0" w:color="auto"/>
            <w:right w:val="none" w:sz="0" w:space="0" w:color="auto"/>
          </w:divBdr>
        </w:div>
        <w:div w:id="1784499377">
          <w:marLeft w:val="480"/>
          <w:marRight w:val="0"/>
          <w:marTop w:val="0"/>
          <w:marBottom w:val="0"/>
          <w:divBdr>
            <w:top w:val="none" w:sz="0" w:space="0" w:color="auto"/>
            <w:left w:val="none" w:sz="0" w:space="0" w:color="auto"/>
            <w:bottom w:val="none" w:sz="0" w:space="0" w:color="auto"/>
            <w:right w:val="none" w:sz="0" w:space="0" w:color="auto"/>
          </w:divBdr>
        </w:div>
        <w:div w:id="1810630629">
          <w:marLeft w:val="480"/>
          <w:marRight w:val="0"/>
          <w:marTop w:val="0"/>
          <w:marBottom w:val="0"/>
          <w:divBdr>
            <w:top w:val="none" w:sz="0" w:space="0" w:color="auto"/>
            <w:left w:val="none" w:sz="0" w:space="0" w:color="auto"/>
            <w:bottom w:val="none" w:sz="0" w:space="0" w:color="auto"/>
            <w:right w:val="none" w:sz="0" w:space="0" w:color="auto"/>
          </w:divBdr>
        </w:div>
        <w:div w:id="1843161896">
          <w:marLeft w:val="480"/>
          <w:marRight w:val="0"/>
          <w:marTop w:val="0"/>
          <w:marBottom w:val="0"/>
          <w:divBdr>
            <w:top w:val="none" w:sz="0" w:space="0" w:color="auto"/>
            <w:left w:val="none" w:sz="0" w:space="0" w:color="auto"/>
            <w:bottom w:val="none" w:sz="0" w:space="0" w:color="auto"/>
            <w:right w:val="none" w:sz="0" w:space="0" w:color="auto"/>
          </w:divBdr>
        </w:div>
        <w:div w:id="1879467624">
          <w:marLeft w:val="480"/>
          <w:marRight w:val="0"/>
          <w:marTop w:val="0"/>
          <w:marBottom w:val="0"/>
          <w:divBdr>
            <w:top w:val="none" w:sz="0" w:space="0" w:color="auto"/>
            <w:left w:val="none" w:sz="0" w:space="0" w:color="auto"/>
            <w:bottom w:val="none" w:sz="0" w:space="0" w:color="auto"/>
            <w:right w:val="none" w:sz="0" w:space="0" w:color="auto"/>
          </w:divBdr>
        </w:div>
        <w:div w:id="1881940991">
          <w:marLeft w:val="480"/>
          <w:marRight w:val="0"/>
          <w:marTop w:val="0"/>
          <w:marBottom w:val="0"/>
          <w:divBdr>
            <w:top w:val="none" w:sz="0" w:space="0" w:color="auto"/>
            <w:left w:val="none" w:sz="0" w:space="0" w:color="auto"/>
            <w:bottom w:val="none" w:sz="0" w:space="0" w:color="auto"/>
            <w:right w:val="none" w:sz="0" w:space="0" w:color="auto"/>
          </w:divBdr>
        </w:div>
        <w:div w:id="1903253817">
          <w:marLeft w:val="480"/>
          <w:marRight w:val="0"/>
          <w:marTop w:val="0"/>
          <w:marBottom w:val="0"/>
          <w:divBdr>
            <w:top w:val="none" w:sz="0" w:space="0" w:color="auto"/>
            <w:left w:val="none" w:sz="0" w:space="0" w:color="auto"/>
            <w:bottom w:val="none" w:sz="0" w:space="0" w:color="auto"/>
            <w:right w:val="none" w:sz="0" w:space="0" w:color="auto"/>
          </w:divBdr>
        </w:div>
        <w:div w:id="1977492208">
          <w:marLeft w:val="480"/>
          <w:marRight w:val="0"/>
          <w:marTop w:val="0"/>
          <w:marBottom w:val="0"/>
          <w:divBdr>
            <w:top w:val="none" w:sz="0" w:space="0" w:color="auto"/>
            <w:left w:val="none" w:sz="0" w:space="0" w:color="auto"/>
            <w:bottom w:val="none" w:sz="0" w:space="0" w:color="auto"/>
            <w:right w:val="none" w:sz="0" w:space="0" w:color="auto"/>
          </w:divBdr>
        </w:div>
        <w:div w:id="2009207847">
          <w:marLeft w:val="480"/>
          <w:marRight w:val="0"/>
          <w:marTop w:val="0"/>
          <w:marBottom w:val="0"/>
          <w:divBdr>
            <w:top w:val="none" w:sz="0" w:space="0" w:color="auto"/>
            <w:left w:val="none" w:sz="0" w:space="0" w:color="auto"/>
            <w:bottom w:val="none" w:sz="0" w:space="0" w:color="auto"/>
            <w:right w:val="none" w:sz="0" w:space="0" w:color="auto"/>
          </w:divBdr>
        </w:div>
        <w:div w:id="2104181713">
          <w:marLeft w:val="480"/>
          <w:marRight w:val="0"/>
          <w:marTop w:val="0"/>
          <w:marBottom w:val="0"/>
          <w:divBdr>
            <w:top w:val="none" w:sz="0" w:space="0" w:color="auto"/>
            <w:left w:val="none" w:sz="0" w:space="0" w:color="auto"/>
            <w:bottom w:val="none" w:sz="0" w:space="0" w:color="auto"/>
            <w:right w:val="none" w:sz="0" w:space="0" w:color="auto"/>
          </w:divBdr>
        </w:div>
        <w:div w:id="2126147829">
          <w:marLeft w:val="480"/>
          <w:marRight w:val="0"/>
          <w:marTop w:val="0"/>
          <w:marBottom w:val="0"/>
          <w:divBdr>
            <w:top w:val="none" w:sz="0" w:space="0" w:color="auto"/>
            <w:left w:val="none" w:sz="0" w:space="0" w:color="auto"/>
            <w:bottom w:val="none" w:sz="0" w:space="0" w:color="auto"/>
            <w:right w:val="none" w:sz="0" w:space="0" w:color="auto"/>
          </w:divBdr>
        </w:div>
        <w:div w:id="2133281513">
          <w:marLeft w:val="480"/>
          <w:marRight w:val="0"/>
          <w:marTop w:val="0"/>
          <w:marBottom w:val="0"/>
          <w:divBdr>
            <w:top w:val="none" w:sz="0" w:space="0" w:color="auto"/>
            <w:left w:val="none" w:sz="0" w:space="0" w:color="auto"/>
            <w:bottom w:val="none" w:sz="0" w:space="0" w:color="auto"/>
            <w:right w:val="none" w:sz="0" w:space="0" w:color="auto"/>
          </w:divBdr>
        </w:div>
      </w:divsChild>
    </w:div>
    <w:div w:id="1561746609">
      <w:bodyDiv w:val="1"/>
      <w:marLeft w:val="0"/>
      <w:marRight w:val="0"/>
      <w:marTop w:val="0"/>
      <w:marBottom w:val="0"/>
      <w:divBdr>
        <w:top w:val="none" w:sz="0" w:space="0" w:color="auto"/>
        <w:left w:val="none" w:sz="0" w:space="0" w:color="auto"/>
        <w:bottom w:val="none" w:sz="0" w:space="0" w:color="auto"/>
        <w:right w:val="none" w:sz="0" w:space="0" w:color="auto"/>
      </w:divBdr>
      <w:divsChild>
        <w:div w:id="49309694">
          <w:marLeft w:val="480"/>
          <w:marRight w:val="0"/>
          <w:marTop w:val="0"/>
          <w:marBottom w:val="0"/>
          <w:divBdr>
            <w:top w:val="none" w:sz="0" w:space="0" w:color="auto"/>
            <w:left w:val="none" w:sz="0" w:space="0" w:color="auto"/>
            <w:bottom w:val="none" w:sz="0" w:space="0" w:color="auto"/>
            <w:right w:val="none" w:sz="0" w:space="0" w:color="auto"/>
          </w:divBdr>
        </w:div>
        <w:div w:id="74514565">
          <w:marLeft w:val="480"/>
          <w:marRight w:val="0"/>
          <w:marTop w:val="0"/>
          <w:marBottom w:val="0"/>
          <w:divBdr>
            <w:top w:val="none" w:sz="0" w:space="0" w:color="auto"/>
            <w:left w:val="none" w:sz="0" w:space="0" w:color="auto"/>
            <w:bottom w:val="none" w:sz="0" w:space="0" w:color="auto"/>
            <w:right w:val="none" w:sz="0" w:space="0" w:color="auto"/>
          </w:divBdr>
        </w:div>
        <w:div w:id="160658212">
          <w:marLeft w:val="480"/>
          <w:marRight w:val="0"/>
          <w:marTop w:val="0"/>
          <w:marBottom w:val="0"/>
          <w:divBdr>
            <w:top w:val="none" w:sz="0" w:space="0" w:color="auto"/>
            <w:left w:val="none" w:sz="0" w:space="0" w:color="auto"/>
            <w:bottom w:val="none" w:sz="0" w:space="0" w:color="auto"/>
            <w:right w:val="none" w:sz="0" w:space="0" w:color="auto"/>
          </w:divBdr>
        </w:div>
        <w:div w:id="195437238">
          <w:marLeft w:val="480"/>
          <w:marRight w:val="0"/>
          <w:marTop w:val="0"/>
          <w:marBottom w:val="0"/>
          <w:divBdr>
            <w:top w:val="none" w:sz="0" w:space="0" w:color="auto"/>
            <w:left w:val="none" w:sz="0" w:space="0" w:color="auto"/>
            <w:bottom w:val="none" w:sz="0" w:space="0" w:color="auto"/>
            <w:right w:val="none" w:sz="0" w:space="0" w:color="auto"/>
          </w:divBdr>
        </w:div>
        <w:div w:id="264074537">
          <w:marLeft w:val="480"/>
          <w:marRight w:val="0"/>
          <w:marTop w:val="0"/>
          <w:marBottom w:val="0"/>
          <w:divBdr>
            <w:top w:val="none" w:sz="0" w:space="0" w:color="auto"/>
            <w:left w:val="none" w:sz="0" w:space="0" w:color="auto"/>
            <w:bottom w:val="none" w:sz="0" w:space="0" w:color="auto"/>
            <w:right w:val="none" w:sz="0" w:space="0" w:color="auto"/>
          </w:divBdr>
        </w:div>
        <w:div w:id="287785748">
          <w:marLeft w:val="480"/>
          <w:marRight w:val="0"/>
          <w:marTop w:val="0"/>
          <w:marBottom w:val="0"/>
          <w:divBdr>
            <w:top w:val="none" w:sz="0" w:space="0" w:color="auto"/>
            <w:left w:val="none" w:sz="0" w:space="0" w:color="auto"/>
            <w:bottom w:val="none" w:sz="0" w:space="0" w:color="auto"/>
            <w:right w:val="none" w:sz="0" w:space="0" w:color="auto"/>
          </w:divBdr>
        </w:div>
        <w:div w:id="459685173">
          <w:marLeft w:val="480"/>
          <w:marRight w:val="0"/>
          <w:marTop w:val="0"/>
          <w:marBottom w:val="0"/>
          <w:divBdr>
            <w:top w:val="none" w:sz="0" w:space="0" w:color="auto"/>
            <w:left w:val="none" w:sz="0" w:space="0" w:color="auto"/>
            <w:bottom w:val="none" w:sz="0" w:space="0" w:color="auto"/>
            <w:right w:val="none" w:sz="0" w:space="0" w:color="auto"/>
          </w:divBdr>
        </w:div>
        <w:div w:id="464592569">
          <w:marLeft w:val="480"/>
          <w:marRight w:val="0"/>
          <w:marTop w:val="0"/>
          <w:marBottom w:val="0"/>
          <w:divBdr>
            <w:top w:val="none" w:sz="0" w:space="0" w:color="auto"/>
            <w:left w:val="none" w:sz="0" w:space="0" w:color="auto"/>
            <w:bottom w:val="none" w:sz="0" w:space="0" w:color="auto"/>
            <w:right w:val="none" w:sz="0" w:space="0" w:color="auto"/>
          </w:divBdr>
        </w:div>
        <w:div w:id="501161576">
          <w:marLeft w:val="480"/>
          <w:marRight w:val="0"/>
          <w:marTop w:val="0"/>
          <w:marBottom w:val="0"/>
          <w:divBdr>
            <w:top w:val="none" w:sz="0" w:space="0" w:color="auto"/>
            <w:left w:val="none" w:sz="0" w:space="0" w:color="auto"/>
            <w:bottom w:val="none" w:sz="0" w:space="0" w:color="auto"/>
            <w:right w:val="none" w:sz="0" w:space="0" w:color="auto"/>
          </w:divBdr>
        </w:div>
        <w:div w:id="518929510">
          <w:marLeft w:val="480"/>
          <w:marRight w:val="0"/>
          <w:marTop w:val="0"/>
          <w:marBottom w:val="0"/>
          <w:divBdr>
            <w:top w:val="none" w:sz="0" w:space="0" w:color="auto"/>
            <w:left w:val="none" w:sz="0" w:space="0" w:color="auto"/>
            <w:bottom w:val="none" w:sz="0" w:space="0" w:color="auto"/>
            <w:right w:val="none" w:sz="0" w:space="0" w:color="auto"/>
          </w:divBdr>
        </w:div>
        <w:div w:id="533420020">
          <w:marLeft w:val="480"/>
          <w:marRight w:val="0"/>
          <w:marTop w:val="0"/>
          <w:marBottom w:val="0"/>
          <w:divBdr>
            <w:top w:val="none" w:sz="0" w:space="0" w:color="auto"/>
            <w:left w:val="none" w:sz="0" w:space="0" w:color="auto"/>
            <w:bottom w:val="none" w:sz="0" w:space="0" w:color="auto"/>
            <w:right w:val="none" w:sz="0" w:space="0" w:color="auto"/>
          </w:divBdr>
        </w:div>
        <w:div w:id="572130019">
          <w:marLeft w:val="480"/>
          <w:marRight w:val="0"/>
          <w:marTop w:val="0"/>
          <w:marBottom w:val="0"/>
          <w:divBdr>
            <w:top w:val="none" w:sz="0" w:space="0" w:color="auto"/>
            <w:left w:val="none" w:sz="0" w:space="0" w:color="auto"/>
            <w:bottom w:val="none" w:sz="0" w:space="0" w:color="auto"/>
            <w:right w:val="none" w:sz="0" w:space="0" w:color="auto"/>
          </w:divBdr>
        </w:div>
        <w:div w:id="572928430">
          <w:marLeft w:val="480"/>
          <w:marRight w:val="0"/>
          <w:marTop w:val="0"/>
          <w:marBottom w:val="0"/>
          <w:divBdr>
            <w:top w:val="none" w:sz="0" w:space="0" w:color="auto"/>
            <w:left w:val="none" w:sz="0" w:space="0" w:color="auto"/>
            <w:bottom w:val="none" w:sz="0" w:space="0" w:color="auto"/>
            <w:right w:val="none" w:sz="0" w:space="0" w:color="auto"/>
          </w:divBdr>
        </w:div>
        <w:div w:id="582881920">
          <w:marLeft w:val="480"/>
          <w:marRight w:val="0"/>
          <w:marTop w:val="0"/>
          <w:marBottom w:val="0"/>
          <w:divBdr>
            <w:top w:val="none" w:sz="0" w:space="0" w:color="auto"/>
            <w:left w:val="none" w:sz="0" w:space="0" w:color="auto"/>
            <w:bottom w:val="none" w:sz="0" w:space="0" w:color="auto"/>
            <w:right w:val="none" w:sz="0" w:space="0" w:color="auto"/>
          </w:divBdr>
        </w:div>
        <w:div w:id="654841662">
          <w:marLeft w:val="480"/>
          <w:marRight w:val="0"/>
          <w:marTop w:val="0"/>
          <w:marBottom w:val="0"/>
          <w:divBdr>
            <w:top w:val="none" w:sz="0" w:space="0" w:color="auto"/>
            <w:left w:val="none" w:sz="0" w:space="0" w:color="auto"/>
            <w:bottom w:val="none" w:sz="0" w:space="0" w:color="auto"/>
            <w:right w:val="none" w:sz="0" w:space="0" w:color="auto"/>
          </w:divBdr>
        </w:div>
        <w:div w:id="705443757">
          <w:marLeft w:val="480"/>
          <w:marRight w:val="0"/>
          <w:marTop w:val="0"/>
          <w:marBottom w:val="0"/>
          <w:divBdr>
            <w:top w:val="none" w:sz="0" w:space="0" w:color="auto"/>
            <w:left w:val="none" w:sz="0" w:space="0" w:color="auto"/>
            <w:bottom w:val="none" w:sz="0" w:space="0" w:color="auto"/>
            <w:right w:val="none" w:sz="0" w:space="0" w:color="auto"/>
          </w:divBdr>
        </w:div>
        <w:div w:id="715397831">
          <w:marLeft w:val="480"/>
          <w:marRight w:val="0"/>
          <w:marTop w:val="0"/>
          <w:marBottom w:val="0"/>
          <w:divBdr>
            <w:top w:val="none" w:sz="0" w:space="0" w:color="auto"/>
            <w:left w:val="none" w:sz="0" w:space="0" w:color="auto"/>
            <w:bottom w:val="none" w:sz="0" w:space="0" w:color="auto"/>
            <w:right w:val="none" w:sz="0" w:space="0" w:color="auto"/>
          </w:divBdr>
        </w:div>
        <w:div w:id="766854768">
          <w:marLeft w:val="480"/>
          <w:marRight w:val="0"/>
          <w:marTop w:val="0"/>
          <w:marBottom w:val="0"/>
          <w:divBdr>
            <w:top w:val="none" w:sz="0" w:space="0" w:color="auto"/>
            <w:left w:val="none" w:sz="0" w:space="0" w:color="auto"/>
            <w:bottom w:val="none" w:sz="0" w:space="0" w:color="auto"/>
            <w:right w:val="none" w:sz="0" w:space="0" w:color="auto"/>
          </w:divBdr>
        </w:div>
        <w:div w:id="789517029">
          <w:marLeft w:val="480"/>
          <w:marRight w:val="0"/>
          <w:marTop w:val="0"/>
          <w:marBottom w:val="0"/>
          <w:divBdr>
            <w:top w:val="none" w:sz="0" w:space="0" w:color="auto"/>
            <w:left w:val="none" w:sz="0" w:space="0" w:color="auto"/>
            <w:bottom w:val="none" w:sz="0" w:space="0" w:color="auto"/>
            <w:right w:val="none" w:sz="0" w:space="0" w:color="auto"/>
          </w:divBdr>
        </w:div>
        <w:div w:id="916326917">
          <w:marLeft w:val="480"/>
          <w:marRight w:val="0"/>
          <w:marTop w:val="0"/>
          <w:marBottom w:val="0"/>
          <w:divBdr>
            <w:top w:val="none" w:sz="0" w:space="0" w:color="auto"/>
            <w:left w:val="none" w:sz="0" w:space="0" w:color="auto"/>
            <w:bottom w:val="none" w:sz="0" w:space="0" w:color="auto"/>
            <w:right w:val="none" w:sz="0" w:space="0" w:color="auto"/>
          </w:divBdr>
        </w:div>
        <w:div w:id="917403898">
          <w:marLeft w:val="480"/>
          <w:marRight w:val="0"/>
          <w:marTop w:val="0"/>
          <w:marBottom w:val="0"/>
          <w:divBdr>
            <w:top w:val="none" w:sz="0" w:space="0" w:color="auto"/>
            <w:left w:val="none" w:sz="0" w:space="0" w:color="auto"/>
            <w:bottom w:val="none" w:sz="0" w:space="0" w:color="auto"/>
            <w:right w:val="none" w:sz="0" w:space="0" w:color="auto"/>
          </w:divBdr>
        </w:div>
        <w:div w:id="930310905">
          <w:marLeft w:val="480"/>
          <w:marRight w:val="0"/>
          <w:marTop w:val="0"/>
          <w:marBottom w:val="0"/>
          <w:divBdr>
            <w:top w:val="none" w:sz="0" w:space="0" w:color="auto"/>
            <w:left w:val="none" w:sz="0" w:space="0" w:color="auto"/>
            <w:bottom w:val="none" w:sz="0" w:space="0" w:color="auto"/>
            <w:right w:val="none" w:sz="0" w:space="0" w:color="auto"/>
          </w:divBdr>
        </w:div>
        <w:div w:id="968824376">
          <w:marLeft w:val="480"/>
          <w:marRight w:val="0"/>
          <w:marTop w:val="0"/>
          <w:marBottom w:val="0"/>
          <w:divBdr>
            <w:top w:val="none" w:sz="0" w:space="0" w:color="auto"/>
            <w:left w:val="none" w:sz="0" w:space="0" w:color="auto"/>
            <w:bottom w:val="none" w:sz="0" w:space="0" w:color="auto"/>
            <w:right w:val="none" w:sz="0" w:space="0" w:color="auto"/>
          </w:divBdr>
        </w:div>
        <w:div w:id="978530689">
          <w:marLeft w:val="480"/>
          <w:marRight w:val="0"/>
          <w:marTop w:val="0"/>
          <w:marBottom w:val="0"/>
          <w:divBdr>
            <w:top w:val="none" w:sz="0" w:space="0" w:color="auto"/>
            <w:left w:val="none" w:sz="0" w:space="0" w:color="auto"/>
            <w:bottom w:val="none" w:sz="0" w:space="0" w:color="auto"/>
            <w:right w:val="none" w:sz="0" w:space="0" w:color="auto"/>
          </w:divBdr>
        </w:div>
        <w:div w:id="1024944291">
          <w:marLeft w:val="480"/>
          <w:marRight w:val="0"/>
          <w:marTop w:val="0"/>
          <w:marBottom w:val="0"/>
          <w:divBdr>
            <w:top w:val="none" w:sz="0" w:space="0" w:color="auto"/>
            <w:left w:val="none" w:sz="0" w:space="0" w:color="auto"/>
            <w:bottom w:val="none" w:sz="0" w:space="0" w:color="auto"/>
            <w:right w:val="none" w:sz="0" w:space="0" w:color="auto"/>
          </w:divBdr>
        </w:div>
        <w:div w:id="1058942339">
          <w:marLeft w:val="480"/>
          <w:marRight w:val="0"/>
          <w:marTop w:val="0"/>
          <w:marBottom w:val="0"/>
          <w:divBdr>
            <w:top w:val="none" w:sz="0" w:space="0" w:color="auto"/>
            <w:left w:val="none" w:sz="0" w:space="0" w:color="auto"/>
            <w:bottom w:val="none" w:sz="0" w:space="0" w:color="auto"/>
            <w:right w:val="none" w:sz="0" w:space="0" w:color="auto"/>
          </w:divBdr>
        </w:div>
        <w:div w:id="1094207147">
          <w:marLeft w:val="480"/>
          <w:marRight w:val="0"/>
          <w:marTop w:val="0"/>
          <w:marBottom w:val="0"/>
          <w:divBdr>
            <w:top w:val="none" w:sz="0" w:space="0" w:color="auto"/>
            <w:left w:val="none" w:sz="0" w:space="0" w:color="auto"/>
            <w:bottom w:val="none" w:sz="0" w:space="0" w:color="auto"/>
            <w:right w:val="none" w:sz="0" w:space="0" w:color="auto"/>
          </w:divBdr>
        </w:div>
        <w:div w:id="1124495002">
          <w:marLeft w:val="480"/>
          <w:marRight w:val="0"/>
          <w:marTop w:val="0"/>
          <w:marBottom w:val="0"/>
          <w:divBdr>
            <w:top w:val="none" w:sz="0" w:space="0" w:color="auto"/>
            <w:left w:val="none" w:sz="0" w:space="0" w:color="auto"/>
            <w:bottom w:val="none" w:sz="0" w:space="0" w:color="auto"/>
            <w:right w:val="none" w:sz="0" w:space="0" w:color="auto"/>
          </w:divBdr>
        </w:div>
        <w:div w:id="1182208547">
          <w:marLeft w:val="480"/>
          <w:marRight w:val="0"/>
          <w:marTop w:val="0"/>
          <w:marBottom w:val="0"/>
          <w:divBdr>
            <w:top w:val="none" w:sz="0" w:space="0" w:color="auto"/>
            <w:left w:val="none" w:sz="0" w:space="0" w:color="auto"/>
            <w:bottom w:val="none" w:sz="0" w:space="0" w:color="auto"/>
            <w:right w:val="none" w:sz="0" w:space="0" w:color="auto"/>
          </w:divBdr>
        </w:div>
        <w:div w:id="1203597035">
          <w:marLeft w:val="480"/>
          <w:marRight w:val="0"/>
          <w:marTop w:val="0"/>
          <w:marBottom w:val="0"/>
          <w:divBdr>
            <w:top w:val="none" w:sz="0" w:space="0" w:color="auto"/>
            <w:left w:val="none" w:sz="0" w:space="0" w:color="auto"/>
            <w:bottom w:val="none" w:sz="0" w:space="0" w:color="auto"/>
            <w:right w:val="none" w:sz="0" w:space="0" w:color="auto"/>
          </w:divBdr>
        </w:div>
        <w:div w:id="1216815528">
          <w:marLeft w:val="480"/>
          <w:marRight w:val="0"/>
          <w:marTop w:val="0"/>
          <w:marBottom w:val="0"/>
          <w:divBdr>
            <w:top w:val="none" w:sz="0" w:space="0" w:color="auto"/>
            <w:left w:val="none" w:sz="0" w:space="0" w:color="auto"/>
            <w:bottom w:val="none" w:sz="0" w:space="0" w:color="auto"/>
            <w:right w:val="none" w:sz="0" w:space="0" w:color="auto"/>
          </w:divBdr>
        </w:div>
        <w:div w:id="1297754625">
          <w:marLeft w:val="480"/>
          <w:marRight w:val="0"/>
          <w:marTop w:val="0"/>
          <w:marBottom w:val="0"/>
          <w:divBdr>
            <w:top w:val="none" w:sz="0" w:space="0" w:color="auto"/>
            <w:left w:val="none" w:sz="0" w:space="0" w:color="auto"/>
            <w:bottom w:val="none" w:sz="0" w:space="0" w:color="auto"/>
            <w:right w:val="none" w:sz="0" w:space="0" w:color="auto"/>
          </w:divBdr>
        </w:div>
        <w:div w:id="1337154435">
          <w:marLeft w:val="480"/>
          <w:marRight w:val="0"/>
          <w:marTop w:val="0"/>
          <w:marBottom w:val="0"/>
          <w:divBdr>
            <w:top w:val="none" w:sz="0" w:space="0" w:color="auto"/>
            <w:left w:val="none" w:sz="0" w:space="0" w:color="auto"/>
            <w:bottom w:val="none" w:sz="0" w:space="0" w:color="auto"/>
            <w:right w:val="none" w:sz="0" w:space="0" w:color="auto"/>
          </w:divBdr>
        </w:div>
        <w:div w:id="1382367383">
          <w:marLeft w:val="480"/>
          <w:marRight w:val="0"/>
          <w:marTop w:val="0"/>
          <w:marBottom w:val="0"/>
          <w:divBdr>
            <w:top w:val="none" w:sz="0" w:space="0" w:color="auto"/>
            <w:left w:val="none" w:sz="0" w:space="0" w:color="auto"/>
            <w:bottom w:val="none" w:sz="0" w:space="0" w:color="auto"/>
            <w:right w:val="none" w:sz="0" w:space="0" w:color="auto"/>
          </w:divBdr>
        </w:div>
        <w:div w:id="1401639578">
          <w:marLeft w:val="480"/>
          <w:marRight w:val="0"/>
          <w:marTop w:val="0"/>
          <w:marBottom w:val="0"/>
          <w:divBdr>
            <w:top w:val="none" w:sz="0" w:space="0" w:color="auto"/>
            <w:left w:val="none" w:sz="0" w:space="0" w:color="auto"/>
            <w:bottom w:val="none" w:sz="0" w:space="0" w:color="auto"/>
            <w:right w:val="none" w:sz="0" w:space="0" w:color="auto"/>
          </w:divBdr>
        </w:div>
        <w:div w:id="1473013126">
          <w:marLeft w:val="480"/>
          <w:marRight w:val="0"/>
          <w:marTop w:val="0"/>
          <w:marBottom w:val="0"/>
          <w:divBdr>
            <w:top w:val="none" w:sz="0" w:space="0" w:color="auto"/>
            <w:left w:val="none" w:sz="0" w:space="0" w:color="auto"/>
            <w:bottom w:val="none" w:sz="0" w:space="0" w:color="auto"/>
            <w:right w:val="none" w:sz="0" w:space="0" w:color="auto"/>
          </w:divBdr>
        </w:div>
        <w:div w:id="1491680554">
          <w:marLeft w:val="480"/>
          <w:marRight w:val="0"/>
          <w:marTop w:val="0"/>
          <w:marBottom w:val="0"/>
          <w:divBdr>
            <w:top w:val="none" w:sz="0" w:space="0" w:color="auto"/>
            <w:left w:val="none" w:sz="0" w:space="0" w:color="auto"/>
            <w:bottom w:val="none" w:sz="0" w:space="0" w:color="auto"/>
            <w:right w:val="none" w:sz="0" w:space="0" w:color="auto"/>
          </w:divBdr>
        </w:div>
        <w:div w:id="1547524758">
          <w:marLeft w:val="480"/>
          <w:marRight w:val="0"/>
          <w:marTop w:val="0"/>
          <w:marBottom w:val="0"/>
          <w:divBdr>
            <w:top w:val="none" w:sz="0" w:space="0" w:color="auto"/>
            <w:left w:val="none" w:sz="0" w:space="0" w:color="auto"/>
            <w:bottom w:val="none" w:sz="0" w:space="0" w:color="auto"/>
            <w:right w:val="none" w:sz="0" w:space="0" w:color="auto"/>
          </w:divBdr>
        </w:div>
        <w:div w:id="1572038355">
          <w:marLeft w:val="480"/>
          <w:marRight w:val="0"/>
          <w:marTop w:val="0"/>
          <w:marBottom w:val="0"/>
          <w:divBdr>
            <w:top w:val="none" w:sz="0" w:space="0" w:color="auto"/>
            <w:left w:val="none" w:sz="0" w:space="0" w:color="auto"/>
            <w:bottom w:val="none" w:sz="0" w:space="0" w:color="auto"/>
            <w:right w:val="none" w:sz="0" w:space="0" w:color="auto"/>
          </w:divBdr>
        </w:div>
        <w:div w:id="1581405013">
          <w:marLeft w:val="480"/>
          <w:marRight w:val="0"/>
          <w:marTop w:val="0"/>
          <w:marBottom w:val="0"/>
          <w:divBdr>
            <w:top w:val="none" w:sz="0" w:space="0" w:color="auto"/>
            <w:left w:val="none" w:sz="0" w:space="0" w:color="auto"/>
            <w:bottom w:val="none" w:sz="0" w:space="0" w:color="auto"/>
            <w:right w:val="none" w:sz="0" w:space="0" w:color="auto"/>
          </w:divBdr>
        </w:div>
        <w:div w:id="1617440896">
          <w:marLeft w:val="480"/>
          <w:marRight w:val="0"/>
          <w:marTop w:val="0"/>
          <w:marBottom w:val="0"/>
          <w:divBdr>
            <w:top w:val="none" w:sz="0" w:space="0" w:color="auto"/>
            <w:left w:val="none" w:sz="0" w:space="0" w:color="auto"/>
            <w:bottom w:val="none" w:sz="0" w:space="0" w:color="auto"/>
            <w:right w:val="none" w:sz="0" w:space="0" w:color="auto"/>
          </w:divBdr>
        </w:div>
        <w:div w:id="1629164880">
          <w:marLeft w:val="480"/>
          <w:marRight w:val="0"/>
          <w:marTop w:val="0"/>
          <w:marBottom w:val="0"/>
          <w:divBdr>
            <w:top w:val="none" w:sz="0" w:space="0" w:color="auto"/>
            <w:left w:val="none" w:sz="0" w:space="0" w:color="auto"/>
            <w:bottom w:val="none" w:sz="0" w:space="0" w:color="auto"/>
            <w:right w:val="none" w:sz="0" w:space="0" w:color="auto"/>
          </w:divBdr>
        </w:div>
        <w:div w:id="1672760916">
          <w:marLeft w:val="480"/>
          <w:marRight w:val="0"/>
          <w:marTop w:val="0"/>
          <w:marBottom w:val="0"/>
          <w:divBdr>
            <w:top w:val="none" w:sz="0" w:space="0" w:color="auto"/>
            <w:left w:val="none" w:sz="0" w:space="0" w:color="auto"/>
            <w:bottom w:val="none" w:sz="0" w:space="0" w:color="auto"/>
            <w:right w:val="none" w:sz="0" w:space="0" w:color="auto"/>
          </w:divBdr>
        </w:div>
        <w:div w:id="1681859226">
          <w:marLeft w:val="480"/>
          <w:marRight w:val="0"/>
          <w:marTop w:val="0"/>
          <w:marBottom w:val="0"/>
          <w:divBdr>
            <w:top w:val="none" w:sz="0" w:space="0" w:color="auto"/>
            <w:left w:val="none" w:sz="0" w:space="0" w:color="auto"/>
            <w:bottom w:val="none" w:sz="0" w:space="0" w:color="auto"/>
            <w:right w:val="none" w:sz="0" w:space="0" w:color="auto"/>
          </w:divBdr>
        </w:div>
        <w:div w:id="1774939864">
          <w:marLeft w:val="480"/>
          <w:marRight w:val="0"/>
          <w:marTop w:val="0"/>
          <w:marBottom w:val="0"/>
          <w:divBdr>
            <w:top w:val="none" w:sz="0" w:space="0" w:color="auto"/>
            <w:left w:val="none" w:sz="0" w:space="0" w:color="auto"/>
            <w:bottom w:val="none" w:sz="0" w:space="0" w:color="auto"/>
            <w:right w:val="none" w:sz="0" w:space="0" w:color="auto"/>
          </w:divBdr>
        </w:div>
        <w:div w:id="1813937584">
          <w:marLeft w:val="480"/>
          <w:marRight w:val="0"/>
          <w:marTop w:val="0"/>
          <w:marBottom w:val="0"/>
          <w:divBdr>
            <w:top w:val="none" w:sz="0" w:space="0" w:color="auto"/>
            <w:left w:val="none" w:sz="0" w:space="0" w:color="auto"/>
            <w:bottom w:val="none" w:sz="0" w:space="0" w:color="auto"/>
            <w:right w:val="none" w:sz="0" w:space="0" w:color="auto"/>
          </w:divBdr>
        </w:div>
        <w:div w:id="1852406830">
          <w:marLeft w:val="480"/>
          <w:marRight w:val="0"/>
          <w:marTop w:val="0"/>
          <w:marBottom w:val="0"/>
          <w:divBdr>
            <w:top w:val="none" w:sz="0" w:space="0" w:color="auto"/>
            <w:left w:val="none" w:sz="0" w:space="0" w:color="auto"/>
            <w:bottom w:val="none" w:sz="0" w:space="0" w:color="auto"/>
            <w:right w:val="none" w:sz="0" w:space="0" w:color="auto"/>
          </w:divBdr>
        </w:div>
        <w:div w:id="1904872941">
          <w:marLeft w:val="480"/>
          <w:marRight w:val="0"/>
          <w:marTop w:val="0"/>
          <w:marBottom w:val="0"/>
          <w:divBdr>
            <w:top w:val="none" w:sz="0" w:space="0" w:color="auto"/>
            <w:left w:val="none" w:sz="0" w:space="0" w:color="auto"/>
            <w:bottom w:val="none" w:sz="0" w:space="0" w:color="auto"/>
            <w:right w:val="none" w:sz="0" w:space="0" w:color="auto"/>
          </w:divBdr>
        </w:div>
        <w:div w:id="1911843490">
          <w:marLeft w:val="480"/>
          <w:marRight w:val="0"/>
          <w:marTop w:val="0"/>
          <w:marBottom w:val="0"/>
          <w:divBdr>
            <w:top w:val="none" w:sz="0" w:space="0" w:color="auto"/>
            <w:left w:val="none" w:sz="0" w:space="0" w:color="auto"/>
            <w:bottom w:val="none" w:sz="0" w:space="0" w:color="auto"/>
            <w:right w:val="none" w:sz="0" w:space="0" w:color="auto"/>
          </w:divBdr>
        </w:div>
        <w:div w:id="1995640014">
          <w:marLeft w:val="480"/>
          <w:marRight w:val="0"/>
          <w:marTop w:val="0"/>
          <w:marBottom w:val="0"/>
          <w:divBdr>
            <w:top w:val="none" w:sz="0" w:space="0" w:color="auto"/>
            <w:left w:val="none" w:sz="0" w:space="0" w:color="auto"/>
            <w:bottom w:val="none" w:sz="0" w:space="0" w:color="auto"/>
            <w:right w:val="none" w:sz="0" w:space="0" w:color="auto"/>
          </w:divBdr>
        </w:div>
        <w:div w:id="1996179006">
          <w:marLeft w:val="480"/>
          <w:marRight w:val="0"/>
          <w:marTop w:val="0"/>
          <w:marBottom w:val="0"/>
          <w:divBdr>
            <w:top w:val="none" w:sz="0" w:space="0" w:color="auto"/>
            <w:left w:val="none" w:sz="0" w:space="0" w:color="auto"/>
            <w:bottom w:val="none" w:sz="0" w:space="0" w:color="auto"/>
            <w:right w:val="none" w:sz="0" w:space="0" w:color="auto"/>
          </w:divBdr>
        </w:div>
        <w:div w:id="1996183303">
          <w:marLeft w:val="480"/>
          <w:marRight w:val="0"/>
          <w:marTop w:val="0"/>
          <w:marBottom w:val="0"/>
          <w:divBdr>
            <w:top w:val="none" w:sz="0" w:space="0" w:color="auto"/>
            <w:left w:val="none" w:sz="0" w:space="0" w:color="auto"/>
            <w:bottom w:val="none" w:sz="0" w:space="0" w:color="auto"/>
            <w:right w:val="none" w:sz="0" w:space="0" w:color="auto"/>
          </w:divBdr>
        </w:div>
        <w:div w:id="2030132009">
          <w:marLeft w:val="480"/>
          <w:marRight w:val="0"/>
          <w:marTop w:val="0"/>
          <w:marBottom w:val="0"/>
          <w:divBdr>
            <w:top w:val="none" w:sz="0" w:space="0" w:color="auto"/>
            <w:left w:val="none" w:sz="0" w:space="0" w:color="auto"/>
            <w:bottom w:val="none" w:sz="0" w:space="0" w:color="auto"/>
            <w:right w:val="none" w:sz="0" w:space="0" w:color="auto"/>
          </w:divBdr>
        </w:div>
        <w:div w:id="2047948035">
          <w:marLeft w:val="480"/>
          <w:marRight w:val="0"/>
          <w:marTop w:val="0"/>
          <w:marBottom w:val="0"/>
          <w:divBdr>
            <w:top w:val="none" w:sz="0" w:space="0" w:color="auto"/>
            <w:left w:val="none" w:sz="0" w:space="0" w:color="auto"/>
            <w:bottom w:val="none" w:sz="0" w:space="0" w:color="auto"/>
            <w:right w:val="none" w:sz="0" w:space="0" w:color="auto"/>
          </w:divBdr>
        </w:div>
        <w:div w:id="2054959794">
          <w:marLeft w:val="480"/>
          <w:marRight w:val="0"/>
          <w:marTop w:val="0"/>
          <w:marBottom w:val="0"/>
          <w:divBdr>
            <w:top w:val="none" w:sz="0" w:space="0" w:color="auto"/>
            <w:left w:val="none" w:sz="0" w:space="0" w:color="auto"/>
            <w:bottom w:val="none" w:sz="0" w:space="0" w:color="auto"/>
            <w:right w:val="none" w:sz="0" w:space="0" w:color="auto"/>
          </w:divBdr>
        </w:div>
        <w:div w:id="2067217820">
          <w:marLeft w:val="480"/>
          <w:marRight w:val="0"/>
          <w:marTop w:val="0"/>
          <w:marBottom w:val="0"/>
          <w:divBdr>
            <w:top w:val="none" w:sz="0" w:space="0" w:color="auto"/>
            <w:left w:val="none" w:sz="0" w:space="0" w:color="auto"/>
            <w:bottom w:val="none" w:sz="0" w:space="0" w:color="auto"/>
            <w:right w:val="none" w:sz="0" w:space="0" w:color="auto"/>
          </w:divBdr>
        </w:div>
        <w:div w:id="2075858517">
          <w:marLeft w:val="480"/>
          <w:marRight w:val="0"/>
          <w:marTop w:val="0"/>
          <w:marBottom w:val="0"/>
          <w:divBdr>
            <w:top w:val="none" w:sz="0" w:space="0" w:color="auto"/>
            <w:left w:val="none" w:sz="0" w:space="0" w:color="auto"/>
            <w:bottom w:val="none" w:sz="0" w:space="0" w:color="auto"/>
            <w:right w:val="none" w:sz="0" w:space="0" w:color="auto"/>
          </w:divBdr>
        </w:div>
        <w:div w:id="2109619925">
          <w:marLeft w:val="480"/>
          <w:marRight w:val="0"/>
          <w:marTop w:val="0"/>
          <w:marBottom w:val="0"/>
          <w:divBdr>
            <w:top w:val="none" w:sz="0" w:space="0" w:color="auto"/>
            <w:left w:val="none" w:sz="0" w:space="0" w:color="auto"/>
            <w:bottom w:val="none" w:sz="0" w:space="0" w:color="auto"/>
            <w:right w:val="none" w:sz="0" w:space="0" w:color="auto"/>
          </w:divBdr>
        </w:div>
      </w:divsChild>
    </w:div>
    <w:div w:id="1599213660">
      <w:bodyDiv w:val="1"/>
      <w:marLeft w:val="0"/>
      <w:marRight w:val="0"/>
      <w:marTop w:val="0"/>
      <w:marBottom w:val="0"/>
      <w:divBdr>
        <w:top w:val="none" w:sz="0" w:space="0" w:color="auto"/>
        <w:left w:val="none" w:sz="0" w:space="0" w:color="auto"/>
        <w:bottom w:val="none" w:sz="0" w:space="0" w:color="auto"/>
        <w:right w:val="none" w:sz="0" w:space="0" w:color="auto"/>
      </w:divBdr>
      <w:divsChild>
        <w:div w:id="5837038">
          <w:marLeft w:val="480"/>
          <w:marRight w:val="0"/>
          <w:marTop w:val="0"/>
          <w:marBottom w:val="0"/>
          <w:divBdr>
            <w:top w:val="none" w:sz="0" w:space="0" w:color="auto"/>
            <w:left w:val="none" w:sz="0" w:space="0" w:color="auto"/>
            <w:bottom w:val="none" w:sz="0" w:space="0" w:color="auto"/>
            <w:right w:val="none" w:sz="0" w:space="0" w:color="auto"/>
          </w:divBdr>
        </w:div>
        <w:div w:id="20054082">
          <w:marLeft w:val="480"/>
          <w:marRight w:val="0"/>
          <w:marTop w:val="0"/>
          <w:marBottom w:val="0"/>
          <w:divBdr>
            <w:top w:val="none" w:sz="0" w:space="0" w:color="auto"/>
            <w:left w:val="none" w:sz="0" w:space="0" w:color="auto"/>
            <w:bottom w:val="none" w:sz="0" w:space="0" w:color="auto"/>
            <w:right w:val="none" w:sz="0" w:space="0" w:color="auto"/>
          </w:divBdr>
        </w:div>
        <w:div w:id="86586557">
          <w:marLeft w:val="480"/>
          <w:marRight w:val="0"/>
          <w:marTop w:val="0"/>
          <w:marBottom w:val="0"/>
          <w:divBdr>
            <w:top w:val="none" w:sz="0" w:space="0" w:color="auto"/>
            <w:left w:val="none" w:sz="0" w:space="0" w:color="auto"/>
            <w:bottom w:val="none" w:sz="0" w:space="0" w:color="auto"/>
            <w:right w:val="none" w:sz="0" w:space="0" w:color="auto"/>
          </w:divBdr>
        </w:div>
        <w:div w:id="115950436">
          <w:marLeft w:val="480"/>
          <w:marRight w:val="0"/>
          <w:marTop w:val="0"/>
          <w:marBottom w:val="0"/>
          <w:divBdr>
            <w:top w:val="none" w:sz="0" w:space="0" w:color="auto"/>
            <w:left w:val="none" w:sz="0" w:space="0" w:color="auto"/>
            <w:bottom w:val="none" w:sz="0" w:space="0" w:color="auto"/>
            <w:right w:val="none" w:sz="0" w:space="0" w:color="auto"/>
          </w:divBdr>
        </w:div>
        <w:div w:id="172064202">
          <w:marLeft w:val="480"/>
          <w:marRight w:val="0"/>
          <w:marTop w:val="0"/>
          <w:marBottom w:val="0"/>
          <w:divBdr>
            <w:top w:val="none" w:sz="0" w:space="0" w:color="auto"/>
            <w:left w:val="none" w:sz="0" w:space="0" w:color="auto"/>
            <w:bottom w:val="none" w:sz="0" w:space="0" w:color="auto"/>
            <w:right w:val="none" w:sz="0" w:space="0" w:color="auto"/>
          </w:divBdr>
        </w:div>
        <w:div w:id="173110458">
          <w:marLeft w:val="480"/>
          <w:marRight w:val="0"/>
          <w:marTop w:val="0"/>
          <w:marBottom w:val="0"/>
          <w:divBdr>
            <w:top w:val="none" w:sz="0" w:space="0" w:color="auto"/>
            <w:left w:val="none" w:sz="0" w:space="0" w:color="auto"/>
            <w:bottom w:val="none" w:sz="0" w:space="0" w:color="auto"/>
            <w:right w:val="none" w:sz="0" w:space="0" w:color="auto"/>
          </w:divBdr>
        </w:div>
        <w:div w:id="175123582">
          <w:marLeft w:val="480"/>
          <w:marRight w:val="0"/>
          <w:marTop w:val="0"/>
          <w:marBottom w:val="0"/>
          <w:divBdr>
            <w:top w:val="none" w:sz="0" w:space="0" w:color="auto"/>
            <w:left w:val="none" w:sz="0" w:space="0" w:color="auto"/>
            <w:bottom w:val="none" w:sz="0" w:space="0" w:color="auto"/>
            <w:right w:val="none" w:sz="0" w:space="0" w:color="auto"/>
          </w:divBdr>
        </w:div>
        <w:div w:id="180121504">
          <w:marLeft w:val="480"/>
          <w:marRight w:val="0"/>
          <w:marTop w:val="0"/>
          <w:marBottom w:val="0"/>
          <w:divBdr>
            <w:top w:val="none" w:sz="0" w:space="0" w:color="auto"/>
            <w:left w:val="none" w:sz="0" w:space="0" w:color="auto"/>
            <w:bottom w:val="none" w:sz="0" w:space="0" w:color="auto"/>
            <w:right w:val="none" w:sz="0" w:space="0" w:color="auto"/>
          </w:divBdr>
        </w:div>
        <w:div w:id="263074285">
          <w:marLeft w:val="480"/>
          <w:marRight w:val="0"/>
          <w:marTop w:val="0"/>
          <w:marBottom w:val="0"/>
          <w:divBdr>
            <w:top w:val="none" w:sz="0" w:space="0" w:color="auto"/>
            <w:left w:val="none" w:sz="0" w:space="0" w:color="auto"/>
            <w:bottom w:val="none" w:sz="0" w:space="0" w:color="auto"/>
            <w:right w:val="none" w:sz="0" w:space="0" w:color="auto"/>
          </w:divBdr>
        </w:div>
        <w:div w:id="307563367">
          <w:marLeft w:val="480"/>
          <w:marRight w:val="0"/>
          <w:marTop w:val="0"/>
          <w:marBottom w:val="0"/>
          <w:divBdr>
            <w:top w:val="none" w:sz="0" w:space="0" w:color="auto"/>
            <w:left w:val="none" w:sz="0" w:space="0" w:color="auto"/>
            <w:bottom w:val="none" w:sz="0" w:space="0" w:color="auto"/>
            <w:right w:val="none" w:sz="0" w:space="0" w:color="auto"/>
          </w:divBdr>
        </w:div>
        <w:div w:id="314576023">
          <w:marLeft w:val="480"/>
          <w:marRight w:val="0"/>
          <w:marTop w:val="0"/>
          <w:marBottom w:val="0"/>
          <w:divBdr>
            <w:top w:val="none" w:sz="0" w:space="0" w:color="auto"/>
            <w:left w:val="none" w:sz="0" w:space="0" w:color="auto"/>
            <w:bottom w:val="none" w:sz="0" w:space="0" w:color="auto"/>
            <w:right w:val="none" w:sz="0" w:space="0" w:color="auto"/>
          </w:divBdr>
        </w:div>
        <w:div w:id="324818393">
          <w:marLeft w:val="480"/>
          <w:marRight w:val="0"/>
          <w:marTop w:val="0"/>
          <w:marBottom w:val="0"/>
          <w:divBdr>
            <w:top w:val="none" w:sz="0" w:space="0" w:color="auto"/>
            <w:left w:val="none" w:sz="0" w:space="0" w:color="auto"/>
            <w:bottom w:val="none" w:sz="0" w:space="0" w:color="auto"/>
            <w:right w:val="none" w:sz="0" w:space="0" w:color="auto"/>
          </w:divBdr>
        </w:div>
        <w:div w:id="348457801">
          <w:marLeft w:val="480"/>
          <w:marRight w:val="0"/>
          <w:marTop w:val="0"/>
          <w:marBottom w:val="0"/>
          <w:divBdr>
            <w:top w:val="none" w:sz="0" w:space="0" w:color="auto"/>
            <w:left w:val="none" w:sz="0" w:space="0" w:color="auto"/>
            <w:bottom w:val="none" w:sz="0" w:space="0" w:color="auto"/>
            <w:right w:val="none" w:sz="0" w:space="0" w:color="auto"/>
          </w:divBdr>
        </w:div>
        <w:div w:id="383985749">
          <w:marLeft w:val="480"/>
          <w:marRight w:val="0"/>
          <w:marTop w:val="0"/>
          <w:marBottom w:val="0"/>
          <w:divBdr>
            <w:top w:val="none" w:sz="0" w:space="0" w:color="auto"/>
            <w:left w:val="none" w:sz="0" w:space="0" w:color="auto"/>
            <w:bottom w:val="none" w:sz="0" w:space="0" w:color="auto"/>
            <w:right w:val="none" w:sz="0" w:space="0" w:color="auto"/>
          </w:divBdr>
        </w:div>
        <w:div w:id="385686527">
          <w:marLeft w:val="480"/>
          <w:marRight w:val="0"/>
          <w:marTop w:val="0"/>
          <w:marBottom w:val="0"/>
          <w:divBdr>
            <w:top w:val="none" w:sz="0" w:space="0" w:color="auto"/>
            <w:left w:val="none" w:sz="0" w:space="0" w:color="auto"/>
            <w:bottom w:val="none" w:sz="0" w:space="0" w:color="auto"/>
            <w:right w:val="none" w:sz="0" w:space="0" w:color="auto"/>
          </w:divBdr>
        </w:div>
        <w:div w:id="455831762">
          <w:marLeft w:val="480"/>
          <w:marRight w:val="0"/>
          <w:marTop w:val="0"/>
          <w:marBottom w:val="0"/>
          <w:divBdr>
            <w:top w:val="none" w:sz="0" w:space="0" w:color="auto"/>
            <w:left w:val="none" w:sz="0" w:space="0" w:color="auto"/>
            <w:bottom w:val="none" w:sz="0" w:space="0" w:color="auto"/>
            <w:right w:val="none" w:sz="0" w:space="0" w:color="auto"/>
          </w:divBdr>
        </w:div>
        <w:div w:id="464007838">
          <w:marLeft w:val="480"/>
          <w:marRight w:val="0"/>
          <w:marTop w:val="0"/>
          <w:marBottom w:val="0"/>
          <w:divBdr>
            <w:top w:val="none" w:sz="0" w:space="0" w:color="auto"/>
            <w:left w:val="none" w:sz="0" w:space="0" w:color="auto"/>
            <w:bottom w:val="none" w:sz="0" w:space="0" w:color="auto"/>
            <w:right w:val="none" w:sz="0" w:space="0" w:color="auto"/>
          </w:divBdr>
        </w:div>
        <w:div w:id="595793342">
          <w:marLeft w:val="480"/>
          <w:marRight w:val="0"/>
          <w:marTop w:val="0"/>
          <w:marBottom w:val="0"/>
          <w:divBdr>
            <w:top w:val="none" w:sz="0" w:space="0" w:color="auto"/>
            <w:left w:val="none" w:sz="0" w:space="0" w:color="auto"/>
            <w:bottom w:val="none" w:sz="0" w:space="0" w:color="auto"/>
            <w:right w:val="none" w:sz="0" w:space="0" w:color="auto"/>
          </w:divBdr>
        </w:div>
        <w:div w:id="617642425">
          <w:marLeft w:val="480"/>
          <w:marRight w:val="0"/>
          <w:marTop w:val="0"/>
          <w:marBottom w:val="0"/>
          <w:divBdr>
            <w:top w:val="none" w:sz="0" w:space="0" w:color="auto"/>
            <w:left w:val="none" w:sz="0" w:space="0" w:color="auto"/>
            <w:bottom w:val="none" w:sz="0" w:space="0" w:color="auto"/>
            <w:right w:val="none" w:sz="0" w:space="0" w:color="auto"/>
          </w:divBdr>
        </w:div>
        <w:div w:id="621618684">
          <w:marLeft w:val="480"/>
          <w:marRight w:val="0"/>
          <w:marTop w:val="0"/>
          <w:marBottom w:val="0"/>
          <w:divBdr>
            <w:top w:val="none" w:sz="0" w:space="0" w:color="auto"/>
            <w:left w:val="none" w:sz="0" w:space="0" w:color="auto"/>
            <w:bottom w:val="none" w:sz="0" w:space="0" w:color="auto"/>
            <w:right w:val="none" w:sz="0" w:space="0" w:color="auto"/>
          </w:divBdr>
        </w:div>
        <w:div w:id="625740112">
          <w:marLeft w:val="480"/>
          <w:marRight w:val="0"/>
          <w:marTop w:val="0"/>
          <w:marBottom w:val="0"/>
          <w:divBdr>
            <w:top w:val="none" w:sz="0" w:space="0" w:color="auto"/>
            <w:left w:val="none" w:sz="0" w:space="0" w:color="auto"/>
            <w:bottom w:val="none" w:sz="0" w:space="0" w:color="auto"/>
            <w:right w:val="none" w:sz="0" w:space="0" w:color="auto"/>
          </w:divBdr>
        </w:div>
        <w:div w:id="652836641">
          <w:marLeft w:val="480"/>
          <w:marRight w:val="0"/>
          <w:marTop w:val="0"/>
          <w:marBottom w:val="0"/>
          <w:divBdr>
            <w:top w:val="none" w:sz="0" w:space="0" w:color="auto"/>
            <w:left w:val="none" w:sz="0" w:space="0" w:color="auto"/>
            <w:bottom w:val="none" w:sz="0" w:space="0" w:color="auto"/>
            <w:right w:val="none" w:sz="0" w:space="0" w:color="auto"/>
          </w:divBdr>
        </w:div>
        <w:div w:id="657882100">
          <w:marLeft w:val="480"/>
          <w:marRight w:val="0"/>
          <w:marTop w:val="0"/>
          <w:marBottom w:val="0"/>
          <w:divBdr>
            <w:top w:val="none" w:sz="0" w:space="0" w:color="auto"/>
            <w:left w:val="none" w:sz="0" w:space="0" w:color="auto"/>
            <w:bottom w:val="none" w:sz="0" w:space="0" w:color="auto"/>
            <w:right w:val="none" w:sz="0" w:space="0" w:color="auto"/>
          </w:divBdr>
        </w:div>
        <w:div w:id="756363627">
          <w:marLeft w:val="480"/>
          <w:marRight w:val="0"/>
          <w:marTop w:val="0"/>
          <w:marBottom w:val="0"/>
          <w:divBdr>
            <w:top w:val="none" w:sz="0" w:space="0" w:color="auto"/>
            <w:left w:val="none" w:sz="0" w:space="0" w:color="auto"/>
            <w:bottom w:val="none" w:sz="0" w:space="0" w:color="auto"/>
            <w:right w:val="none" w:sz="0" w:space="0" w:color="auto"/>
          </w:divBdr>
        </w:div>
        <w:div w:id="855732792">
          <w:marLeft w:val="480"/>
          <w:marRight w:val="0"/>
          <w:marTop w:val="0"/>
          <w:marBottom w:val="0"/>
          <w:divBdr>
            <w:top w:val="none" w:sz="0" w:space="0" w:color="auto"/>
            <w:left w:val="none" w:sz="0" w:space="0" w:color="auto"/>
            <w:bottom w:val="none" w:sz="0" w:space="0" w:color="auto"/>
            <w:right w:val="none" w:sz="0" w:space="0" w:color="auto"/>
          </w:divBdr>
        </w:div>
        <w:div w:id="881137251">
          <w:marLeft w:val="480"/>
          <w:marRight w:val="0"/>
          <w:marTop w:val="0"/>
          <w:marBottom w:val="0"/>
          <w:divBdr>
            <w:top w:val="none" w:sz="0" w:space="0" w:color="auto"/>
            <w:left w:val="none" w:sz="0" w:space="0" w:color="auto"/>
            <w:bottom w:val="none" w:sz="0" w:space="0" w:color="auto"/>
            <w:right w:val="none" w:sz="0" w:space="0" w:color="auto"/>
          </w:divBdr>
        </w:div>
        <w:div w:id="930351788">
          <w:marLeft w:val="480"/>
          <w:marRight w:val="0"/>
          <w:marTop w:val="0"/>
          <w:marBottom w:val="0"/>
          <w:divBdr>
            <w:top w:val="none" w:sz="0" w:space="0" w:color="auto"/>
            <w:left w:val="none" w:sz="0" w:space="0" w:color="auto"/>
            <w:bottom w:val="none" w:sz="0" w:space="0" w:color="auto"/>
            <w:right w:val="none" w:sz="0" w:space="0" w:color="auto"/>
          </w:divBdr>
        </w:div>
        <w:div w:id="937300205">
          <w:marLeft w:val="480"/>
          <w:marRight w:val="0"/>
          <w:marTop w:val="0"/>
          <w:marBottom w:val="0"/>
          <w:divBdr>
            <w:top w:val="none" w:sz="0" w:space="0" w:color="auto"/>
            <w:left w:val="none" w:sz="0" w:space="0" w:color="auto"/>
            <w:bottom w:val="none" w:sz="0" w:space="0" w:color="auto"/>
            <w:right w:val="none" w:sz="0" w:space="0" w:color="auto"/>
          </w:divBdr>
        </w:div>
        <w:div w:id="1092238924">
          <w:marLeft w:val="480"/>
          <w:marRight w:val="0"/>
          <w:marTop w:val="0"/>
          <w:marBottom w:val="0"/>
          <w:divBdr>
            <w:top w:val="none" w:sz="0" w:space="0" w:color="auto"/>
            <w:left w:val="none" w:sz="0" w:space="0" w:color="auto"/>
            <w:bottom w:val="none" w:sz="0" w:space="0" w:color="auto"/>
            <w:right w:val="none" w:sz="0" w:space="0" w:color="auto"/>
          </w:divBdr>
        </w:div>
        <w:div w:id="1114053869">
          <w:marLeft w:val="480"/>
          <w:marRight w:val="0"/>
          <w:marTop w:val="0"/>
          <w:marBottom w:val="0"/>
          <w:divBdr>
            <w:top w:val="none" w:sz="0" w:space="0" w:color="auto"/>
            <w:left w:val="none" w:sz="0" w:space="0" w:color="auto"/>
            <w:bottom w:val="none" w:sz="0" w:space="0" w:color="auto"/>
            <w:right w:val="none" w:sz="0" w:space="0" w:color="auto"/>
          </w:divBdr>
        </w:div>
        <w:div w:id="1138381067">
          <w:marLeft w:val="480"/>
          <w:marRight w:val="0"/>
          <w:marTop w:val="0"/>
          <w:marBottom w:val="0"/>
          <w:divBdr>
            <w:top w:val="none" w:sz="0" w:space="0" w:color="auto"/>
            <w:left w:val="none" w:sz="0" w:space="0" w:color="auto"/>
            <w:bottom w:val="none" w:sz="0" w:space="0" w:color="auto"/>
            <w:right w:val="none" w:sz="0" w:space="0" w:color="auto"/>
          </w:divBdr>
        </w:div>
        <w:div w:id="1152213493">
          <w:marLeft w:val="480"/>
          <w:marRight w:val="0"/>
          <w:marTop w:val="0"/>
          <w:marBottom w:val="0"/>
          <w:divBdr>
            <w:top w:val="none" w:sz="0" w:space="0" w:color="auto"/>
            <w:left w:val="none" w:sz="0" w:space="0" w:color="auto"/>
            <w:bottom w:val="none" w:sz="0" w:space="0" w:color="auto"/>
            <w:right w:val="none" w:sz="0" w:space="0" w:color="auto"/>
          </w:divBdr>
        </w:div>
        <w:div w:id="1272929701">
          <w:marLeft w:val="480"/>
          <w:marRight w:val="0"/>
          <w:marTop w:val="0"/>
          <w:marBottom w:val="0"/>
          <w:divBdr>
            <w:top w:val="none" w:sz="0" w:space="0" w:color="auto"/>
            <w:left w:val="none" w:sz="0" w:space="0" w:color="auto"/>
            <w:bottom w:val="none" w:sz="0" w:space="0" w:color="auto"/>
            <w:right w:val="none" w:sz="0" w:space="0" w:color="auto"/>
          </w:divBdr>
        </w:div>
        <w:div w:id="1283150855">
          <w:marLeft w:val="480"/>
          <w:marRight w:val="0"/>
          <w:marTop w:val="0"/>
          <w:marBottom w:val="0"/>
          <w:divBdr>
            <w:top w:val="none" w:sz="0" w:space="0" w:color="auto"/>
            <w:left w:val="none" w:sz="0" w:space="0" w:color="auto"/>
            <w:bottom w:val="none" w:sz="0" w:space="0" w:color="auto"/>
            <w:right w:val="none" w:sz="0" w:space="0" w:color="auto"/>
          </w:divBdr>
        </w:div>
        <w:div w:id="1356661647">
          <w:marLeft w:val="480"/>
          <w:marRight w:val="0"/>
          <w:marTop w:val="0"/>
          <w:marBottom w:val="0"/>
          <w:divBdr>
            <w:top w:val="none" w:sz="0" w:space="0" w:color="auto"/>
            <w:left w:val="none" w:sz="0" w:space="0" w:color="auto"/>
            <w:bottom w:val="none" w:sz="0" w:space="0" w:color="auto"/>
            <w:right w:val="none" w:sz="0" w:space="0" w:color="auto"/>
          </w:divBdr>
        </w:div>
        <w:div w:id="1389575137">
          <w:marLeft w:val="480"/>
          <w:marRight w:val="0"/>
          <w:marTop w:val="0"/>
          <w:marBottom w:val="0"/>
          <w:divBdr>
            <w:top w:val="none" w:sz="0" w:space="0" w:color="auto"/>
            <w:left w:val="none" w:sz="0" w:space="0" w:color="auto"/>
            <w:bottom w:val="none" w:sz="0" w:space="0" w:color="auto"/>
            <w:right w:val="none" w:sz="0" w:space="0" w:color="auto"/>
          </w:divBdr>
        </w:div>
        <w:div w:id="1419013993">
          <w:marLeft w:val="480"/>
          <w:marRight w:val="0"/>
          <w:marTop w:val="0"/>
          <w:marBottom w:val="0"/>
          <w:divBdr>
            <w:top w:val="none" w:sz="0" w:space="0" w:color="auto"/>
            <w:left w:val="none" w:sz="0" w:space="0" w:color="auto"/>
            <w:bottom w:val="none" w:sz="0" w:space="0" w:color="auto"/>
            <w:right w:val="none" w:sz="0" w:space="0" w:color="auto"/>
          </w:divBdr>
        </w:div>
        <w:div w:id="1439256400">
          <w:marLeft w:val="480"/>
          <w:marRight w:val="0"/>
          <w:marTop w:val="0"/>
          <w:marBottom w:val="0"/>
          <w:divBdr>
            <w:top w:val="none" w:sz="0" w:space="0" w:color="auto"/>
            <w:left w:val="none" w:sz="0" w:space="0" w:color="auto"/>
            <w:bottom w:val="none" w:sz="0" w:space="0" w:color="auto"/>
            <w:right w:val="none" w:sz="0" w:space="0" w:color="auto"/>
          </w:divBdr>
        </w:div>
        <w:div w:id="1472481009">
          <w:marLeft w:val="480"/>
          <w:marRight w:val="0"/>
          <w:marTop w:val="0"/>
          <w:marBottom w:val="0"/>
          <w:divBdr>
            <w:top w:val="none" w:sz="0" w:space="0" w:color="auto"/>
            <w:left w:val="none" w:sz="0" w:space="0" w:color="auto"/>
            <w:bottom w:val="none" w:sz="0" w:space="0" w:color="auto"/>
            <w:right w:val="none" w:sz="0" w:space="0" w:color="auto"/>
          </w:divBdr>
        </w:div>
        <w:div w:id="1509097716">
          <w:marLeft w:val="480"/>
          <w:marRight w:val="0"/>
          <w:marTop w:val="0"/>
          <w:marBottom w:val="0"/>
          <w:divBdr>
            <w:top w:val="none" w:sz="0" w:space="0" w:color="auto"/>
            <w:left w:val="none" w:sz="0" w:space="0" w:color="auto"/>
            <w:bottom w:val="none" w:sz="0" w:space="0" w:color="auto"/>
            <w:right w:val="none" w:sz="0" w:space="0" w:color="auto"/>
          </w:divBdr>
        </w:div>
        <w:div w:id="1534732109">
          <w:marLeft w:val="480"/>
          <w:marRight w:val="0"/>
          <w:marTop w:val="0"/>
          <w:marBottom w:val="0"/>
          <w:divBdr>
            <w:top w:val="none" w:sz="0" w:space="0" w:color="auto"/>
            <w:left w:val="none" w:sz="0" w:space="0" w:color="auto"/>
            <w:bottom w:val="none" w:sz="0" w:space="0" w:color="auto"/>
            <w:right w:val="none" w:sz="0" w:space="0" w:color="auto"/>
          </w:divBdr>
        </w:div>
        <w:div w:id="1553924414">
          <w:marLeft w:val="480"/>
          <w:marRight w:val="0"/>
          <w:marTop w:val="0"/>
          <w:marBottom w:val="0"/>
          <w:divBdr>
            <w:top w:val="none" w:sz="0" w:space="0" w:color="auto"/>
            <w:left w:val="none" w:sz="0" w:space="0" w:color="auto"/>
            <w:bottom w:val="none" w:sz="0" w:space="0" w:color="auto"/>
            <w:right w:val="none" w:sz="0" w:space="0" w:color="auto"/>
          </w:divBdr>
        </w:div>
        <w:div w:id="1557010326">
          <w:marLeft w:val="480"/>
          <w:marRight w:val="0"/>
          <w:marTop w:val="0"/>
          <w:marBottom w:val="0"/>
          <w:divBdr>
            <w:top w:val="none" w:sz="0" w:space="0" w:color="auto"/>
            <w:left w:val="none" w:sz="0" w:space="0" w:color="auto"/>
            <w:bottom w:val="none" w:sz="0" w:space="0" w:color="auto"/>
            <w:right w:val="none" w:sz="0" w:space="0" w:color="auto"/>
          </w:divBdr>
        </w:div>
        <w:div w:id="1567955107">
          <w:marLeft w:val="480"/>
          <w:marRight w:val="0"/>
          <w:marTop w:val="0"/>
          <w:marBottom w:val="0"/>
          <w:divBdr>
            <w:top w:val="none" w:sz="0" w:space="0" w:color="auto"/>
            <w:left w:val="none" w:sz="0" w:space="0" w:color="auto"/>
            <w:bottom w:val="none" w:sz="0" w:space="0" w:color="auto"/>
            <w:right w:val="none" w:sz="0" w:space="0" w:color="auto"/>
          </w:divBdr>
        </w:div>
        <w:div w:id="1593855935">
          <w:marLeft w:val="480"/>
          <w:marRight w:val="0"/>
          <w:marTop w:val="0"/>
          <w:marBottom w:val="0"/>
          <w:divBdr>
            <w:top w:val="none" w:sz="0" w:space="0" w:color="auto"/>
            <w:left w:val="none" w:sz="0" w:space="0" w:color="auto"/>
            <w:bottom w:val="none" w:sz="0" w:space="0" w:color="auto"/>
            <w:right w:val="none" w:sz="0" w:space="0" w:color="auto"/>
          </w:divBdr>
        </w:div>
        <w:div w:id="1630043201">
          <w:marLeft w:val="480"/>
          <w:marRight w:val="0"/>
          <w:marTop w:val="0"/>
          <w:marBottom w:val="0"/>
          <w:divBdr>
            <w:top w:val="none" w:sz="0" w:space="0" w:color="auto"/>
            <w:left w:val="none" w:sz="0" w:space="0" w:color="auto"/>
            <w:bottom w:val="none" w:sz="0" w:space="0" w:color="auto"/>
            <w:right w:val="none" w:sz="0" w:space="0" w:color="auto"/>
          </w:divBdr>
        </w:div>
        <w:div w:id="1645115868">
          <w:marLeft w:val="480"/>
          <w:marRight w:val="0"/>
          <w:marTop w:val="0"/>
          <w:marBottom w:val="0"/>
          <w:divBdr>
            <w:top w:val="none" w:sz="0" w:space="0" w:color="auto"/>
            <w:left w:val="none" w:sz="0" w:space="0" w:color="auto"/>
            <w:bottom w:val="none" w:sz="0" w:space="0" w:color="auto"/>
            <w:right w:val="none" w:sz="0" w:space="0" w:color="auto"/>
          </w:divBdr>
        </w:div>
        <w:div w:id="1654212810">
          <w:marLeft w:val="480"/>
          <w:marRight w:val="0"/>
          <w:marTop w:val="0"/>
          <w:marBottom w:val="0"/>
          <w:divBdr>
            <w:top w:val="none" w:sz="0" w:space="0" w:color="auto"/>
            <w:left w:val="none" w:sz="0" w:space="0" w:color="auto"/>
            <w:bottom w:val="none" w:sz="0" w:space="0" w:color="auto"/>
            <w:right w:val="none" w:sz="0" w:space="0" w:color="auto"/>
          </w:divBdr>
        </w:div>
        <w:div w:id="1737776720">
          <w:marLeft w:val="480"/>
          <w:marRight w:val="0"/>
          <w:marTop w:val="0"/>
          <w:marBottom w:val="0"/>
          <w:divBdr>
            <w:top w:val="none" w:sz="0" w:space="0" w:color="auto"/>
            <w:left w:val="none" w:sz="0" w:space="0" w:color="auto"/>
            <w:bottom w:val="none" w:sz="0" w:space="0" w:color="auto"/>
            <w:right w:val="none" w:sz="0" w:space="0" w:color="auto"/>
          </w:divBdr>
        </w:div>
        <w:div w:id="1777673343">
          <w:marLeft w:val="480"/>
          <w:marRight w:val="0"/>
          <w:marTop w:val="0"/>
          <w:marBottom w:val="0"/>
          <w:divBdr>
            <w:top w:val="none" w:sz="0" w:space="0" w:color="auto"/>
            <w:left w:val="none" w:sz="0" w:space="0" w:color="auto"/>
            <w:bottom w:val="none" w:sz="0" w:space="0" w:color="auto"/>
            <w:right w:val="none" w:sz="0" w:space="0" w:color="auto"/>
          </w:divBdr>
        </w:div>
        <w:div w:id="1785683903">
          <w:marLeft w:val="480"/>
          <w:marRight w:val="0"/>
          <w:marTop w:val="0"/>
          <w:marBottom w:val="0"/>
          <w:divBdr>
            <w:top w:val="none" w:sz="0" w:space="0" w:color="auto"/>
            <w:left w:val="none" w:sz="0" w:space="0" w:color="auto"/>
            <w:bottom w:val="none" w:sz="0" w:space="0" w:color="auto"/>
            <w:right w:val="none" w:sz="0" w:space="0" w:color="auto"/>
          </w:divBdr>
        </w:div>
        <w:div w:id="1800226128">
          <w:marLeft w:val="480"/>
          <w:marRight w:val="0"/>
          <w:marTop w:val="0"/>
          <w:marBottom w:val="0"/>
          <w:divBdr>
            <w:top w:val="none" w:sz="0" w:space="0" w:color="auto"/>
            <w:left w:val="none" w:sz="0" w:space="0" w:color="auto"/>
            <w:bottom w:val="none" w:sz="0" w:space="0" w:color="auto"/>
            <w:right w:val="none" w:sz="0" w:space="0" w:color="auto"/>
          </w:divBdr>
        </w:div>
        <w:div w:id="1882865851">
          <w:marLeft w:val="480"/>
          <w:marRight w:val="0"/>
          <w:marTop w:val="0"/>
          <w:marBottom w:val="0"/>
          <w:divBdr>
            <w:top w:val="none" w:sz="0" w:space="0" w:color="auto"/>
            <w:left w:val="none" w:sz="0" w:space="0" w:color="auto"/>
            <w:bottom w:val="none" w:sz="0" w:space="0" w:color="auto"/>
            <w:right w:val="none" w:sz="0" w:space="0" w:color="auto"/>
          </w:divBdr>
        </w:div>
        <w:div w:id="1897625699">
          <w:marLeft w:val="480"/>
          <w:marRight w:val="0"/>
          <w:marTop w:val="0"/>
          <w:marBottom w:val="0"/>
          <w:divBdr>
            <w:top w:val="none" w:sz="0" w:space="0" w:color="auto"/>
            <w:left w:val="none" w:sz="0" w:space="0" w:color="auto"/>
            <w:bottom w:val="none" w:sz="0" w:space="0" w:color="auto"/>
            <w:right w:val="none" w:sz="0" w:space="0" w:color="auto"/>
          </w:divBdr>
        </w:div>
        <w:div w:id="1923491665">
          <w:marLeft w:val="480"/>
          <w:marRight w:val="0"/>
          <w:marTop w:val="0"/>
          <w:marBottom w:val="0"/>
          <w:divBdr>
            <w:top w:val="none" w:sz="0" w:space="0" w:color="auto"/>
            <w:left w:val="none" w:sz="0" w:space="0" w:color="auto"/>
            <w:bottom w:val="none" w:sz="0" w:space="0" w:color="auto"/>
            <w:right w:val="none" w:sz="0" w:space="0" w:color="auto"/>
          </w:divBdr>
        </w:div>
        <w:div w:id="2051685207">
          <w:marLeft w:val="480"/>
          <w:marRight w:val="0"/>
          <w:marTop w:val="0"/>
          <w:marBottom w:val="0"/>
          <w:divBdr>
            <w:top w:val="none" w:sz="0" w:space="0" w:color="auto"/>
            <w:left w:val="none" w:sz="0" w:space="0" w:color="auto"/>
            <w:bottom w:val="none" w:sz="0" w:space="0" w:color="auto"/>
            <w:right w:val="none" w:sz="0" w:space="0" w:color="auto"/>
          </w:divBdr>
        </w:div>
        <w:div w:id="2091153590">
          <w:marLeft w:val="480"/>
          <w:marRight w:val="0"/>
          <w:marTop w:val="0"/>
          <w:marBottom w:val="0"/>
          <w:divBdr>
            <w:top w:val="none" w:sz="0" w:space="0" w:color="auto"/>
            <w:left w:val="none" w:sz="0" w:space="0" w:color="auto"/>
            <w:bottom w:val="none" w:sz="0" w:space="0" w:color="auto"/>
            <w:right w:val="none" w:sz="0" w:space="0" w:color="auto"/>
          </w:divBdr>
        </w:div>
        <w:div w:id="2092845814">
          <w:marLeft w:val="480"/>
          <w:marRight w:val="0"/>
          <w:marTop w:val="0"/>
          <w:marBottom w:val="0"/>
          <w:divBdr>
            <w:top w:val="none" w:sz="0" w:space="0" w:color="auto"/>
            <w:left w:val="none" w:sz="0" w:space="0" w:color="auto"/>
            <w:bottom w:val="none" w:sz="0" w:space="0" w:color="auto"/>
            <w:right w:val="none" w:sz="0" w:space="0" w:color="auto"/>
          </w:divBdr>
        </w:div>
      </w:divsChild>
    </w:div>
    <w:div w:id="1650208350">
      <w:bodyDiv w:val="1"/>
      <w:marLeft w:val="0"/>
      <w:marRight w:val="0"/>
      <w:marTop w:val="0"/>
      <w:marBottom w:val="0"/>
      <w:divBdr>
        <w:top w:val="none" w:sz="0" w:space="0" w:color="auto"/>
        <w:left w:val="none" w:sz="0" w:space="0" w:color="auto"/>
        <w:bottom w:val="none" w:sz="0" w:space="0" w:color="auto"/>
        <w:right w:val="none" w:sz="0" w:space="0" w:color="auto"/>
      </w:divBdr>
    </w:div>
    <w:div w:id="1690451466">
      <w:bodyDiv w:val="1"/>
      <w:marLeft w:val="0"/>
      <w:marRight w:val="0"/>
      <w:marTop w:val="0"/>
      <w:marBottom w:val="0"/>
      <w:divBdr>
        <w:top w:val="none" w:sz="0" w:space="0" w:color="auto"/>
        <w:left w:val="none" w:sz="0" w:space="0" w:color="auto"/>
        <w:bottom w:val="none" w:sz="0" w:space="0" w:color="auto"/>
        <w:right w:val="none" w:sz="0" w:space="0" w:color="auto"/>
      </w:divBdr>
      <w:divsChild>
        <w:div w:id="2000233260">
          <w:marLeft w:val="480"/>
          <w:marRight w:val="0"/>
          <w:marTop w:val="0"/>
          <w:marBottom w:val="0"/>
          <w:divBdr>
            <w:top w:val="none" w:sz="0" w:space="0" w:color="auto"/>
            <w:left w:val="none" w:sz="0" w:space="0" w:color="auto"/>
            <w:bottom w:val="none" w:sz="0" w:space="0" w:color="auto"/>
            <w:right w:val="none" w:sz="0" w:space="0" w:color="auto"/>
          </w:divBdr>
        </w:div>
        <w:div w:id="1620986759">
          <w:marLeft w:val="480"/>
          <w:marRight w:val="0"/>
          <w:marTop w:val="0"/>
          <w:marBottom w:val="0"/>
          <w:divBdr>
            <w:top w:val="none" w:sz="0" w:space="0" w:color="auto"/>
            <w:left w:val="none" w:sz="0" w:space="0" w:color="auto"/>
            <w:bottom w:val="none" w:sz="0" w:space="0" w:color="auto"/>
            <w:right w:val="none" w:sz="0" w:space="0" w:color="auto"/>
          </w:divBdr>
        </w:div>
        <w:div w:id="456484313">
          <w:marLeft w:val="480"/>
          <w:marRight w:val="0"/>
          <w:marTop w:val="0"/>
          <w:marBottom w:val="0"/>
          <w:divBdr>
            <w:top w:val="none" w:sz="0" w:space="0" w:color="auto"/>
            <w:left w:val="none" w:sz="0" w:space="0" w:color="auto"/>
            <w:bottom w:val="none" w:sz="0" w:space="0" w:color="auto"/>
            <w:right w:val="none" w:sz="0" w:space="0" w:color="auto"/>
          </w:divBdr>
        </w:div>
        <w:div w:id="1650286077">
          <w:marLeft w:val="480"/>
          <w:marRight w:val="0"/>
          <w:marTop w:val="0"/>
          <w:marBottom w:val="0"/>
          <w:divBdr>
            <w:top w:val="none" w:sz="0" w:space="0" w:color="auto"/>
            <w:left w:val="none" w:sz="0" w:space="0" w:color="auto"/>
            <w:bottom w:val="none" w:sz="0" w:space="0" w:color="auto"/>
            <w:right w:val="none" w:sz="0" w:space="0" w:color="auto"/>
          </w:divBdr>
        </w:div>
        <w:div w:id="1605503514">
          <w:marLeft w:val="480"/>
          <w:marRight w:val="0"/>
          <w:marTop w:val="0"/>
          <w:marBottom w:val="0"/>
          <w:divBdr>
            <w:top w:val="none" w:sz="0" w:space="0" w:color="auto"/>
            <w:left w:val="none" w:sz="0" w:space="0" w:color="auto"/>
            <w:bottom w:val="none" w:sz="0" w:space="0" w:color="auto"/>
            <w:right w:val="none" w:sz="0" w:space="0" w:color="auto"/>
          </w:divBdr>
        </w:div>
        <w:div w:id="412899435">
          <w:marLeft w:val="480"/>
          <w:marRight w:val="0"/>
          <w:marTop w:val="0"/>
          <w:marBottom w:val="0"/>
          <w:divBdr>
            <w:top w:val="none" w:sz="0" w:space="0" w:color="auto"/>
            <w:left w:val="none" w:sz="0" w:space="0" w:color="auto"/>
            <w:bottom w:val="none" w:sz="0" w:space="0" w:color="auto"/>
            <w:right w:val="none" w:sz="0" w:space="0" w:color="auto"/>
          </w:divBdr>
        </w:div>
        <w:div w:id="601032950">
          <w:marLeft w:val="480"/>
          <w:marRight w:val="0"/>
          <w:marTop w:val="0"/>
          <w:marBottom w:val="0"/>
          <w:divBdr>
            <w:top w:val="none" w:sz="0" w:space="0" w:color="auto"/>
            <w:left w:val="none" w:sz="0" w:space="0" w:color="auto"/>
            <w:bottom w:val="none" w:sz="0" w:space="0" w:color="auto"/>
            <w:right w:val="none" w:sz="0" w:space="0" w:color="auto"/>
          </w:divBdr>
        </w:div>
        <w:div w:id="1188300289">
          <w:marLeft w:val="480"/>
          <w:marRight w:val="0"/>
          <w:marTop w:val="0"/>
          <w:marBottom w:val="0"/>
          <w:divBdr>
            <w:top w:val="none" w:sz="0" w:space="0" w:color="auto"/>
            <w:left w:val="none" w:sz="0" w:space="0" w:color="auto"/>
            <w:bottom w:val="none" w:sz="0" w:space="0" w:color="auto"/>
            <w:right w:val="none" w:sz="0" w:space="0" w:color="auto"/>
          </w:divBdr>
        </w:div>
        <w:div w:id="1445422547">
          <w:marLeft w:val="480"/>
          <w:marRight w:val="0"/>
          <w:marTop w:val="0"/>
          <w:marBottom w:val="0"/>
          <w:divBdr>
            <w:top w:val="none" w:sz="0" w:space="0" w:color="auto"/>
            <w:left w:val="none" w:sz="0" w:space="0" w:color="auto"/>
            <w:bottom w:val="none" w:sz="0" w:space="0" w:color="auto"/>
            <w:right w:val="none" w:sz="0" w:space="0" w:color="auto"/>
          </w:divBdr>
        </w:div>
        <w:div w:id="1956020002">
          <w:marLeft w:val="480"/>
          <w:marRight w:val="0"/>
          <w:marTop w:val="0"/>
          <w:marBottom w:val="0"/>
          <w:divBdr>
            <w:top w:val="none" w:sz="0" w:space="0" w:color="auto"/>
            <w:left w:val="none" w:sz="0" w:space="0" w:color="auto"/>
            <w:bottom w:val="none" w:sz="0" w:space="0" w:color="auto"/>
            <w:right w:val="none" w:sz="0" w:space="0" w:color="auto"/>
          </w:divBdr>
        </w:div>
        <w:div w:id="1747996963">
          <w:marLeft w:val="480"/>
          <w:marRight w:val="0"/>
          <w:marTop w:val="0"/>
          <w:marBottom w:val="0"/>
          <w:divBdr>
            <w:top w:val="none" w:sz="0" w:space="0" w:color="auto"/>
            <w:left w:val="none" w:sz="0" w:space="0" w:color="auto"/>
            <w:bottom w:val="none" w:sz="0" w:space="0" w:color="auto"/>
            <w:right w:val="none" w:sz="0" w:space="0" w:color="auto"/>
          </w:divBdr>
        </w:div>
        <w:div w:id="1140804741">
          <w:marLeft w:val="480"/>
          <w:marRight w:val="0"/>
          <w:marTop w:val="0"/>
          <w:marBottom w:val="0"/>
          <w:divBdr>
            <w:top w:val="none" w:sz="0" w:space="0" w:color="auto"/>
            <w:left w:val="none" w:sz="0" w:space="0" w:color="auto"/>
            <w:bottom w:val="none" w:sz="0" w:space="0" w:color="auto"/>
            <w:right w:val="none" w:sz="0" w:space="0" w:color="auto"/>
          </w:divBdr>
        </w:div>
        <w:div w:id="856238356">
          <w:marLeft w:val="480"/>
          <w:marRight w:val="0"/>
          <w:marTop w:val="0"/>
          <w:marBottom w:val="0"/>
          <w:divBdr>
            <w:top w:val="none" w:sz="0" w:space="0" w:color="auto"/>
            <w:left w:val="none" w:sz="0" w:space="0" w:color="auto"/>
            <w:bottom w:val="none" w:sz="0" w:space="0" w:color="auto"/>
            <w:right w:val="none" w:sz="0" w:space="0" w:color="auto"/>
          </w:divBdr>
        </w:div>
        <w:div w:id="1924605468">
          <w:marLeft w:val="480"/>
          <w:marRight w:val="0"/>
          <w:marTop w:val="0"/>
          <w:marBottom w:val="0"/>
          <w:divBdr>
            <w:top w:val="none" w:sz="0" w:space="0" w:color="auto"/>
            <w:left w:val="none" w:sz="0" w:space="0" w:color="auto"/>
            <w:bottom w:val="none" w:sz="0" w:space="0" w:color="auto"/>
            <w:right w:val="none" w:sz="0" w:space="0" w:color="auto"/>
          </w:divBdr>
        </w:div>
        <w:div w:id="91979509">
          <w:marLeft w:val="480"/>
          <w:marRight w:val="0"/>
          <w:marTop w:val="0"/>
          <w:marBottom w:val="0"/>
          <w:divBdr>
            <w:top w:val="none" w:sz="0" w:space="0" w:color="auto"/>
            <w:left w:val="none" w:sz="0" w:space="0" w:color="auto"/>
            <w:bottom w:val="none" w:sz="0" w:space="0" w:color="auto"/>
            <w:right w:val="none" w:sz="0" w:space="0" w:color="auto"/>
          </w:divBdr>
        </w:div>
        <w:div w:id="804543429">
          <w:marLeft w:val="480"/>
          <w:marRight w:val="0"/>
          <w:marTop w:val="0"/>
          <w:marBottom w:val="0"/>
          <w:divBdr>
            <w:top w:val="none" w:sz="0" w:space="0" w:color="auto"/>
            <w:left w:val="none" w:sz="0" w:space="0" w:color="auto"/>
            <w:bottom w:val="none" w:sz="0" w:space="0" w:color="auto"/>
            <w:right w:val="none" w:sz="0" w:space="0" w:color="auto"/>
          </w:divBdr>
        </w:div>
        <w:div w:id="905381590">
          <w:marLeft w:val="480"/>
          <w:marRight w:val="0"/>
          <w:marTop w:val="0"/>
          <w:marBottom w:val="0"/>
          <w:divBdr>
            <w:top w:val="none" w:sz="0" w:space="0" w:color="auto"/>
            <w:left w:val="none" w:sz="0" w:space="0" w:color="auto"/>
            <w:bottom w:val="none" w:sz="0" w:space="0" w:color="auto"/>
            <w:right w:val="none" w:sz="0" w:space="0" w:color="auto"/>
          </w:divBdr>
        </w:div>
        <w:div w:id="1354844554">
          <w:marLeft w:val="480"/>
          <w:marRight w:val="0"/>
          <w:marTop w:val="0"/>
          <w:marBottom w:val="0"/>
          <w:divBdr>
            <w:top w:val="none" w:sz="0" w:space="0" w:color="auto"/>
            <w:left w:val="none" w:sz="0" w:space="0" w:color="auto"/>
            <w:bottom w:val="none" w:sz="0" w:space="0" w:color="auto"/>
            <w:right w:val="none" w:sz="0" w:space="0" w:color="auto"/>
          </w:divBdr>
        </w:div>
        <w:div w:id="1652297154">
          <w:marLeft w:val="480"/>
          <w:marRight w:val="0"/>
          <w:marTop w:val="0"/>
          <w:marBottom w:val="0"/>
          <w:divBdr>
            <w:top w:val="none" w:sz="0" w:space="0" w:color="auto"/>
            <w:left w:val="none" w:sz="0" w:space="0" w:color="auto"/>
            <w:bottom w:val="none" w:sz="0" w:space="0" w:color="auto"/>
            <w:right w:val="none" w:sz="0" w:space="0" w:color="auto"/>
          </w:divBdr>
        </w:div>
        <w:div w:id="1524516932">
          <w:marLeft w:val="480"/>
          <w:marRight w:val="0"/>
          <w:marTop w:val="0"/>
          <w:marBottom w:val="0"/>
          <w:divBdr>
            <w:top w:val="none" w:sz="0" w:space="0" w:color="auto"/>
            <w:left w:val="none" w:sz="0" w:space="0" w:color="auto"/>
            <w:bottom w:val="none" w:sz="0" w:space="0" w:color="auto"/>
            <w:right w:val="none" w:sz="0" w:space="0" w:color="auto"/>
          </w:divBdr>
        </w:div>
        <w:div w:id="2024932510">
          <w:marLeft w:val="480"/>
          <w:marRight w:val="0"/>
          <w:marTop w:val="0"/>
          <w:marBottom w:val="0"/>
          <w:divBdr>
            <w:top w:val="none" w:sz="0" w:space="0" w:color="auto"/>
            <w:left w:val="none" w:sz="0" w:space="0" w:color="auto"/>
            <w:bottom w:val="none" w:sz="0" w:space="0" w:color="auto"/>
            <w:right w:val="none" w:sz="0" w:space="0" w:color="auto"/>
          </w:divBdr>
        </w:div>
        <w:div w:id="495220386">
          <w:marLeft w:val="480"/>
          <w:marRight w:val="0"/>
          <w:marTop w:val="0"/>
          <w:marBottom w:val="0"/>
          <w:divBdr>
            <w:top w:val="none" w:sz="0" w:space="0" w:color="auto"/>
            <w:left w:val="none" w:sz="0" w:space="0" w:color="auto"/>
            <w:bottom w:val="none" w:sz="0" w:space="0" w:color="auto"/>
            <w:right w:val="none" w:sz="0" w:space="0" w:color="auto"/>
          </w:divBdr>
        </w:div>
        <w:div w:id="1420562561">
          <w:marLeft w:val="480"/>
          <w:marRight w:val="0"/>
          <w:marTop w:val="0"/>
          <w:marBottom w:val="0"/>
          <w:divBdr>
            <w:top w:val="none" w:sz="0" w:space="0" w:color="auto"/>
            <w:left w:val="none" w:sz="0" w:space="0" w:color="auto"/>
            <w:bottom w:val="none" w:sz="0" w:space="0" w:color="auto"/>
            <w:right w:val="none" w:sz="0" w:space="0" w:color="auto"/>
          </w:divBdr>
        </w:div>
        <w:div w:id="790977725">
          <w:marLeft w:val="480"/>
          <w:marRight w:val="0"/>
          <w:marTop w:val="0"/>
          <w:marBottom w:val="0"/>
          <w:divBdr>
            <w:top w:val="none" w:sz="0" w:space="0" w:color="auto"/>
            <w:left w:val="none" w:sz="0" w:space="0" w:color="auto"/>
            <w:bottom w:val="none" w:sz="0" w:space="0" w:color="auto"/>
            <w:right w:val="none" w:sz="0" w:space="0" w:color="auto"/>
          </w:divBdr>
        </w:div>
        <w:div w:id="1408502510">
          <w:marLeft w:val="480"/>
          <w:marRight w:val="0"/>
          <w:marTop w:val="0"/>
          <w:marBottom w:val="0"/>
          <w:divBdr>
            <w:top w:val="none" w:sz="0" w:space="0" w:color="auto"/>
            <w:left w:val="none" w:sz="0" w:space="0" w:color="auto"/>
            <w:bottom w:val="none" w:sz="0" w:space="0" w:color="auto"/>
            <w:right w:val="none" w:sz="0" w:space="0" w:color="auto"/>
          </w:divBdr>
        </w:div>
        <w:div w:id="1784689388">
          <w:marLeft w:val="480"/>
          <w:marRight w:val="0"/>
          <w:marTop w:val="0"/>
          <w:marBottom w:val="0"/>
          <w:divBdr>
            <w:top w:val="none" w:sz="0" w:space="0" w:color="auto"/>
            <w:left w:val="none" w:sz="0" w:space="0" w:color="auto"/>
            <w:bottom w:val="none" w:sz="0" w:space="0" w:color="auto"/>
            <w:right w:val="none" w:sz="0" w:space="0" w:color="auto"/>
          </w:divBdr>
        </w:div>
        <w:div w:id="447745514">
          <w:marLeft w:val="480"/>
          <w:marRight w:val="0"/>
          <w:marTop w:val="0"/>
          <w:marBottom w:val="0"/>
          <w:divBdr>
            <w:top w:val="none" w:sz="0" w:space="0" w:color="auto"/>
            <w:left w:val="none" w:sz="0" w:space="0" w:color="auto"/>
            <w:bottom w:val="none" w:sz="0" w:space="0" w:color="auto"/>
            <w:right w:val="none" w:sz="0" w:space="0" w:color="auto"/>
          </w:divBdr>
        </w:div>
        <w:div w:id="1370304803">
          <w:marLeft w:val="480"/>
          <w:marRight w:val="0"/>
          <w:marTop w:val="0"/>
          <w:marBottom w:val="0"/>
          <w:divBdr>
            <w:top w:val="none" w:sz="0" w:space="0" w:color="auto"/>
            <w:left w:val="none" w:sz="0" w:space="0" w:color="auto"/>
            <w:bottom w:val="none" w:sz="0" w:space="0" w:color="auto"/>
            <w:right w:val="none" w:sz="0" w:space="0" w:color="auto"/>
          </w:divBdr>
        </w:div>
        <w:div w:id="274867715">
          <w:marLeft w:val="480"/>
          <w:marRight w:val="0"/>
          <w:marTop w:val="0"/>
          <w:marBottom w:val="0"/>
          <w:divBdr>
            <w:top w:val="none" w:sz="0" w:space="0" w:color="auto"/>
            <w:left w:val="none" w:sz="0" w:space="0" w:color="auto"/>
            <w:bottom w:val="none" w:sz="0" w:space="0" w:color="auto"/>
            <w:right w:val="none" w:sz="0" w:space="0" w:color="auto"/>
          </w:divBdr>
        </w:div>
        <w:div w:id="1500735201">
          <w:marLeft w:val="480"/>
          <w:marRight w:val="0"/>
          <w:marTop w:val="0"/>
          <w:marBottom w:val="0"/>
          <w:divBdr>
            <w:top w:val="none" w:sz="0" w:space="0" w:color="auto"/>
            <w:left w:val="none" w:sz="0" w:space="0" w:color="auto"/>
            <w:bottom w:val="none" w:sz="0" w:space="0" w:color="auto"/>
            <w:right w:val="none" w:sz="0" w:space="0" w:color="auto"/>
          </w:divBdr>
        </w:div>
        <w:div w:id="2133397020">
          <w:marLeft w:val="480"/>
          <w:marRight w:val="0"/>
          <w:marTop w:val="0"/>
          <w:marBottom w:val="0"/>
          <w:divBdr>
            <w:top w:val="none" w:sz="0" w:space="0" w:color="auto"/>
            <w:left w:val="none" w:sz="0" w:space="0" w:color="auto"/>
            <w:bottom w:val="none" w:sz="0" w:space="0" w:color="auto"/>
            <w:right w:val="none" w:sz="0" w:space="0" w:color="auto"/>
          </w:divBdr>
        </w:div>
        <w:div w:id="1299335646">
          <w:marLeft w:val="480"/>
          <w:marRight w:val="0"/>
          <w:marTop w:val="0"/>
          <w:marBottom w:val="0"/>
          <w:divBdr>
            <w:top w:val="none" w:sz="0" w:space="0" w:color="auto"/>
            <w:left w:val="none" w:sz="0" w:space="0" w:color="auto"/>
            <w:bottom w:val="none" w:sz="0" w:space="0" w:color="auto"/>
            <w:right w:val="none" w:sz="0" w:space="0" w:color="auto"/>
          </w:divBdr>
        </w:div>
        <w:div w:id="1418476001">
          <w:marLeft w:val="480"/>
          <w:marRight w:val="0"/>
          <w:marTop w:val="0"/>
          <w:marBottom w:val="0"/>
          <w:divBdr>
            <w:top w:val="none" w:sz="0" w:space="0" w:color="auto"/>
            <w:left w:val="none" w:sz="0" w:space="0" w:color="auto"/>
            <w:bottom w:val="none" w:sz="0" w:space="0" w:color="auto"/>
            <w:right w:val="none" w:sz="0" w:space="0" w:color="auto"/>
          </w:divBdr>
        </w:div>
        <w:div w:id="76098918">
          <w:marLeft w:val="480"/>
          <w:marRight w:val="0"/>
          <w:marTop w:val="0"/>
          <w:marBottom w:val="0"/>
          <w:divBdr>
            <w:top w:val="none" w:sz="0" w:space="0" w:color="auto"/>
            <w:left w:val="none" w:sz="0" w:space="0" w:color="auto"/>
            <w:bottom w:val="none" w:sz="0" w:space="0" w:color="auto"/>
            <w:right w:val="none" w:sz="0" w:space="0" w:color="auto"/>
          </w:divBdr>
        </w:div>
        <w:div w:id="929387827">
          <w:marLeft w:val="480"/>
          <w:marRight w:val="0"/>
          <w:marTop w:val="0"/>
          <w:marBottom w:val="0"/>
          <w:divBdr>
            <w:top w:val="none" w:sz="0" w:space="0" w:color="auto"/>
            <w:left w:val="none" w:sz="0" w:space="0" w:color="auto"/>
            <w:bottom w:val="none" w:sz="0" w:space="0" w:color="auto"/>
            <w:right w:val="none" w:sz="0" w:space="0" w:color="auto"/>
          </w:divBdr>
        </w:div>
        <w:div w:id="538664742">
          <w:marLeft w:val="480"/>
          <w:marRight w:val="0"/>
          <w:marTop w:val="0"/>
          <w:marBottom w:val="0"/>
          <w:divBdr>
            <w:top w:val="none" w:sz="0" w:space="0" w:color="auto"/>
            <w:left w:val="none" w:sz="0" w:space="0" w:color="auto"/>
            <w:bottom w:val="none" w:sz="0" w:space="0" w:color="auto"/>
            <w:right w:val="none" w:sz="0" w:space="0" w:color="auto"/>
          </w:divBdr>
        </w:div>
        <w:div w:id="1574896526">
          <w:marLeft w:val="480"/>
          <w:marRight w:val="0"/>
          <w:marTop w:val="0"/>
          <w:marBottom w:val="0"/>
          <w:divBdr>
            <w:top w:val="none" w:sz="0" w:space="0" w:color="auto"/>
            <w:left w:val="none" w:sz="0" w:space="0" w:color="auto"/>
            <w:bottom w:val="none" w:sz="0" w:space="0" w:color="auto"/>
            <w:right w:val="none" w:sz="0" w:space="0" w:color="auto"/>
          </w:divBdr>
        </w:div>
        <w:div w:id="1480808805">
          <w:marLeft w:val="480"/>
          <w:marRight w:val="0"/>
          <w:marTop w:val="0"/>
          <w:marBottom w:val="0"/>
          <w:divBdr>
            <w:top w:val="none" w:sz="0" w:space="0" w:color="auto"/>
            <w:left w:val="none" w:sz="0" w:space="0" w:color="auto"/>
            <w:bottom w:val="none" w:sz="0" w:space="0" w:color="auto"/>
            <w:right w:val="none" w:sz="0" w:space="0" w:color="auto"/>
          </w:divBdr>
        </w:div>
        <w:div w:id="518550134">
          <w:marLeft w:val="480"/>
          <w:marRight w:val="0"/>
          <w:marTop w:val="0"/>
          <w:marBottom w:val="0"/>
          <w:divBdr>
            <w:top w:val="none" w:sz="0" w:space="0" w:color="auto"/>
            <w:left w:val="none" w:sz="0" w:space="0" w:color="auto"/>
            <w:bottom w:val="none" w:sz="0" w:space="0" w:color="auto"/>
            <w:right w:val="none" w:sz="0" w:space="0" w:color="auto"/>
          </w:divBdr>
        </w:div>
        <w:div w:id="924458705">
          <w:marLeft w:val="480"/>
          <w:marRight w:val="0"/>
          <w:marTop w:val="0"/>
          <w:marBottom w:val="0"/>
          <w:divBdr>
            <w:top w:val="none" w:sz="0" w:space="0" w:color="auto"/>
            <w:left w:val="none" w:sz="0" w:space="0" w:color="auto"/>
            <w:bottom w:val="none" w:sz="0" w:space="0" w:color="auto"/>
            <w:right w:val="none" w:sz="0" w:space="0" w:color="auto"/>
          </w:divBdr>
        </w:div>
        <w:div w:id="966007995">
          <w:marLeft w:val="480"/>
          <w:marRight w:val="0"/>
          <w:marTop w:val="0"/>
          <w:marBottom w:val="0"/>
          <w:divBdr>
            <w:top w:val="none" w:sz="0" w:space="0" w:color="auto"/>
            <w:left w:val="none" w:sz="0" w:space="0" w:color="auto"/>
            <w:bottom w:val="none" w:sz="0" w:space="0" w:color="auto"/>
            <w:right w:val="none" w:sz="0" w:space="0" w:color="auto"/>
          </w:divBdr>
        </w:div>
        <w:div w:id="1142650641">
          <w:marLeft w:val="480"/>
          <w:marRight w:val="0"/>
          <w:marTop w:val="0"/>
          <w:marBottom w:val="0"/>
          <w:divBdr>
            <w:top w:val="none" w:sz="0" w:space="0" w:color="auto"/>
            <w:left w:val="none" w:sz="0" w:space="0" w:color="auto"/>
            <w:bottom w:val="none" w:sz="0" w:space="0" w:color="auto"/>
            <w:right w:val="none" w:sz="0" w:space="0" w:color="auto"/>
          </w:divBdr>
        </w:div>
        <w:div w:id="1909266959">
          <w:marLeft w:val="480"/>
          <w:marRight w:val="0"/>
          <w:marTop w:val="0"/>
          <w:marBottom w:val="0"/>
          <w:divBdr>
            <w:top w:val="none" w:sz="0" w:space="0" w:color="auto"/>
            <w:left w:val="none" w:sz="0" w:space="0" w:color="auto"/>
            <w:bottom w:val="none" w:sz="0" w:space="0" w:color="auto"/>
            <w:right w:val="none" w:sz="0" w:space="0" w:color="auto"/>
          </w:divBdr>
        </w:div>
        <w:div w:id="1352024600">
          <w:marLeft w:val="480"/>
          <w:marRight w:val="0"/>
          <w:marTop w:val="0"/>
          <w:marBottom w:val="0"/>
          <w:divBdr>
            <w:top w:val="none" w:sz="0" w:space="0" w:color="auto"/>
            <w:left w:val="none" w:sz="0" w:space="0" w:color="auto"/>
            <w:bottom w:val="none" w:sz="0" w:space="0" w:color="auto"/>
            <w:right w:val="none" w:sz="0" w:space="0" w:color="auto"/>
          </w:divBdr>
        </w:div>
        <w:div w:id="727460766">
          <w:marLeft w:val="480"/>
          <w:marRight w:val="0"/>
          <w:marTop w:val="0"/>
          <w:marBottom w:val="0"/>
          <w:divBdr>
            <w:top w:val="none" w:sz="0" w:space="0" w:color="auto"/>
            <w:left w:val="none" w:sz="0" w:space="0" w:color="auto"/>
            <w:bottom w:val="none" w:sz="0" w:space="0" w:color="auto"/>
            <w:right w:val="none" w:sz="0" w:space="0" w:color="auto"/>
          </w:divBdr>
        </w:div>
        <w:div w:id="1411149841">
          <w:marLeft w:val="480"/>
          <w:marRight w:val="0"/>
          <w:marTop w:val="0"/>
          <w:marBottom w:val="0"/>
          <w:divBdr>
            <w:top w:val="none" w:sz="0" w:space="0" w:color="auto"/>
            <w:left w:val="none" w:sz="0" w:space="0" w:color="auto"/>
            <w:bottom w:val="none" w:sz="0" w:space="0" w:color="auto"/>
            <w:right w:val="none" w:sz="0" w:space="0" w:color="auto"/>
          </w:divBdr>
        </w:div>
        <w:div w:id="1545750525">
          <w:marLeft w:val="480"/>
          <w:marRight w:val="0"/>
          <w:marTop w:val="0"/>
          <w:marBottom w:val="0"/>
          <w:divBdr>
            <w:top w:val="none" w:sz="0" w:space="0" w:color="auto"/>
            <w:left w:val="none" w:sz="0" w:space="0" w:color="auto"/>
            <w:bottom w:val="none" w:sz="0" w:space="0" w:color="auto"/>
            <w:right w:val="none" w:sz="0" w:space="0" w:color="auto"/>
          </w:divBdr>
        </w:div>
        <w:div w:id="1461875404">
          <w:marLeft w:val="480"/>
          <w:marRight w:val="0"/>
          <w:marTop w:val="0"/>
          <w:marBottom w:val="0"/>
          <w:divBdr>
            <w:top w:val="none" w:sz="0" w:space="0" w:color="auto"/>
            <w:left w:val="none" w:sz="0" w:space="0" w:color="auto"/>
            <w:bottom w:val="none" w:sz="0" w:space="0" w:color="auto"/>
            <w:right w:val="none" w:sz="0" w:space="0" w:color="auto"/>
          </w:divBdr>
        </w:div>
        <w:div w:id="660743918">
          <w:marLeft w:val="480"/>
          <w:marRight w:val="0"/>
          <w:marTop w:val="0"/>
          <w:marBottom w:val="0"/>
          <w:divBdr>
            <w:top w:val="none" w:sz="0" w:space="0" w:color="auto"/>
            <w:left w:val="none" w:sz="0" w:space="0" w:color="auto"/>
            <w:bottom w:val="none" w:sz="0" w:space="0" w:color="auto"/>
            <w:right w:val="none" w:sz="0" w:space="0" w:color="auto"/>
          </w:divBdr>
        </w:div>
        <w:div w:id="2129154015">
          <w:marLeft w:val="480"/>
          <w:marRight w:val="0"/>
          <w:marTop w:val="0"/>
          <w:marBottom w:val="0"/>
          <w:divBdr>
            <w:top w:val="none" w:sz="0" w:space="0" w:color="auto"/>
            <w:left w:val="none" w:sz="0" w:space="0" w:color="auto"/>
            <w:bottom w:val="none" w:sz="0" w:space="0" w:color="auto"/>
            <w:right w:val="none" w:sz="0" w:space="0" w:color="auto"/>
          </w:divBdr>
        </w:div>
        <w:div w:id="924656339">
          <w:marLeft w:val="480"/>
          <w:marRight w:val="0"/>
          <w:marTop w:val="0"/>
          <w:marBottom w:val="0"/>
          <w:divBdr>
            <w:top w:val="none" w:sz="0" w:space="0" w:color="auto"/>
            <w:left w:val="none" w:sz="0" w:space="0" w:color="auto"/>
            <w:bottom w:val="none" w:sz="0" w:space="0" w:color="auto"/>
            <w:right w:val="none" w:sz="0" w:space="0" w:color="auto"/>
          </w:divBdr>
        </w:div>
        <w:div w:id="191765196">
          <w:marLeft w:val="480"/>
          <w:marRight w:val="0"/>
          <w:marTop w:val="0"/>
          <w:marBottom w:val="0"/>
          <w:divBdr>
            <w:top w:val="none" w:sz="0" w:space="0" w:color="auto"/>
            <w:left w:val="none" w:sz="0" w:space="0" w:color="auto"/>
            <w:bottom w:val="none" w:sz="0" w:space="0" w:color="auto"/>
            <w:right w:val="none" w:sz="0" w:space="0" w:color="auto"/>
          </w:divBdr>
        </w:div>
        <w:div w:id="558592996">
          <w:marLeft w:val="480"/>
          <w:marRight w:val="0"/>
          <w:marTop w:val="0"/>
          <w:marBottom w:val="0"/>
          <w:divBdr>
            <w:top w:val="none" w:sz="0" w:space="0" w:color="auto"/>
            <w:left w:val="none" w:sz="0" w:space="0" w:color="auto"/>
            <w:bottom w:val="none" w:sz="0" w:space="0" w:color="auto"/>
            <w:right w:val="none" w:sz="0" w:space="0" w:color="auto"/>
          </w:divBdr>
        </w:div>
        <w:div w:id="597641983">
          <w:marLeft w:val="480"/>
          <w:marRight w:val="0"/>
          <w:marTop w:val="0"/>
          <w:marBottom w:val="0"/>
          <w:divBdr>
            <w:top w:val="none" w:sz="0" w:space="0" w:color="auto"/>
            <w:left w:val="none" w:sz="0" w:space="0" w:color="auto"/>
            <w:bottom w:val="none" w:sz="0" w:space="0" w:color="auto"/>
            <w:right w:val="none" w:sz="0" w:space="0" w:color="auto"/>
          </w:divBdr>
        </w:div>
        <w:div w:id="671252146">
          <w:marLeft w:val="480"/>
          <w:marRight w:val="0"/>
          <w:marTop w:val="0"/>
          <w:marBottom w:val="0"/>
          <w:divBdr>
            <w:top w:val="none" w:sz="0" w:space="0" w:color="auto"/>
            <w:left w:val="none" w:sz="0" w:space="0" w:color="auto"/>
            <w:bottom w:val="none" w:sz="0" w:space="0" w:color="auto"/>
            <w:right w:val="none" w:sz="0" w:space="0" w:color="auto"/>
          </w:divBdr>
        </w:div>
        <w:div w:id="418478952">
          <w:marLeft w:val="480"/>
          <w:marRight w:val="0"/>
          <w:marTop w:val="0"/>
          <w:marBottom w:val="0"/>
          <w:divBdr>
            <w:top w:val="none" w:sz="0" w:space="0" w:color="auto"/>
            <w:left w:val="none" w:sz="0" w:space="0" w:color="auto"/>
            <w:bottom w:val="none" w:sz="0" w:space="0" w:color="auto"/>
            <w:right w:val="none" w:sz="0" w:space="0" w:color="auto"/>
          </w:divBdr>
        </w:div>
        <w:div w:id="1602103077">
          <w:marLeft w:val="480"/>
          <w:marRight w:val="0"/>
          <w:marTop w:val="0"/>
          <w:marBottom w:val="0"/>
          <w:divBdr>
            <w:top w:val="none" w:sz="0" w:space="0" w:color="auto"/>
            <w:left w:val="none" w:sz="0" w:space="0" w:color="auto"/>
            <w:bottom w:val="none" w:sz="0" w:space="0" w:color="auto"/>
            <w:right w:val="none" w:sz="0" w:space="0" w:color="auto"/>
          </w:divBdr>
        </w:div>
        <w:div w:id="1451439328">
          <w:marLeft w:val="480"/>
          <w:marRight w:val="0"/>
          <w:marTop w:val="0"/>
          <w:marBottom w:val="0"/>
          <w:divBdr>
            <w:top w:val="none" w:sz="0" w:space="0" w:color="auto"/>
            <w:left w:val="none" w:sz="0" w:space="0" w:color="auto"/>
            <w:bottom w:val="none" w:sz="0" w:space="0" w:color="auto"/>
            <w:right w:val="none" w:sz="0" w:space="0" w:color="auto"/>
          </w:divBdr>
        </w:div>
        <w:div w:id="91439972">
          <w:marLeft w:val="480"/>
          <w:marRight w:val="0"/>
          <w:marTop w:val="0"/>
          <w:marBottom w:val="0"/>
          <w:divBdr>
            <w:top w:val="none" w:sz="0" w:space="0" w:color="auto"/>
            <w:left w:val="none" w:sz="0" w:space="0" w:color="auto"/>
            <w:bottom w:val="none" w:sz="0" w:space="0" w:color="auto"/>
            <w:right w:val="none" w:sz="0" w:space="0" w:color="auto"/>
          </w:divBdr>
        </w:div>
        <w:div w:id="1719695344">
          <w:marLeft w:val="480"/>
          <w:marRight w:val="0"/>
          <w:marTop w:val="0"/>
          <w:marBottom w:val="0"/>
          <w:divBdr>
            <w:top w:val="none" w:sz="0" w:space="0" w:color="auto"/>
            <w:left w:val="none" w:sz="0" w:space="0" w:color="auto"/>
            <w:bottom w:val="none" w:sz="0" w:space="0" w:color="auto"/>
            <w:right w:val="none" w:sz="0" w:space="0" w:color="auto"/>
          </w:divBdr>
        </w:div>
      </w:divsChild>
    </w:div>
    <w:div w:id="1695810561">
      <w:bodyDiv w:val="1"/>
      <w:marLeft w:val="0"/>
      <w:marRight w:val="0"/>
      <w:marTop w:val="0"/>
      <w:marBottom w:val="0"/>
      <w:divBdr>
        <w:top w:val="none" w:sz="0" w:space="0" w:color="auto"/>
        <w:left w:val="none" w:sz="0" w:space="0" w:color="auto"/>
        <w:bottom w:val="none" w:sz="0" w:space="0" w:color="auto"/>
        <w:right w:val="none" w:sz="0" w:space="0" w:color="auto"/>
      </w:divBdr>
      <w:divsChild>
        <w:div w:id="1320977">
          <w:marLeft w:val="480"/>
          <w:marRight w:val="0"/>
          <w:marTop w:val="0"/>
          <w:marBottom w:val="0"/>
          <w:divBdr>
            <w:top w:val="none" w:sz="0" w:space="0" w:color="auto"/>
            <w:left w:val="none" w:sz="0" w:space="0" w:color="auto"/>
            <w:bottom w:val="none" w:sz="0" w:space="0" w:color="auto"/>
            <w:right w:val="none" w:sz="0" w:space="0" w:color="auto"/>
          </w:divBdr>
        </w:div>
        <w:div w:id="15236223">
          <w:marLeft w:val="480"/>
          <w:marRight w:val="0"/>
          <w:marTop w:val="0"/>
          <w:marBottom w:val="0"/>
          <w:divBdr>
            <w:top w:val="none" w:sz="0" w:space="0" w:color="auto"/>
            <w:left w:val="none" w:sz="0" w:space="0" w:color="auto"/>
            <w:bottom w:val="none" w:sz="0" w:space="0" w:color="auto"/>
            <w:right w:val="none" w:sz="0" w:space="0" w:color="auto"/>
          </w:divBdr>
        </w:div>
        <w:div w:id="53703558">
          <w:marLeft w:val="480"/>
          <w:marRight w:val="0"/>
          <w:marTop w:val="0"/>
          <w:marBottom w:val="0"/>
          <w:divBdr>
            <w:top w:val="none" w:sz="0" w:space="0" w:color="auto"/>
            <w:left w:val="none" w:sz="0" w:space="0" w:color="auto"/>
            <w:bottom w:val="none" w:sz="0" w:space="0" w:color="auto"/>
            <w:right w:val="none" w:sz="0" w:space="0" w:color="auto"/>
          </w:divBdr>
        </w:div>
        <w:div w:id="59451764">
          <w:marLeft w:val="480"/>
          <w:marRight w:val="0"/>
          <w:marTop w:val="0"/>
          <w:marBottom w:val="0"/>
          <w:divBdr>
            <w:top w:val="none" w:sz="0" w:space="0" w:color="auto"/>
            <w:left w:val="none" w:sz="0" w:space="0" w:color="auto"/>
            <w:bottom w:val="none" w:sz="0" w:space="0" w:color="auto"/>
            <w:right w:val="none" w:sz="0" w:space="0" w:color="auto"/>
          </w:divBdr>
        </w:div>
        <w:div w:id="73015569">
          <w:marLeft w:val="480"/>
          <w:marRight w:val="0"/>
          <w:marTop w:val="0"/>
          <w:marBottom w:val="0"/>
          <w:divBdr>
            <w:top w:val="none" w:sz="0" w:space="0" w:color="auto"/>
            <w:left w:val="none" w:sz="0" w:space="0" w:color="auto"/>
            <w:bottom w:val="none" w:sz="0" w:space="0" w:color="auto"/>
            <w:right w:val="none" w:sz="0" w:space="0" w:color="auto"/>
          </w:divBdr>
        </w:div>
        <w:div w:id="74133746">
          <w:marLeft w:val="480"/>
          <w:marRight w:val="0"/>
          <w:marTop w:val="0"/>
          <w:marBottom w:val="0"/>
          <w:divBdr>
            <w:top w:val="none" w:sz="0" w:space="0" w:color="auto"/>
            <w:left w:val="none" w:sz="0" w:space="0" w:color="auto"/>
            <w:bottom w:val="none" w:sz="0" w:space="0" w:color="auto"/>
            <w:right w:val="none" w:sz="0" w:space="0" w:color="auto"/>
          </w:divBdr>
        </w:div>
        <w:div w:id="100612405">
          <w:marLeft w:val="480"/>
          <w:marRight w:val="0"/>
          <w:marTop w:val="0"/>
          <w:marBottom w:val="0"/>
          <w:divBdr>
            <w:top w:val="none" w:sz="0" w:space="0" w:color="auto"/>
            <w:left w:val="none" w:sz="0" w:space="0" w:color="auto"/>
            <w:bottom w:val="none" w:sz="0" w:space="0" w:color="auto"/>
            <w:right w:val="none" w:sz="0" w:space="0" w:color="auto"/>
          </w:divBdr>
        </w:div>
        <w:div w:id="107429084">
          <w:marLeft w:val="480"/>
          <w:marRight w:val="0"/>
          <w:marTop w:val="0"/>
          <w:marBottom w:val="0"/>
          <w:divBdr>
            <w:top w:val="none" w:sz="0" w:space="0" w:color="auto"/>
            <w:left w:val="none" w:sz="0" w:space="0" w:color="auto"/>
            <w:bottom w:val="none" w:sz="0" w:space="0" w:color="auto"/>
            <w:right w:val="none" w:sz="0" w:space="0" w:color="auto"/>
          </w:divBdr>
        </w:div>
        <w:div w:id="133528100">
          <w:marLeft w:val="480"/>
          <w:marRight w:val="0"/>
          <w:marTop w:val="0"/>
          <w:marBottom w:val="0"/>
          <w:divBdr>
            <w:top w:val="none" w:sz="0" w:space="0" w:color="auto"/>
            <w:left w:val="none" w:sz="0" w:space="0" w:color="auto"/>
            <w:bottom w:val="none" w:sz="0" w:space="0" w:color="auto"/>
            <w:right w:val="none" w:sz="0" w:space="0" w:color="auto"/>
          </w:divBdr>
        </w:div>
        <w:div w:id="152568724">
          <w:marLeft w:val="480"/>
          <w:marRight w:val="0"/>
          <w:marTop w:val="0"/>
          <w:marBottom w:val="0"/>
          <w:divBdr>
            <w:top w:val="none" w:sz="0" w:space="0" w:color="auto"/>
            <w:left w:val="none" w:sz="0" w:space="0" w:color="auto"/>
            <w:bottom w:val="none" w:sz="0" w:space="0" w:color="auto"/>
            <w:right w:val="none" w:sz="0" w:space="0" w:color="auto"/>
          </w:divBdr>
        </w:div>
        <w:div w:id="184638916">
          <w:marLeft w:val="480"/>
          <w:marRight w:val="0"/>
          <w:marTop w:val="0"/>
          <w:marBottom w:val="0"/>
          <w:divBdr>
            <w:top w:val="none" w:sz="0" w:space="0" w:color="auto"/>
            <w:left w:val="none" w:sz="0" w:space="0" w:color="auto"/>
            <w:bottom w:val="none" w:sz="0" w:space="0" w:color="auto"/>
            <w:right w:val="none" w:sz="0" w:space="0" w:color="auto"/>
          </w:divBdr>
        </w:div>
        <w:div w:id="225606418">
          <w:marLeft w:val="480"/>
          <w:marRight w:val="0"/>
          <w:marTop w:val="0"/>
          <w:marBottom w:val="0"/>
          <w:divBdr>
            <w:top w:val="none" w:sz="0" w:space="0" w:color="auto"/>
            <w:left w:val="none" w:sz="0" w:space="0" w:color="auto"/>
            <w:bottom w:val="none" w:sz="0" w:space="0" w:color="auto"/>
            <w:right w:val="none" w:sz="0" w:space="0" w:color="auto"/>
          </w:divBdr>
        </w:div>
        <w:div w:id="329453459">
          <w:marLeft w:val="480"/>
          <w:marRight w:val="0"/>
          <w:marTop w:val="0"/>
          <w:marBottom w:val="0"/>
          <w:divBdr>
            <w:top w:val="none" w:sz="0" w:space="0" w:color="auto"/>
            <w:left w:val="none" w:sz="0" w:space="0" w:color="auto"/>
            <w:bottom w:val="none" w:sz="0" w:space="0" w:color="auto"/>
            <w:right w:val="none" w:sz="0" w:space="0" w:color="auto"/>
          </w:divBdr>
        </w:div>
        <w:div w:id="415979343">
          <w:marLeft w:val="480"/>
          <w:marRight w:val="0"/>
          <w:marTop w:val="0"/>
          <w:marBottom w:val="0"/>
          <w:divBdr>
            <w:top w:val="none" w:sz="0" w:space="0" w:color="auto"/>
            <w:left w:val="none" w:sz="0" w:space="0" w:color="auto"/>
            <w:bottom w:val="none" w:sz="0" w:space="0" w:color="auto"/>
            <w:right w:val="none" w:sz="0" w:space="0" w:color="auto"/>
          </w:divBdr>
        </w:div>
        <w:div w:id="484009524">
          <w:marLeft w:val="480"/>
          <w:marRight w:val="0"/>
          <w:marTop w:val="0"/>
          <w:marBottom w:val="0"/>
          <w:divBdr>
            <w:top w:val="none" w:sz="0" w:space="0" w:color="auto"/>
            <w:left w:val="none" w:sz="0" w:space="0" w:color="auto"/>
            <w:bottom w:val="none" w:sz="0" w:space="0" w:color="auto"/>
            <w:right w:val="none" w:sz="0" w:space="0" w:color="auto"/>
          </w:divBdr>
        </w:div>
        <w:div w:id="510418866">
          <w:marLeft w:val="480"/>
          <w:marRight w:val="0"/>
          <w:marTop w:val="0"/>
          <w:marBottom w:val="0"/>
          <w:divBdr>
            <w:top w:val="none" w:sz="0" w:space="0" w:color="auto"/>
            <w:left w:val="none" w:sz="0" w:space="0" w:color="auto"/>
            <w:bottom w:val="none" w:sz="0" w:space="0" w:color="auto"/>
            <w:right w:val="none" w:sz="0" w:space="0" w:color="auto"/>
          </w:divBdr>
        </w:div>
        <w:div w:id="545410523">
          <w:marLeft w:val="480"/>
          <w:marRight w:val="0"/>
          <w:marTop w:val="0"/>
          <w:marBottom w:val="0"/>
          <w:divBdr>
            <w:top w:val="none" w:sz="0" w:space="0" w:color="auto"/>
            <w:left w:val="none" w:sz="0" w:space="0" w:color="auto"/>
            <w:bottom w:val="none" w:sz="0" w:space="0" w:color="auto"/>
            <w:right w:val="none" w:sz="0" w:space="0" w:color="auto"/>
          </w:divBdr>
        </w:div>
        <w:div w:id="596867577">
          <w:marLeft w:val="480"/>
          <w:marRight w:val="0"/>
          <w:marTop w:val="0"/>
          <w:marBottom w:val="0"/>
          <w:divBdr>
            <w:top w:val="none" w:sz="0" w:space="0" w:color="auto"/>
            <w:left w:val="none" w:sz="0" w:space="0" w:color="auto"/>
            <w:bottom w:val="none" w:sz="0" w:space="0" w:color="auto"/>
            <w:right w:val="none" w:sz="0" w:space="0" w:color="auto"/>
          </w:divBdr>
        </w:div>
        <w:div w:id="661738367">
          <w:marLeft w:val="480"/>
          <w:marRight w:val="0"/>
          <w:marTop w:val="0"/>
          <w:marBottom w:val="0"/>
          <w:divBdr>
            <w:top w:val="none" w:sz="0" w:space="0" w:color="auto"/>
            <w:left w:val="none" w:sz="0" w:space="0" w:color="auto"/>
            <w:bottom w:val="none" w:sz="0" w:space="0" w:color="auto"/>
            <w:right w:val="none" w:sz="0" w:space="0" w:color="auto"/>
          </w:divBdr>
        </w:div>
        <w:div w:id="695736251">
          <w:marLeft w:val="480"/>
          <w:marRight w:val="0"/>
          <w:marTop w:val="0"/>
          <w:marBottom w:val="0"/>
          <w:divBdr>
            <w:top w:val="none" w:sz="0" w:space="0" w:color="auto"/>
            <w:left w:val="none" w:sz="0" w:space="0" w:color="auto"/>
            <w:bottom w:val="none" w:sz="0" w:space="0" w:color="auto"/>
            <w:right w:val="none" w:sz="0" w:space="0" w:color="auto"/>
          </w:divBdr>
        </w:div>
        <w:div w:id="760218640">
          <w:marLeft w:val="480"/>
          <w:marRight w:val="0"/>
          <w:marTop w:val="0"/>
          <w:marBottom w:val="0"/>
          <w:divBdr>
            <w:top w:val="none" w:sz="0" w:space="0" w:color="auto"/>
            <w:left w:val="none" w:sz="0" w:space="0" w:color="auto"/>
            <w:bottom w:val="none" w:sz="0" w:space="0" w:color="auto"/>
            <w:right w:val="none" w:sz="0" w:space="0" w:color="auto"/>
          </w:divBdr>
        </w:div>
        <w:div w:id="774520649">
          <w:marLeft w:val="480"/>
          <w:marRight w:val="0"/>
          <w:marTop w:val="0"/>
          <w:marBottom w:val="0"/>
          <w:divBdr>
            <w:top w:val="none" w:sz="0" w:space="0" w:color="auto"/>
            <w:left w:val="none" w:sz="0" w:space="0" w:color="auto"/>
            <w:bottom w:val="none" w:sz="0" w:space="0" w:color="auto"/>
            <w:right w:val="none" w:sz="0" w:space="0" w:color="auto"/>
          </w:divBdr>
        </w:div>
        <w:div w:id="778526233">
          <w:marLeft w:val="480"/>
          <w:marRight w:val="0"/>
          <w:marTop w:val="0"/>
          <w:marBottom w:val="0"/>
          <w:divBdr>
            <w:top w:val="none" w:sz="0" w:space="0" w:color="auto"/>
            <w:left w:val="none" w:sz="0" w:space="0" w:color="auto"/>
            <w:bottom w:val="none" w:sz="0" w:space="0" w:color="auto"/>
            <w:right w:val="none" w:sz="0" w:space="0" w:color="auto"/>
          </w:divBdr>
        </w:div>
        <w:div w:id="842738920">
          <w:marLeft w:val="480"/>
          <w:marRight w:val="0"/>
          <w:marTop w:val="0"/>
          <w:marBottom w:val="0"/>
          <w:divBdr>
            <w:top w:val="none" w:sz="0" w:space="0" w:color="auto"/>
            <w:left w:val="none" w:sz="0" w:space="0" w:color="auto"/>
            <w:bottom w:val="none" w:sz="0" w:space="0" w:color="auto"/>
            <w:right w:val="none" w:sz="0" w:space="0" w:color="auto"/>
          </w:divBdr>
        </w:div>
        <w:div w:id="886719057">
          <w:marLeft w:val="480"/>
          <w:marRight w:val="0"/>
          <w:marTop w:val="0"/>
          <w:marBottom w:val="0"/>
          <w:divBdr>
            <w:top w:val="none" w:sz="0" w:space="0" w:color="auto"/>
            <w:left w:val="none" w:sz="0" w:space="0" w:color="auto"/>
            <w:bottom w:val="none" w:sz="0" w:space="0" w:color="auto"/>
            <w:right w:val="none" w:sz="0" w:space="0" w:color="auto"/>
          </w:divBdr>
        </w:div>
        <w:div w:id="986932623">
          <w:marLeft w:val="480"/>
          <w:marRight w:val="0"/>
          <w:marTop w:val="0"/>
          <w:marBottom w:val="0"/>
          <w:divBdr>
            <w:top w:val="none" w:sz="0" w:space="0" w:color="auto"/>
            <w:left w:val="none" w:sz="0" w:space="0" w:color="auto"/>
            <w:bottom w:val="none" w:sz="0" w:space="0" w:color="auto"/>
            <w:right w:val="none" w:sz="0" w:space="0" w:color="auto"/>
          </w:divBdr>
        </w:div>
        <w:div w:id="1164397961">
          <w:marLeft w:val="480"/>
          <w:marRight w:val="0"/>
          <w:marTop w:val="0"/>
          <w:marBottom w:val="0"/>
          <w:divBdr>
            <w:top w:val="none" w:sz="0" w:space="0" w:color="auto"/>
            <w:left w:val="none" w:sz="0" w:space="0" w:color="auto"/>
            <w:bottom w:val="none" w:sz="0" w:space="0" w:color="auto"/>
            <w:right w:val="none" w:sz="0" w:space="0" w:color="auto"/>
          </w:divBdr>
        </w:div>
        <w:div w:id="1182623567">
          <w:marLeft w:val="480"/>
          <w:marRight w:val="0"/>
          <w:marTop w:val="0"/>
          <w:marBottom w:val="0"/>
          <w:divBdr>
            <w:top w:val="none" w:sz="0" w:space="0" w:color="auto"/>
            <w:left w:val="none" w:sz="0" w:space="0" w:color="auto"/>
            <w:bottom w:val="none" w:sz="0" w:space="0" w:color="auto"/>
            <w:right w:val="none" w:sz="0" w:space="0" w:color="auto"/>
          </w:divBdr>
        </w:div>
        <w:div w:id="1237058478">
          <w:marLeft w:val="480"/>
          <w:marRight w:val="0"/>
          <w:marTop w:val="0"/>
          <w:marBottom w:val="0"/>
          <w:divBdr>
            <w:top w:val="none" w:sz="0" w:space="0" w:color="auto"/>
            <w:left w:val="none" w:sz="0" w:space="0" w:color="auto"/>
            <w:bottom w:val="none" w:sz="0" w:space="0" w:color="auto"/>
            <w:right w:val="none" w:sz="0" w:space="0" w:color="auto"/>
          </w:divBdr>
        </w:div>
        <w:div w:id="1266310958">
          <w:marLeft w:val="480"/>
          <w:marRight w:val="0"/>
          <w:marTop w:val="0"/>
          <w:marBottom w:val="0"/>
          <w:divBdr>
            <w:top w:val="none" w:sz="0" w:space="0" w:color="auto"/>
            <w:left w:val="none" w:sz="0" w:space="0" w:color="auto"/>
            <w:bottom w:val="none" w:sz="0" w:space="0" w:color="auto"/>
            <w:right w:val="none" w:sz="0" w:space="0" w:color="auto"/>
          </w:divBdr>
        </w:div>
        <w:div w:id="1275285726">
          <w:marLeft w:val="480"/>
          <w:marRight w:val="0"/>
          <w:marTop w:val="0"/>
          <w:marBottom w:val="0"/>
          <w:divBdr>
            <w:top w:val="none" w:sz="0" w:space="0" w:color="auto"/>
            <w:left w:val="none" w:sz="0" w:space="0" w:color="auto"/>
            <w:bottom w:val="none" w:sz="0" w:space="0" w:color="auto"/>
            <w:right w:val="none" w:sz="0" w:space="0" w:color="auto"/>
          </w:divBdr>
        </w:div>
        <w:div w:id="1284463707">
          <w:marLeft w:val="480"/>
          <w:marRight w:val="0"/>
          <w:marTop w:val="0"/>
          <w:marBottom w:val="0"/>
          <w:divBdr>
            <w:top w:val="none" w:sz="0" w:space="0" w:color="auto"/>
            <w:left w:val="none" w:sz="0" w:space="0" w:color="auto"/>
            <w:bottom w:val="none" w:sz="0" w:space="0" w:color="auto"/>
            <w:right w:val="none" w:sz="0" w:space="0" w:color="auto"/>
          </w:divBdr>
        </w:div>
        <w:div w:id="1292132591">
          <w:marLeft w:val="480"/>
          <w:marRight w:val="0"/>
          <w:marTop w:val="0"/>
          <w:marBottom w:val="0"/>
          <w:divBdr>
            <w:top w:val="none" w:sz="0" w:space="0" w:color="auto"/>
            <w:left w:val="none" w:sz="0" w:space="0" w:color="auto"/>
            <w:bottom w:val="none" w:sz="0" w:space="0" w:color="auto"/>
            <w:right w:val="none" w:sz="0" w:space="0" w:color="auto"/>
          </w:divBdr>
        </w:div>
        <w:div w:id="1295715692">
          <w:marLeft w:val="480"/>
          <w:marRight w:val="0"/>
          <w:marTop w:val="0"/>
          <w:marBottom w:val="0"/>
          <w:divBdr>
            <w:top w:val="none" w:sz="0" w:space="0" w:color="auto"/>
            <w:left w:val="none" w:sz="0" w:space="0" w:color="auto"/>
            <w:bottom w:val="none" w:sz="0" w:space="0" w:color="auto"/>
            <w:right w:val="none" w:sz="0" w:space="0" w:color="auto"/>
          </w:divBdr>
        </w:div>
        <w:div w:id="1324622503">
          <w:marLeft w:val="480"/>
          <w:marRight w:val="0"/>
          <w:marTop w:val="0"/>
          <w:marBottom w:val="0"/>
          <w:divBdr>
            <w:top w:val="none" w:sz="0" w:space="0" w:color="auto"/>
            <w:left w:val="none" w:sz="0" w:space="0" w:color="auto"/>
            <w:bottom w:val="none" w:sz="0" w:space="0" w:color="auto"/>
            <w:right w:val="none" w:sz="0" w:space="0" w:color="auto"/>
          </w:divBdr>
        </w:div>
        <w:div w:id="1371689936">
          <w:marLeft w:val="480"/>
          <w:marRight w:val="0"/>
          <w:marTop w:val="0"/>
          <w:marBottom w:val="0"/>
          <w:divBdr>
            <w:top w:val="none" w:sz="0" w:space="0" w:color="auto"/>
            <w:left w:val="none" w:sz="0" w:space="0" w:color="auto"/>
            <w:bottom w:val="none" w:sz="0" w:space="0" w:color="auto"/>
            <w:right w:val="none" w:sz="0" w:space="0" w:color="auto"/>
          </w:divBdr>
        </w:div>
        <w:div w:id="1388913026">
          <w:marLeft w:val="480"/>
          <w:marRight w:val="0"/>
          <w:marTop w:val="0"/>
          <w:marBottom w:val="0"/>
          <w:divBdr>
            <w:top w:val="none" w:sz="0" w:space="0" w:color="auto"/>
            <w:left w:val="none" w:sz="0" w:space="0" w:color="auto"/>
            <w:bottom w:val="none" w:sz="0" w:space="0" w:color="auto"/>
            <w:right w:val="none" w:sz="0" w:space="0" w:color="auto"/>
          </w:divBdr>
        </w:div>
        <w:div w:id="1399666399">
          <w:marLeft w:val="480"/>
          <w:marRight w:val="0"/>
          <w:marTop w:val="0"/>
          <w:marBottom w:val="0"/>
          <w:divBdr>
            <w:top w:val="none" w:sz="0" w:space="0" w:color="auto"/>
            <w:left w:val="none" w:sz="0" w:space="0" w:color="auto"/>
            <w:bottom w:val="none" w:sz="0" w:space="0" w:color="auto"/>
            <w:right w:val="none" w:sz="0" w:space="0" w:color="auto"/>
          </w:divBdr>
        </w:div>
        <w:div w:id="1492210837">
          <w:marLeft w:val="480"/>
          <w:marRight w:val="0"/>
          <w:marTop w:val="0"/>
          <w:marBottom w:val="0"/>
          <w:divBdr>
            <w:top w:val="none" w:sz="0" w:space="0" w:color="auto"/>
            <w:left w:val="none" w:sz="0" w:space="0" w:color="auto"/>
            <w:bottom w:val="none" w:sz="0" w:space="0" w:color="auto"/>
            <w:right w:val="none" w:sz="0" w:space="0" w:color="auto"/>
          </w:divBdr>
        </w:div>
        <w:div w:id="1531988544">
          <w:marLeft w:val="480"/>
          <w:marRight w:val="0"/>
          <w:marTop w:val="0"/>
          <w:marBottom w:val="0"/>
          <w:divBdr>
            <w:top w:val="none" w:sz="0" w:space="0" w:color="auto"/>
            <w:left w:val="none" w:sz="0" w:space="0" w:color="auto"/>
            <w:bottom w:val="none" w:sz="0" w:space="0" w:color="auto"/>
            <w:right w:val="none" w:sz="0" w:space="0" w:color="auto"/>
          </w:divBdr>
        </w:div>
        <w:div w:id="1536309228">
          <w:marLeft w:val="480"/>
          <w:marRight w:val="0"/>
          <w:marTop w:val="0"/>
          <w:marBottom w:val="0"/>
          <w:divBdr>
            <w:top w:val="none" w:sz="0" w:space="0" w:color="auto"/>
            <w:left w:val="none" w:sz="0" w:space="0" w:color="auto"/>
            <w:bottom w:val="none" w:sz="0" w:space="0" w:color="auto"/>
            <w:right w:val="none" w:sz="0" w:space="0" w:color="auto"/>
          </w:divBdr>
        </w:div>
        <w:div w:id="1548444582">
          <w:marLeft w:val="480"/>
          <w:marRight w:val="0"/>
          <w:marTop w:val="0"/>
          <w:marBottom w:val="0"/>
          <w:divBdr>
            <w:top w:val="none" w:sz="0" w:space="0" w:color="auto"/>
            <w:left w:val="none" w:sz="0" w:space="0" w:color="auto"/>
            <w:bottom w:val="none" w:sz="0" w:space="0" w:color="auto"/>
            <w:right w:val="none" w:sz="0" w:space="0" w:color="auto"/>
          </w:divBdr>
        </w:div>
        <w:div w:id="1600867959">
          <w:marLeft w:val="480"/>
          <w:marRight w:val="0"/>
          <w:marTop w:val="0"/>
          <w:marBottom w:val="0"/>
          <w:divBdr>
            <w:top w:val="none" w:sz="0" w:space="0" w:color="auto"/>
            <w:left w:val="none" w:sz="0" w:space="0" w:color="auto"/>
            <w:bottom w:val="none" w:sz="0" w:space="0" w:color="auto"/>
            <w:right w:val="none" w:sz="0" w:space="0" w:color="auto"/>
          </w:divBdr>
        </w:div>
        <w:div w:id="1615361589">
          <w:marLeft w:val="480"/>
          <w:marRight w:val="0"/>
          <w:marTop w:val="0"/>
          <w:marBottom w:val="0"/>
          <w:divBdr>
            <w:top w:val="none" w:sz="0" w:space="0" w:color="auto"/>
            <w:left w:val="none" w:sz="0" w:space="0" w:color="auto"/>
            <w:bottom w:val="none" w:sz="0" w:space="0" w:color="auto"/>
            <w:right w:val="none" w:sz="0" w:space="0" w:color="auto"/>
          </w:divBdr>
        </w:div>
        <w:div w:id="1646617412">
          <w:marLeft w:val="480"/>
          <w:marRight w:val="0"/>
          <w:marTop w:val="0"/>
          <w:marBottom w:val="0"/>
          <w:divBdr>
            <w:top w:val="none" w:sz="0" w:space="0" w:color="auto"/>
            <w:left w:val="none" w:sz="0" w:space="0" w:color="auto"/>
            <w:bottom w:val="none" w:sz="0" w:space="0" w:color="auto"/>
            <w:right w:val="none" w:sz="0" w:space="0" w:color="auto"/>
          </w:divBdr>
        </w:div>
        <w:div w:id="1681546267">
          <w:marLeft w:val="480"/>
          <w:marRight w:val="0"/>
          <w:marTop w:val="0"/>
          <w:marBottom w:val="0"/>
          <w:divBdr>
            <w:top w:val="none" w:sz="0" w:space="0" w:color="auto"/>
            <w:left w:val="none" w:sz="0" w:space="0" w:color="auto"/>
            <w:bottom w:val="none" w:sz="0" w:space="0" w:color="auto"/>
            <w:right w:val="none" w:sz="0" w:space="0" w:color="auto"/>
          </w:divBdr>
        </w:div>
        <w:div w:id="1698846439">
          <w:marLeft w:val="480"/>
          <w:marRight w:val="0"/>
          <w:marTop w:val="0"/>
          <w:marBottom w:val="0"/>
          <w:divBdr>
            <w:top w:val="none" w:sz="0" w:space="0" w:color="auto"/>
            <w:left w:val="none" w:sz="0" w:space="0" w:color="auto"/>
            <w:bottom w:val="none" w:sz="0" w:space="0" w:color="auto"/>
            <w:right w:val="none" w:sz="0" w:space="0" w:color="auto"/>
          </w:divBdr>
        </w:div>
        <w:div w:id="1735159786">
          <w:marLeft w:val="480"/>
          <w:marRight w:val="0"/>
          <w:marTop w:val="0"/>
          <w:marBottom w:val="0"/>
          <w:divBdr>
            <w:top w:val="none" w:sz="0" w:space="0" w:color="auto"/>
            <w:left w:val="none" w:sz="0" w:space="0" w:color="auto"/>
            <w:bottom w:val="none" w:sz="0" w:space="0" w:color="auto"/>
            <w:right w:val="none" w:sz="0" w:space="0" w:color="auto"/>
          </w:divBdr>
        </w:div>
        <w:div w:id="1745451849">
          <w:marLeft w:val="480"/>
          <w:marRight w:val="0"/>
          <w:marTop w:val="0"/>
          <w:marBottom w:val="0"/>
          <w:divBdr>
            <w:top w:val="none" w:sz="0" w:space="0" w:color="auto"/>
            <w:left w:val="none" w:sz="0" w:space="0" w:color="auto"/>
            <w:bottom w:val="none" w:sz="0" w:space="0" w:color="auto"/>
            <w:right w:val="none" w:sz="0" w:space="0" w:color="auto"/>
          </w:divBdr>
        </w:div>
        <w:div w:id="1854831220">
          <w:marLeft w:val="480"/>
          <w:marRight w:val="0"/>
          <w:marTop w:val="0"/>
          <w:marBottom w:val="0"/>
          <w:divBdr>
            <w:top w:val="none" w:sz="0" w:space="0" w:color="auto"/>
            <w:left w:val="none" w:sz="0" w:space="0" w:color="auto"/>
            <w:bottom w:val="none" w:sz="0" w:space="0" w:color="auto"/>
            <w:right w:val="none" w:sz="0" w:space="0" w:color="auto"/>
          </w:divBdr>
        </w:div>
        <w:div w:id="1865628289">
          <w:marLeft w:val="480"/>
          <w:marRight w:val="0"/>
          <w:marTop w:val="0"/>
          <w:marBottom w:val="0"/>
          <w:divBdr>
            <w:top w:val="none" w:sz="0" w:space="0" w:color="auto"/>
            <w:left w:val="none" w:sz="0" w:space="0" w:color="auto"/>
            <w:bottom w:val="none" w:sz="0" w:space="0" w:color="auto"/>
            <w:right w:val="none" w:sz="0" w:space="0" w:color="auto"/>
          </w:divBdr>
        </w:div>
        <w:div w:id="1885369533">
          <w:marLeft w:val="480"/>
          <w:marRight w:val="0"/>
          <w:marTop w:val="0"/>
          <w:marBottom w:val="0"/>
          <w:divBdr>
            <w:top w:val="none" w:sz="0" w:space="0" w:color="auto"/>
            <w:left w:val="none" w:sz="0" w:space="0" w:color="auto"/>
            <w:bottom w:val="none" w:sz="0" w:space="0" w:color="auto"/>
            <w:right w:val="none" w:sz="0" w:space="0" w:color="auto"/>
          </w:divBdr>
        </w:div>
        <w:div w:id="1920484388">
          <w:marLeft w:val="480"/>
          <w:marRight w:val="0"/>
          <w:marTop w:val="0"/>
          <w:marBottom w:val="0"/>
          <w:divBdr>
            <w:top w:val="none" w:sz="0" w:space="0" w:color="auto"/>
            <w:left w:val="none" w:sz="0" w:space="0" w:color="auto"/>
            <w:bottom w:val="none" w:sz="0" w:space="0" w:color="auto"/>
            <w:right w:val="none" w:sz="0" w:space="0" w:color="auto"/>
          </w:divBdr>
        </w:div>
        <w:div w:id="1950772953">
          <w:marLeft w:val="480"/>
          <w:marRight w:val="0"/>
          <w:marTop w:val="0"/>
          <w:marBottom w:val="0"/>
          <w:divBdr>
            <w:top w:val="none" w:sz="0" w:space="0" w:color="auto"/>
            <w:left w:val="none" w:sz="0" w:space="0" w:color="auto"/>
            <w:bottom w:val="none" w:sz="0" w:space="0" w:color="auto"/>
            <w:right w:val="none" w:sz="0" w:space="0" w:color="auto"/>
          </w:divBdr>
        </w:div>
        <w:div w:id="2025403663">
          <w:marLeft w:val="480"/>
          <w:marRight w:val="0"/>
          <w:marTop w:val="0"/>
          <w:marBottom w:val="0"/>
          <w:divBdr>
            <w:top w:val="none" w:sz="0" w:space="0" w:color="auto"/>
            <w:left w:val="none" w:sz="0" w:space="0" w:color="auto"/>
            <w:bottom w:val="none" w:sz="0" w:space="0" w:color="auto"/>
            <w:right w:val="none" w:sz="0" w:space="0" w:color="auto"/>
          </w:divBdr>
        </w:div>
        <w:div w:id="2058236519">
          <w:marLeft w:val="480"/>
          <w:marRight w:val="0"/>
          <w:marTop w:val="0"/>
          <w:marBottom w:val="0"/>
          <w:divBdr>
            <w:top w:val="none" w:sz="0" w:space="0" w:color="auto"/>
            <w:left w:val="none" w:sz="0" w:space="0" w:color="auto"/>
            <w:bottom w:val="none" w:sz="0" w:space="0" w:color="auto"/>
            <w:right w:val="none" w:sz="0" w:space="0" w:color="auto"/>
          </w:divBdr>
        </w:div>
        <w:div w:id="2081247328">
          <w:marLeft w:val="480"/>
          <w:marRight w:val="0"/>
          <w:marTop w:val="0"/>
          <w:marBottom w:val="0"/>
          <w:divBdr>
            <w:top w:val="none" w:sz="0" w:space="0" w:color="auto"/>
            <w:left w:val="none" w:sz="0" w:space="0" w:color="auto"/>
            <w:bottom w:val="none" w:sz="0" w:space="0" w:color="auto"/>
            <w:right w:val="none" w:sz="0" w:space="0" w:color="auto"/>
          </w:divBdr>
        </w:div>
        <w:div w:id="2144544404">
          <w:marLeft w:val="480"/>
          <w:marRight w:val="0"/>
          <w:marTop w:val="0"/>
          <w:marBottom w:val="0"/>
          <w:divBdr>
            <w:top w:val="none" w:sz="0" w:space="0" w:color="auto"/>
            <w:left w:val="none" w:sz="0" w:space="0" w:color="auto"/>
            <w:bottom w:val="none" w:sz="0" w:space="0" w:color="auto"/>
            <w:right w:val="none" w:sz="0" w:space="0" w:color="auto"/>
          </w:divBdr>
        </w:div>
      </w:divsChild>
    </w:div>
    <w:div w:id="1781412117">
      <w:bodyDiv w:val="1"/>
      <w:marLeft w:val="0"/>
      <w:marRight w:val="0"/>
      <w:marTop w:val="0"/>
      <w:marBottom w:val="0"/>
      <w:divBdr>
        <w:top w:val="none" w:sz="0" w:space="0" w:color="auto"/>
        <w:left w:val="none" w:sz="0" w:space="0" w:color="auto"/>
        <w:bottom w:val="none" w:sz="0" w:space="0" w:color="auto"/>
        <w:right w:val="none" w:sz="0" w:space="0" w:color="auto"/>
      </w:divBdr>
      <w:divsChild>
        <w:div w:id="33312305">
          <w:marLeft w:val="480"/>
          <w:marRight w:val="0"/>
          <w:marTop w:val="0"/>
          <w:marBottom w:val="0"/>
          <w:divBdr>
            <w:top w:val="none" w:sz="0" w:space="0" w:color="auto"/>
            <w:left w:val="none" w:sz="0" w:space="0" w:color="auto"/>
            <w:bottom w:val="none" w:sz="0" w:space="0" w:color="auto"/>
            <w:right w:val="none" w:sz="0" w:space="0" w:color="auto"/>
          </w:divBdr>
        </w:div>
        <w:div w:id="126819364">
          <w:marLeft w:val="480"/>
          <w:marRight w:val="0"/>
          <w:marTop w:val="0"/>
          <w:marBottom w:val="0"/>
          <w:divBdr>
            <w:top w:val="none" w:sz="0" w:space="0" w:color="auto"/>
            <w:left w:val="none" w:sz="0" w:space="0" w:color="auto"/>
            <w:bottom w:val="none" w:sz="0" w:space="0" w:color="auto"/>
            <w:right w:val="none" w:sz="0" w:space="0" w:color="auto"/>
          </w:divBdr>
        </w:div>
        <w:div w:id="126822216">
          <w:marLeft w:val="480"/>
          <w:marRight w:val="0"/>
          <w:marTop w:val="0"/>
          <w:marBottom w:val="0"/>
          <w:divBdr>
            <w:top w:val="none" w:sz="0" w:space="0" w:color="auto"/>
            <w:left w:val="none" w:sz="0" w:space="0" w:color="auto"/>
            <w:bottom w:val="none" w:sz="0" w:space="0" w:color="auto"/>
            <w:right w:val="none" w:sz="0" w:space="0" w:color="auto"/>
          </w:divBdr>
        </w:div>
        <w:div w:id="129595921">
          <w:marLeft w:val="480"/>
          <w:marRight w:val="0"/>
          <w:marTop w:val="0"/>
          <w:marBottom w:val="0"/>
          <w:divBdr>
            <w:top w:val="none" w:sz="0" w:space="0" w:color="auto"/>
            <w:left w:val="none" w:sz="0" w:space="0" w:color="auto"/>
            <w:bottom w:val="none" w:sz="0" w:space="0" w:color="auto"/>
            <w:right w:val="none" w:sz="0" w:space="0" w:color="auto"/>
          </w:divBdr>
        </w:div>
        <w:div w:id="133841431">
          <w:marLeft w:val="480"/>
          <w:marRight w:val="0"/>
          <w:marTop w:val="0"/>
          <w:marBottom w:val="0"/>
          <w:divBdr>
            <w:top w:val="none" w:sz="0" w:space="0" w:color="auto"/>
            <w:left w:val="none" w:sz="0" w:space="0" w:color="auto"/>
            <w:bottom w:val="none" w:sz="0" w:space="0" w:color="auto"/>
            <w:right w:val="none" w:sz="0" w:space="0" w:color="auto"/>
          </w:divBdr>
        </w:div>
        <w:div w:id="223373545">
          <w:marLeft w:val="480"/>
          <w:marRight w:val="0"/>
          <w:marTop w:val="0"/>
          <w:marBottom w:val="0"/>
          <w:divBdr>
            <w:top w:val="none" w:sz="0" w:space="0" w:color="auto"/>
            <w:left w:val="none" w:sz="0" w:space="0" w:color="auto"/>
            <w:bottom w:val="none" w:sz="0" w:space="0" w:color="auto"/>
            <w:right w:val="none" w:sz="0" w:space="0" w:color="auto"/>
          </w:divBdr>
        </w:div>
        <w:div w:id="244341793">
          <w:marLeft w:val="480"/>
          <w:marRight w:val="0"/>
          <w:marTop w:val="0"/>
          <w:marBottom w:val="0"/>
          <w:divBdr>
            <w:top w:val="none" w:sz="0" w:space="0" w:color="auto"/>
            <w:left w:val="none" w:sz="0" w:space="0" w:color="auto"/>
            <w:bottom w:val="none" w:sz="0" w:space="0" w:color="auto"/>
            <w:right w:val="none" w:sz="0" w:space="0" w:color="auto"/>
          </w:divBdr>
        </w:div>
        <w:div w:id="276064620">
          <w:marLeft w:val="480"/>
          <w:marRight w:val="0"/>
          <w:marTop w:val="0"/>
          <w:marBottom w:val="0"/>
          <w:divBdr>
            <w:top w:val="none" w:sz="0" w:space="0" w:color="auto"/>
            <w:left w:val="none" w:sz="0" w:space="0" w:color="auto"/>
            <w:bottom w:val="none" w:sz="0" w:space="0" w:color="auto"/>
            <w:right w:val="none" w:sz="0" w:space="0" w:color="auto"/>
          </w:divBdr>
        </w:div>
        <w:div w:id="312298524">
          <w:marLeft w:val="480"/>
          <w:marRight w:val="0"/>
          <w:marTop w:val="0"/>
          <w:marBottom w:val="0"/>
          <w:divBdr>
            <w:top w:val="none" w:sz="0" w:space="0" w:color="auto"/>
            <w:left w:val="none" w:sz="0" w:space="0" w:color="auto"/>
            <w:bottom w:val="none" w:sz="0" w:space="0" w:color="auto"/>
            <w:right w:val="none" w:sz="0" w:space="0" w:color="auto"/>
          </w:divBdr>
        </w:div>
        <w:div w:id="318388839">
          <w:marLeft w:val="480"/>
          <w:marRight w:val="0"/>
          <w:marTop w:val="0"/>
          <w:marBottom w:val="0"/>
          <w:divBdr>
            <w:top w:val="none" w:sz="0" w:space="0" w:color="auto"/>
            <w:left w:val="none" w:sz="0" w:space="0" w:color="auto"/>
            <w:bottom w:val="none" w:sz="0" w:space="0" w:color="auto"/>
            <w:right w:val="none" w:sz="0" w:space="0" w:color="auto"/>
          </w:divBdr>
        </w:div>
        <w:div w:id="395320846">
          <w:marLeft w:val="480"/>
          <w:marRight w:val="0"/>
          <w:marTop w:val="0"/>
          <w:marBottom w:val="0"/>
          <w:divBdr>
            <w:top w:val="none" w:sz="0" w:space="0" w:color="auto"/>
            <w:left w:val="none" w:sz="0" w:space="0" w:color="auto"/>
            <w:bottom w:val="none" w:sz="0" w:space="0" w:color="auto"/>
            <w:right w:val="none" w:sz="0" w:space="0" w:color="auto"/>
          </w:divBdr>
        </w:div>
        <w:div w:id="430782602">
          <w:marLeft w:val="480"/>
          <w:marRight w:val="0"/>
          <w:marTop w:val="0"/>
          <w:marBottom w:val="0"/>
          <w:divBdr>
            <w:top w:val="none" w:sz="0" w:space="0" w:color="auto"/>
            <w:left w:val="none" w:sz="0" w:space="0" w:color="auto"/>
            <w:bottom w:val="none" w:sz="0" w:space="0" w:color="auto"/>
            <w:right w:val="none" w:sz="0" w:space="0" w:color="auto"/>
          </w:divBdr>
        </w:div>
        <w:div w:id="480194120">
          <w:marLeft w:val="480"/>
          <w:marRight w:val="0"/>
          <w:marTop w:val="0"/>
          <w:marBottom w:val="0"/>
          <w:divBdr>
            <w:top w:val="none" w:sz="0" w:space="0" w:color="auto"/>
            <w:left w:val="none" w:sz="0" w:space="0" w:color="auto"/>
            <w:bottom w:val="none" w:sz="0" w:space="0" w:color="auto"/>
            <w:right w:val="none" w:sz="0" w:space="0" w:color="auto"/>
          </w:divBdr>
        </w:div>
        <w:div w:id="512648594">
          <w:marLeft w:val="480"/>
          <w:marRight w:val="0"/>
          <w:marTop w:val="0"/>
          <w:marBottom w:val="0"/>
          <w:divBdr>
            <w:top w:val="none" w:sz="0" w:space="0" w:color="auto"/>
            <w:left w:val="none" w:sz="0" w:space="0" w:color="auto"/>
            <w:bottom w:val="none" w:sz="0" w:space="0" w:color="auto"/>
            <w:right w:val="none" w:sz="0" w:space="0" w:color="auto"/>
          </w:divBdr>
        </w:div>
        <w:div w:id="607932328">
          <w:marLeft w:val="480"/>
          <w:marRight w:val="0"/>
          <w:marTop w:val="0"/>
          <w:marBottom w:val="0"/>
          <w:divBdr>
            <w:top w:val="none" w:sz="0" w:space="0" w:color="auto"/>
            <w:left w:val="none" w:sz="0" w:space="0" w:color="auto"/>
            <w:bottom w:val="none" w:sz="0" w:space="0" w:color="auto"/>
            <w:right w:val="none" w:sz="0" w:space="0" w:color="auto"/>
          </w:divBdr>
        </w:div>
        <w:div w:id="649210637">
          <w:marLeft w:val="480"/>
          <w:marRight w:val="0"/>
          <w:marTop w:val="0"/>
          <w:marBottom w:val="0"/>
          <w:divBdr>
            <w:top w:val="none" w:sz="0" w:space="0" w:color="auto"/>
            <w:left w:val="none" w:sz="0" w:space="0" w:color="auto"/>
            <w:bottom w:val="none" w:sz="0" w:space="0" w:color="auto"/>
            <w:right w:val="none" w:sz="0" w:space="0" w:color="auto"/>
          </w:divBdr>
        </w:div>
        <w:div w:id="686179034">
          <w:marLeft w:val="480"/>
          <w:marRight w:val="0"/>
          <w:marTop w:val="0"/>
          <w:marBottom w:val="0"/>
          <w:divBdr>
            <w:top w:val="none" w:sz="0" w:space="0" w:color="auto"/>
            <w:left w:val="none" w:sz="0" w:space="0" w:color="auto"/>
            <w:bottom w:val="none" w:sz="0" w:space="0" w:color="auto"/>
            <w:right w:val="none" w:sz="0" w:space="0" w:color="auto"/>
          </w:divBdr>
        </w:div>
        <w:div w:id="704796957">
          <w:marLeft w:val="480"/>
          <w:marRight w:val="0"/>
          <w:marTop w:val="0"/>
          <w:marBottom w:val="0"/>
          <w:divBdr>
            <w:top w:val="none" w:sz="0" w:space="0" w:color="auto"/>
            <w:left w:val="none" w:sz="0" w:space="0" w:color="auto"/>
            <w:bottom w:val="none" w:sz="0" w:space="0" w:color="auto"/>
            <w:right w:val="none" w:sz="0" w:space="0" w:color="auto"/>
          </w:divBdr>
        </w:div>
        <w:div w:id="726074998">
          <w:marLeft w:val="480"/>
          <w:marRight w:val="0"/>
          <w:marTop w:val="0"/>
          <w:marBottom w:val="0"/>
          <w:divBdr>
            <w:top w:val="none" w:sz="0" w:space="0" w:color="auto"/>
            <w:left w:val="none" w:sz="0" w:space="0" w:color="auto"/>
            <w:bottom w:val="none" w:sz="0" w:space="0" w:color="auto"/>
            <w:right w:val="none" w:sz="0" w:space="0" w:color="auto"/>
          </w:divBdr>
        </w:div>
        <w:div w:id="734595023">
          <w:marLeft w:val="480"/>
          <w:marRight w:val="0"/>
          <w:marTop w:val="0"/>
          <w:marBottom w:val="0"/>
          <w:divBdr>
            <w:top w:val="none" w:sz="0" w:space="0" w:color="auto"/>
            <w:left w:val="none" w:sz="0" w:space="0" w:color="auto"/>
            <w:bottom w:val="none" w:sz="0" w:space="0" w:color="auto"/>
            <w:right w:val="none" w:sz="0" w:space="0" w:color="auto"/>
          </w:divBdr>
        </w:div>
        <w:div w:id="742024430">
          <w:marLeft w:val="480"/>
          <w:marRight w:val="0"/>
          <w:marTop w:val="0"/>
          <w:marBottom w:val="0"/>
          <w:divBdr>
            <w:top w:val="none" w:sz="0" w:space="0" w:color="auto"/>
            <w:left w:val="none" w:sz="0" w:space="0" w:color="auto"/>
            <w:bottom w:val="none" w:sz="0" w:space="0" w:color="auto"/>
            <w:right w:val="none" w:sz="0" w:space="0" w:color="auto"/>
          </w:divBdr>
        </w:div>
        <w:div w:id="761953953">
          <w:marLeft w:val="480"/>
          <w:marRight w:val="0"/>
          <w:marTop w:val="0"/>
          <w:marBottom w:val="0"/>
          <w:divBdr>
            <w:top w:val="none" w:sz="0" w:space="0" w:color="auto"/>
            <w:left w:val="none" w:sz="0" w:space="0" w:color="auto"/>
            <w:bottom w:val="none" w:sz="0" w:space="0" w:color="auto"/>
            <w:right w:val="none" w:sz="0" w:space="0" w:color="auto"/>
          </w:divBdr>
        </w:div>
        <w:div w:id="806095216">
          <w:marLeft w:val="480"/>
          <w:marRight w:val="0"/>
          <w:marTop w:val="0"/>
          <w:marBottom w:val="0"/>
          <w:divBdr>
            <w:top w:val="none" w:sz="0" w:space="0" w:color="auto"/>
            <w:left w:val="none" w:sz="0" w:space="0" w:color="auto"/>
            <w:bottom w:val="none" w:sz="0" w:space="0" w:color="auto"/>
            <w:right w:val="none" w:sz="0" w:space="0" w:color="auto"/>
          </w:divBdr>
        </w:div>
        <w:div w:id="818882442">
          <w:marLeft w:val="480"/>
          <w:marRight w:val="0"/>
          <w:marTop w:val="0"/>
          <w:marBottom w:val="0"/>
          <w:divBdr>
            <w:top w:val="none" w:sz="0" w:space="0" w:color="auto"/>
            <w:left w:val="none" w:sz="0" w:space="0" w:color="auto"/>
            <w:bottom w:val="none" w:sz="0" w:space="0" w:color="auto"/>
            <w:right w:val="none" w:sz="0" w:space="0" w:color="auto"/>
          </w:divBdr>
        </w:div>
        <w:div w:id="833564917">
          <w:marLeft w:val="480"/>
          <w:marRight w:val="0"/>
          <w:marTop w:val="0"/>
          <w:marBottom w:val="0"/>
          <w:divBdr>
            <w:top w:val="none" w:sz="0" w:space="0" w:color="auto"/>
            <w:left w:val="none" w:sz="0" w:space="0" w:color="auto"/>
            <w:bottom w:val="none" w:sz="0" w:space="0" w:color="auto"/>
            <w:right w:val="none" w:sz="0" w:space="0" w:color="auto"/>
          </w:divBdr>
        </w:div>
        <w:div w:id="966667653">
          <w:marLeft w:val="480"/>
          <w:marRight w:val="0"/>
          <w:marTop w:val="0"/>
          <w:marBottom w:val="0"/>
          <w:divBdr>
            <w:top w:val="none" w:sz="0" w:space="0" w:color="auto"/>
            <w:left w:val="none" w:sz="0" w:space="0" w:color="auto"/>
            <w:bottom w:val="none" w:sz="0" w:space="0" w:color="auto"/>
            <w:right w:val="none" w:sz="0" w:space="0" w:color="auto"/>
          </w:divBdr>
        </w:div>
        <w:div w:id="1006593202">
          <w:marLeft w:val="480"/>
          <w:marRight w:val="0"/>
          <w:marTop w:val="0"/>
          <w:marBottom w:val="0"/>
          <w:divBdr>
            <w:top w:val="none" w:sz="0" w:space="0" w:color="auto"/>
            <w:left w:val="none" w:sz="0" w:space="0" w:color="auto"/>
            <w:bottom w:val="none" w:sz="0" w:space="0" w:color="auto"/>
            <w:right w:val="none" w:sz="0" w:space="0" w:color="auto"/>
          </w:divBdr>
        </w:div>
        <w:div w:id="1015692721">
          <w:marLeft w:val="480"/>
          <w:marRight w:val="0"/>
          <w:marTop w:val="0"/>
          <w:marBottom w:val="0"/>
          <w:divBdr>
            <w:top w:val="none" w:sz="0" w:space="0" w:color="auto"/>
            <w:left w:val="none" w:sz="0" w:space="0" w:color="auto"/>
            <w:bottom w:val="none" w:sz="0" w:space="0" w:color="auto"/>
            <w:right w:val="none" w:sz="0" w:space="0" w:color="auto"/>
          </w:divBdr>
        </w:div>
        <w:div w:id="1020546113">
          <w:marLeft w:val="480"/>
          <w:marRight w:val="0"/>
          <w:marTop w:val="0"/>
          <w:marBottom w:val="0"/>
          <w:divBdr>
            <w:top w:val="none" w:sz="0" w:space="0" w:color="auto"/>
            <w:left w:val="none" w:sz="0" w:space="0" w:color="auto"/>
            <w:bottom w:val="none" w:sz="0" w:space="0" w:color="auto"/>
            <w:right w:val="none" w:sz="0" w:space="0" w:color="auto"/>
          </w:divBdr>
        </w:div>
        <w:div w:id="1059324894">
          <w:marLeft w:val="480"/>
          <w:marRight w:val="0"/>
          <w:marTop w:val="0"/>
          <w:marBottom w:val="0"/>
          <w:divBdr>
            <w:top w:val="none" w:sz="0" w:space="0" w:color="auto"/>
            <w:left w:val="none" w:sz="0" w:space="0" w:color="auto"/>
            <w:bottom w:val="none" w:sz="0" w:space="0" w:color="auto"/>
            <w:right w:val="none" w:sz="0" w:space="0" w:color="auto"/>
          </w:divBdr>
        </w:div>
        <w:div w:id="1059405980">
          <w:marLeft w:val="480"/>
          <w:marRight w:val="0"/>
          <w:marTop w:val="0"/>
          <w:marBottom w:val="0"/>
          <w:divBdr>
            <w:top w:val="none" w:sz="0" w:space="0" w:color="auto"/>
            <w:left w:val="none" w:sz="0" w:space="0" w:color="auto"/>
            <w:bottom w:val="none" w:sz="0" w:space="0" w:color="auto"/>
            <w:right w:val="none" w:sz="0" w:space="0" w:color="auto"/>
          </w:divBdr>
        </w:div>
        <w:div w:id="1060666517">
          <w:marLeft w:val="480"/>
          <w:marRight w:val="0"/>
          <w:marTop w:val="0"/>
          <w:marBottom w:val="0"/>
          <w:divBdr>
            <w:top w:val="none" w:sz="0" w:space="0" w:color="auto"/>
            <w:left w:val="none" w:sz="0" w:space="0" w:color="auto"/>
            <w:bottom w:val="none" w:sz="0" w:space="0" w:color="auto"/>
            <w:right w:val="none" w:sz="0" w:space="0" w:color="auto"/>
          </w:divBdr>
        </w:div>
        <w:div w:id="1095174787">
          <w:marLeft w:val="480"/>
          <w:marRight w:val="0"/>
          <w:marTop w:val="0"/>
          <w:marBottom w:val="0"/>
          <w:divBdr>
            <w:top w:val="none" w:sz="0" w:space="0" w:color="auto"/>
            <w:left w:val="none" w:sz="0" w:space="0" w:color="auto"/>
            <w:bottom w:val="none" w:sz="0" w:space="0" w:color="auto"/>
            <w:right w:val="none" w:sz="0" w:space="0" w:color="auto"/>
          </w:divBdr>
        </w:div>
        <w:div w:id="1104299435">
          <w:marLeft w:val="480"/>
          <w:marRight w:val="0"/>
          <w:marTop w:val="0"/>
          <w:marBottom w:val="0"/>
          <w:divBdr>
            <w:top w:val="none" w:sz="0" w:space="0" w:color="auto"/>
            <w:left w:val="none" w:sz="0" w:space="0" w:color="auto"/>
            <w:bottom w:val="none" w:sz="0" w:space="0" w:color="auto"/>
            <w:right w:val="none" w:sz="0" w:space="0" w:color="auto"/>
          </w:divBdr>
        </w:div>
        <w:div w:id="1196894405">
          <w:marLeft w:val="480"/>
          <w:marRight w:val="0"/>
          <w:marTop w:val="0"/>
          <w:marBottom w:val="0"/>
          <w:divBdr>
            <w:top w:val="none" w:sz="0" w:space="0" w:color="auto"/>
            <w:left w:val="none" w:sz="0" w:space="0" w:color="auto"/>
            <w:bottom w:val="none" w:sz="0" w:space="0" w:color="auto"/>
            <w:right w:val="none" w:sz="0" w:space="0" w:color="auto"/>
          </w:divBdr>
        </w:div>
        <w:div w:id="1200750877">
          <w:marLeft w:val="480"/>
          <w:marRight w:val="0"/>
          <w:marTop w:val="0"/>
          <w:marBottom w:val="0"/>
          <w:divBdr>
            <w:top w:val="none" w:sz="0" w:space="0" w:color="auto"/>
            <w:left w:val="none" w:sz="0" w:space="0" w:color="auto"/>
            <w:bottom w:val="none" w:sz="0" w:space="0" w:color="auto"/>
            <w:right w:val="none" w:sz="0" w:space="0" w:color="auto"/>
          </w:divBdr>
        </w:div>
        <w:div w:id="1223057994">
          <w:marLeft w:val="480"/>
          <w:marRight w:val="0"/>
          <w:marTop w:val="0"/>
          <w:marBottom w:val="0"/>
          <w:divBdr>
            <w:top w:val="none" w:sz="0" w:space="0" w:color="auto"/>
            <w:left w:val="none" w:sz="0" w:space="0" w:color="auto"/>
            <w:bottom w:val="none" w:sz="0" w:space="0" w:color="auto"/>
            <w:right w:val="none" w:sz="0" w:space="0" w:color="auto"/>
          </w:divBdr>
        </w:div>
        <w:div w:id="1247182204">
          <w:marLeft w:val="480"/>
          <w:marRight w:val="0"/>
          <w:marTop w:val="0"/>
          <w:marBottom w:val="0"/>
          <w:divBdr>
            <w:top w:val="none" w:sz="0" w:space="0" w:color="auto"/>
            <w:left w:val="none" w:sz="0" w:space="0" w:color="auto"/>
            <w:bottom w:val="none" w:sz="0" w:space="0" w:color="auto"/>
            <w:right w:val="none" w:sz="0" w:space="0" w:color="auto"/>
          </w:divBdr>
        </w:div>
        <w:div w:id="1285623902">
          <w:marLeft w:val="480"/>
          <w:marRight w:val="0"/>
          <w:marTop w:val="0"/>
          <w:marBottom w:val="0"/>
          <w:divBdr>
            <w:top w:val="none" w:sz="0" w:space="0" w:color="auto"/>
            <w:left w:val="none" w:sz="0" w:space="0" w:color="auto"/>
            <w:bottom w:val="none" w:sz="0" w:space="0" w:color="auto"/>
            <w:right w:val="none" w:sz="0" w:space="0" w:color="auto"/>
          </w:divBdr>
        </w:div>
        <w:div w:id="1319116827">
          <w:marLeft w:val="480"/>
          <w:marRight w:val="0"/>
          <w:marTop w:val="0"/>
          <w:marBottom w:val="0"/>
          <w:divBdr>
            <w:top w:val="none" w:sz="0" w:space="0" w:color="auto"/>
            <w:left w:val="none" w:sz="0" w:space="0" w:color="auto"/>
            <w:bottom w:val="none" w:sz="0" w:space="0" w:color="auto"/>
            <w:right w:val="none" w:sz="0" w:space="0" w:color="auto"/>
          </w:divBdr>
        </w:div>
        <w:div w:id="1395079110">
          <w:marLeft w:val="480"/>
          <w:marRight w:val="0"/>
          <w:marTop w:val="0"/>
          <w:marBottom w:val="0"/>
          <w:divBdr>
            <w:top w:val="none" w:sz="0" w:space="0" w:color="auto"/>
            <w:left w:val="none" w:sz="0" w:space="0" w:color="auto"/>
            <w:bottom w:val="none" w:sz="0" w:space="0" w:color="auto"/>
            <w:right w:val="none" w:sz="0" w:space="0" w:color="auto"/>
          </w:divBdr>
        </w:div>
        <w:div w:id="1423798309">
          <w:marLeft w:val="480"/>
          <w:marRight w:val="0"/>
          <w:marTop w:val="0"/>
          <w:marBottom w:val="0"/>
          <w:divBdr>
            <w:top w:val="none" w:sz="0" w:space="0" w:color="auto"/>
            <w:left w:val="none" w:sz="0" w:space="0" w:color="auto"/>
            <w:bottom w:val="none" w:sz="0" w:space="0" w:color="auto"/>
            <w:right w:val="none" w:sz="0" w:space="0" w:color="auto"/>
          </w:divBdr>
        </w:div>
        <w:div w:id="1477410189">
          <w:marLeft w:val="480"/>
          <w:marRight w:val="0"/>
          <w:marTop w:val="0"/>
          <w:marBottom w:val="0"/>
          <w:divBdr>
            <w:top w:val="none" w:sz="0" w:space="0" w:color="auto"/>
            <w:left w:val="none" w:sz="0" w:space="0" w:color="auto"/>
            <w:bottom w:val="none" w:sz="0" w:space="0" w:color="auto"/>
            <w:right w:val="none" w:sz="0" w:space="0" w:color="auto"/>
          </w:divBdr>
        </w:div>
        <w:div w:id="1507011999">
          <w:marLeft w:val="480"/>
          <w:marRight w:val="0"/>
          <w:marTop w:val="0"/>
          <w:marBottom w:val="0"/>
          <w:divBdr>
            <w:top w:val="none" w:sz="0" w:space="0" w:color="auto"/>
            <w:left w:val="none" w:sz="0" w:space="0" w:color="auto"/>
            <w:bottom w:val="none" w:sz="0" w:space="0" w:color="auto"/>
            <w:right w:val="none" w:sz="0" w:space="0" w:color="auto"/>
          </w:divBdr>
        </w:div>
        <w:div w:id="1520701522">
          <w:marLeft w:val="480"/>
          <w:marRight w:val="0"/>
          <w:marTop w:val="0"/>
          <w:marBottom w:val="0"/>
          <w:divBdr>
            <w:top w:val="none" w:sz="0" w:space="0" w:color="auto"/>
            <w:left w:val="none" w:sz="0" w:space="0" w:color="auto"/>
            <w:bottom w:val="none" w:sz="0" w:space="0" w:color="auto"/>
            <w:right w:val="none" w:sz="0" w:space="0" w:color="auto"/>
          </w:divBdr>
        </w:div>
        <w:div w:id="1532840707">
          <w:marLeft w:val="480"/>
          <w:marRight w:val="0"/>
          <w:marTop w:val="0"/>
          <w:marBottom w:val="0"/>
          <w:divBdr>
            <w:top w:val="none" w:sz="0" w:space="0" w:color="auto"/>
            <w:left w:val="none" w:sz="0" w:space="0" w:color="auto"/>
            <w:bottom w:val="none" w:sz="0" w:space="0" w:color="auto"/>
            <w:right w:val="none" w:sz="0" w:space="0" w:color="auto"/>
          </w:divBdr>
        </w:div>
        <w:div w:id="1548298491">
          <w:marLeft w:val="480"/>
          <w:marRight w:val="0"/>
          <w:marTop w:val="0"/>
          <w:marBottom w:val="0"/>
          <w:divBdr>
            <w:top w:val="none" w:sz="0" w:space="0" w:color="auto"/>
            <w:left w:val="none" w:sz="0" w:space="0" w:color="auto"/>
            <w:bottom w:val="none" w:sz="0" w:space="0" w:color="auto"/>
            <w:right w:val="none" w:sz="0" w:space="0" w:color="auto"/>
          </w:divBdr>
        </w:div>
        <w:div w:id="1594047162">
          <w:marLeft w:val="480"/>
          <w:marRight w:val="0"/>
          <w:marTop w:val="0"/>
          <w:marBottom w:val="0"/>
          <w:divBdr>
            <w:top w:val="none" w:sz="0" w:space="0" w:color="auto"/>
            <w:left w:val="none" w:sz="0" w:space="0" w:color="auto"/>
            <w:bottom w:val="none" w:sz="0" w:space="0" w:color="auto"/>
            <w:right w:val="none" w:sz="0" w:space="0" w:color="auto"/>
          </w:divBdr>
        </w:div>
        <w:div w:id="1631399067">
          <w:marLeft w:val="480"/>
          <w:marRight w:val="0"/>
          <w:marTop w:val="0"/>
          <w:marBottom w:val="0"/>
          <w:divBdr>
            <w:top w:val="none" w:sz="0" w:space="0" w:color="auto"/>
            <w:left w:val="none" w:sz="0" w:space="0" w:color="auto"/>
            <w:bottom w:val="none" w:sz="0" w:space="0" w:color="auto"/>
            <w:right w:val="none" w:sz="0" w:space="0" w:color="auto"/>
          </w:divBdr>
        </w:div>
        <w:div w:id="1678076651">
          <w:marLeft w:val="480"/>
          <w:marRight w:val="0"/>
          <w:marTop w:val="0"/>
          <w:marBottom w:val="0"/>
          <w:divBdr>
            <w:top w:val="none" w:sz="0" w:space="0" w:color="auto"/>
            <w:left w:val="none" w:sz="0" w:space="0" w:color="auto"/>
            <w:bottom w:val="none" w:sz="0" w:space="0" w:color="auto"/>
            <w:right w:val="none" w:sz="0" w:space="0" w:color="auto"/>
          </w:divBdr>
        </w:div>
        <w:div w:id="1719476439">
          <w:marLeft w:val="480"/>
          <w:marRight w:val="0"/>
          <w:marTop w:val="0"/>
          <w:marBottom w:val="0"/>
          <w:divBdr>
            <w:top w:val="none" w:sz="0" w:space="0" w:color="auto"/>
            <w:left w:val="none" w:sz="0" w:space="0" w:color="auto"/>
            <w:bottom w:val="none" w:sz="0" w:space="0" w:color="auto"/>
            <w:right w:val="none" w:sz="0" w:space="0" w:color="auto"/>
          </w:divBdr>
        </w:div>
        <w:div w:id="1797989329">
          <w:marLeft w:val="480"/>
          <w:marRight w:val="0"/>
          <w:marTop w:val="0"/>
          <w:marBottom w:val="0"/>
          <w:divBdr>
            <w:top w:val="none" w:sz="0" w:space="0" w:color="auto"/>
            <w:left w:val="none" w:sz="0" w:space="0" w:color="auto"/>
            <w:bottom w:val="none" w:sz="0" w:space="0" w:color="auto"/>
            <w:right w:val="none" w:sz="0" w:space="0" w:color="auto"/>
          </w:divBdr>
        </w:div>
        <w:div w:id="1817379952">
          <w:marLeft w:val="480"/>
          <w:marRight w:val="0"/>
          <w:marTop w:val="0"/>
          <w:marBottom w:val="0"/>
          <w:divBdr>
            <w:top w:val="none" w:sz="0" w:space="0" w:color="auto"/>
            <w:left w:val="none" w:sz="0" w:space="0" w:color="auto"/>
            <w:bottom w:val="none" w:sz="0" w:space="0" w:color="auto"/>
            <w:right w:val="none" w:sz="0" w:space="0" w:color="auto"/>
          </w:divBdr>
        </w:div>
        <w:div w:id="1982999938">
          <w:marLeft w:val="480"/>
          <w:marRight w:val="0"/>
          <w:marTop w:val="0"/>
          <w:marBottom w:val="0"/>
          <w:divBdr>
            <w:top w:val="none" w:sz="0" w:space="0" w:color="auto"/>
            <w:left w:val="none" w:sz="0" w:space="0" w:color="auto"/>
            <w:bottom w:val="none" w:sz="0" w:space="0" w:color="auto"/>
            <w:right w:val="none" w:sz="0" w:space="0" w:color="auto"/>
          </w:divBdr>
        </w:div>
        <w:div w:id="2077970974">
          <w:marLeft w:val="480"/>
          <w:marRight w:val="0"/>
          <w:marTop w:val="0"/>
          <w:marBottom w:val="0"/>
          <w:divBdr>
            <w:top w:val="none" w:sz="0" w:space="0" w:color="auto"/>
            <w:left w:val="none" w:sz="0" w:space="0" w:color="auto"/>
            <w:bottom w:val="none" w:sz="0" w:space="0" w:color="auto"/>
            <w:right w:val="none" w:sz="0" w:space="0" w:color="auto"/>
          </w:divBdr>
        </w:div>
        <w:div w:id="2083943200">
          <w:marLeft w:val="480"/>
          <w:marRight w:val="0"/>
          <w:marTop w:val="0"/>
          <w:marBottom w:val="0"/>
          <w:divBdr>
            <w:top w:val="none" w:sz="0" w:space="0" w:color="auto"/>
            <w:left w:val="none" w:sz="0" w:space="0" w:color="auto"/>
            <w:bottom w:val="none" w:sz="0" w:space="0" w:color="auto"/>
            <w:right w:val="none" w:sz="0" w:space="0" w:color="auto"/>
          </w:divBdr>
        </w:div>
        <w:div w:id="2101481413">
          <w:marLeft w:val="480"/>
          <w:marRight w:val="0"/>
          <w:marTop w:val="0"/>
          <w:marBottom w:val="0"/>
          <w:divBdr>
            <w:top w:val="none" w:sz="0" w:space="0" w:color="auto"/>
            <w:left w:val="none" w:sz="0" w:space="0" w:color="auto"/>
            <w:bottom w:val="none" w:sz="0" w:space="0" w:color="auto"/>
            <w:right w:val="none" w:sz="0" w:space="0" w:color="auto"/>
          </w:divBdr>
        </w:div>
        <w:div w:id="2103987811">
          <w:marLeft w:val="480"/>
          <w:marRight w:val="0"/>
          <w:marTop w:val="0"/>
          <w:marBottom w:val="0"/>
          <w:divBdr>
            <w:top w:val="none" w:sz="0" w:space="0" w:color="auto"/>
            <w:left w:val="none" w:sz="0" w:space="0" w:color="auto"/>
            <w:bottom w:val="none" w:sz="0" w:space="0" w:color="auto"/>
            <w:right w:val="none" w:sz="0" w:space="0" w:color="auto"/>
          </w:divBdr>
        </w:div>
      </w:divsChild>
    </w:div>
    <w:div w:id="1856114203">
      <w:bodyDiv w:val="1"/>
      <w:marLeft w:val="0"/>
      <w:marRight w:val="0"/>
      <w:marTop w:val="0"/>
      <w:marBottom w:val="0"/>
      <w:divBdr>
        <w:top w:val="none" w:sz="0" w:space="0" w:color="auto"/>
        <w:left w:val="none" w:sz="0" w:space="0" w:color="auto"/>
        <w:bottom w:val="none" w:sz="0" w:space="0" w:color="auto"/>
        <w:right w:val="none" w:sz="0" w:space="0" w:color="auto"/>
      </w:divBdr>
      <w:divsChild>
        <w:div w:id="35467240">
          <w:marLeft w:val="480"/>
          <w:marRight w:val="0"/>
          <w:marTop w:val="0"/>
          <w:marBottom w:val="0"/>
          <w:divBdr>
            <w:top w:val="none" w:sz="0" w:space="0" w:color="auto"/>
            <w:left w:val="none" w:sz="0" w:space="0" w:color="auto"/>
            <w:bottom w:val="none" w:sz="0" w:space="0" w:color="auto"/>
            <w:right w:val="none" w:sz="0" w:space="0" w:color="auto"/>
          </w:divBdr>
        </w:div>
        <w:div w:id="81679738">
          <w:marLeft w:val="480"/>
          <w:marRight w:val="0"/>
          <w:marTop w:val="0"/>
          <w:marBottom w:val="0"/>
          <w:divBdr>
            <w:top w:val="none" w:sz="0" w:space="0" w:color="auto"/>
            <w:left w:val="none" w:sz="0" w:space="0" w:color="auto"/>
            <w:bottom w:val="none" w:sz="0" w:space="0" w:color="auto"/>
            <w:right w:val="none" w:sz="0" w:space="0" w:color="auto"/>
          </w:divBdr>
        </w:div>
        <w:div w:id="93792374">
          <w:marLeft w:val="480"/>
          <w:marRight w:val="0"/>
          <w:marTop w:val="0"/>
          <w:marBottom w:val="0"/>
          <w:divBdr>
            <w:top w:val="none" w:sz="0" w:space="0" w:color="auto"/>
            <w:left w:val="none" w:sz="0" w:space="0" w:color="auto"/>
            <w:bottom w:val="none" w:sz="0" w:space="0" w:color="auto"/>
            <w:right w:val="none" w:sz="0" w:space="0" w:color="auto"/>
          </w:divBdr>
        </w:div>
        <w:div w:id="120538537">
          <w:marLeft w:val="480"/>
          <w:marRight w:val="0"/>
          <w:marTop w:val="0"/>
          <w:marBottom w:val="0"/>
          <w:divBdr>
            <w:top w:val="none" w:sz="0" w:space="0" w:color="auto"/>
            <w:left w:val="none" w:sz="0" w:space="0" w:color="auto"/>
            <w:bottom w:val="none" w:sz="0" w:space="0" w:color="auto"/>
            <w:right w:val="none" w:sz="0" w:space="0" w:color="auto"/>
          </w:divBdr>
        </w:div>
        <w:div w:id="156309735">
          <w:marLeft w:val="480"/>
          <w:marRight w:val="0"/>
          <w:marTop w:val="0"/>
          <w:marBottom w:val="0"/>
          <w:divBdr>
            <w:top w:val="none" w:sz="0" w:space="0" w:color="auto"/>
            <w:left w:val="none" w:sz="0" w:space="0" w:color="auto"/>
            <w:bottom w:val="none" w:sz="0" w:space="0" w:color="auto"/>
            <w:right w:val="none" w:sz="0" w:space="0" w:color="auto"/>
          </w:divBdr>
        </w:div>
        <w:div w:id="169025271">
          <w:marLeft w:val="480"/>
          <w:marRight w:val="0"/>
          <w:marTop w:val="0"/>
          <w:marBottom w:val="0"/>
          <w:divBdr>
            <w:top w:val="none" w:sz="0" w:space="0" w:color="auto"/>
            <w:left w:val="none" w:sz="0" w:space="0" w:color="auto"/>
            <w:bottom w:val="none" w:sz="0" w:space="0" w:color="auto"/>
            <w:right w:val="none" w:sz="0" w:space="0" w:color="auto"/>
          </w:divBdr>
        </w:div>
        <w:div w:id="193346013">
          <w:marLeft w:val="480"/>
          <w:marRight w:val="0"/>
          <w:marTop w:val="0"/>
          <w:marBottom w:val="0"/>
          <w:divBdr>
            <w:top w:val="none" w:sz="0" w:space="0" w:color="auto"/>
            <w:left w:val="none" w:sz="0" w:space="0" w:color="auto"/>
            <w:bottom w:val="none" w:sz="0" w:space="0" w:color="auto"/>
            <w:right w:val="none" w:sz="0" w:space="0" w:color="auto"/>
          </w:divBdr>
        </w:div>
        <w:div w:id="243297832">
          <w:marLeft w:val="480"/>
          <w:marRight w:val="0"/>
          <w:marTop w:val="0"/>
          <w:marBottom w:val="0"/>
          <w:divBdr>
            <w:top w:val="none" w:sz="0" w:space="0" w:color="auto"/>
            <w:left w:val="none" w:sz="0" w:space="0" w:color="auto"/>
            <w:bottom w:val="none" w:sz="0" w:space="0" w:color="auto"/>
            <w:right w:val="none" w:sz="0" w:space="0" w:color="auto"/>
          </w:divBdr>
        </w:div>
        <w:div w:id="256065117">
          <w:marLeft w:val="480"/>
          <w:marRight w:val="0"/>
          <w:marTop w:val="0"/>
          <w:marBottom w:val="0"/>
          <w:divBdr>
            <w:top w:val="none" w:sz="0" w:space="0" w:color="auto"/>
            <w:left w:val="none" w:sz="0" w:space="0" w:color="auto"/>
            <w:bottom w:val="none" w:sz="0" w:space="0" w:color="auto"/>
            <w:right w:val="none" w:sz="0" w:space="0" w:color="auto"/>
          </w:divBdr>
        </w:div>
        <w:div w:id="256326561">
          <w:marLeft w:val="480"/>
          <w:marRight w:val="0"/>
          <w:marTop w:val="0"/>
          <w:marBottom w:val="0"/>
          <w:divBdr>
            <w:top w:val="none" w:sz="0" w:space="0" w:color="auto"/>
            <w:left w:val="none" w:sz="0" w:space="0" w:color="auto"/>
            <w:bottom w:val="none" w:sz="0" w:space="0" w:color="auto"/>
            <w:right w:val="none" w:sz="0" w:space="0" w:color="auto"/>
          </w:divBdr>
        </w:div>
        <w:div w:id="345207846">
          <w:marLeft w:val="480"/>
          <w:marRight w:val="0"/>
          <w:marTop w:val="0"/>
          <w:marBottom w:val="0"/>
          <w:divBdr>
            <w:top w:val="none" w:sz="0" w:space="0" w:color="auto"/>
            <w:left w:val="none" w:sz="0" w:space="0" w:color="auto"/>
            <w:bottom w:val="none" w:sz="0" w:space="0" w:color="auto"/>
            <w:right w:val="none" w:sz="0" w:space="0" w:color="auto"/>
          </w:divBdr>
        </w:div>
        <w:div w:id="425929139">
          <w:marLeft w:val="480"/>
          <w:marRight w:val="0"/>
          <w:marTop w:val="0"/>
          <w:marBottom w:val="0"/>
          <w:divBdr>
            <w:top w:val="none" w:sz="0" w:space="0" w:color="auto"/>
            <w:left w:val="none" w:sz="0" w:space="0" w:color="auto"/>
            <w:bottom w:val="none" w:sz="0" w:space="0" w:color="auto"/>
            <w:right w:val="none" w:sz="0" w:space="0" w:color="auto"/>
          </w:divBdr>
        </w:div>
        <w:div w:id="427970693">
          <w:marLeft w:val="480"/>
          <w:marRight w:val="0"/>
          <w:marTop w:val="0"/>
          <w:marBottom w:val="0"/>
          <w:divBdr>
            <w:top w:val="none" w:sz="0" w:space="0" w:color="auto"/>
            <w:left w:val="none" w:sz="0" w:space="0" w:color="auto"/>
            <w:bottom w:val="none" w:sz="0" w:space="0" w:color="auto"/>
            <w:right w:val="none" w:sz="0" w:space="0" w:color="auto"/>
          </w:divBdr>
        </w:div>
        <w:div w:id="442578416">
          <w:marLeft w:val="480"/>
          <w:marRight w:val="0"/>
          <w:marTop w:val="0"/>
          <w:marBottom w:val="0"/>
          <w:divBdr>
            <w:top w:val="none" w:sz="0" w:space="0" w:color="auto"/>
            <w:left w:val="none" w:sz="0" w:space="0" w:color="auto"/>
            <w:bottom w:val="none" w:sz="0" w:space="0" w:color="auto"/>
            <w:right w:val="none" w:sz="0" w:space="0" w:color="auto"/>
          </w:divBdr>
        </w:div>
        <w:div w:id="514464912">
          <w:marLeft w:val="480"/>
          <w:marRight w:val="0"/>
          <w:marTop w:val="0"/>
          <w:marBottom w:val="0"/>
          <w:divBdr>
            <w:top w:val="none" w:sz="0" w:space="0" w:color="auto"/>
            <w:left w:val="none" w:sz="0" w:space="0" w:color="auto"/>
            <w:bottom w:val="none" w:sz="0" w:space="0" w:color="auto"/>
            <w:right w:val="none" w:sz="0" w:space="0" w:color="auto"/>
          </w:divBdr>
        </w:div>
        <w:div w:id="567111628">
          <w:marLeft w:val="480"/>
          <w:marRight w:val="0"/>
          <w:marTop w:val="0"/>
          <w:marBottom w:val="0"/>
          <w:divBdr>
            <w:top w:val="none" w:sz="0" w:space="0" w:color="auto"/>
            <w:left w:val="none" w:sz="0" w:space="0" w:color="auto"/>
            <w:bottom w:val="none" w:sz="0" w:space="0" w:color="auto"/>
            <w:right w:val="none" w:sz="0" w:space="0" w:color="auto"/>
          </w:divBdr>
        </w:div>
        <w:div w:id="659621459">
          <w:marLeft w:val="480"/>
          <w:marRight w:val="0"/>
          <w:marTop w:val="0"/>
          <w:marBottom w:val="0"/>
          <w:divBdr>
            <w:top w:val="none" w:sz="0" w:space="0" w:color="auto"/>
            <w:left w:val="none" w:sz="0" w:space="0" w:color="auto"/>
            <w:bottom w:val="none" w:sz="0" w:space="0" w:color="auto"/>
            <w:right w:val="none" w:sz="0" w:space="0" w:color="auto"/>
          </w:divBdr>
        </w:div>
        <w:div w:id="676074290">
          <w:marLeft w:val="480"/>
          <w:marRight w:val="0"/>
          <w:marTop w:val="0"/>
          <w:marBottom w:val="0"/>
          <w:divBdr>
            <w:top w:val="none" w:sz="0" w:space="0" w:color="auto"/>
            <w:left w:val="none" w:sz="0" w:space="0" w:color="auto"/>
            <w:bottom w:val="none" w:sz="0" w:space="0" w:color="auto"/>
            <w:right w:val="none" w:sz="0" w:space="0" w:color="auto"/>
          </w:divBdr>
        </w:div>
        <w:div w:id="736704346">
          <w:marLeft w:val="480"/>
          <w:marRight w:val="0"/>
          <w:marTop w:val="0"/>
          <w:marBottom w:val="0"/>
          <w:divBdr>
            <w:top w:val="none" w:sz="0" w:space="0" w:color="auto"/>
            <w:left w:val="none" w:sz="0" w:space="0" w:color="auto"/>
            <w:bottom w:val="none" w:sz="0" w:space="0" w:color="auto"/>
            <w:right w:val="none" w:sz="0" w:space="0" w:color="auto"/>
          </w:divBdr>
        </w:div>
        <w:div w:id="746223766">
          <w:marLeft w:val="480"/>
          <w:marRight w:val="0"/>
          <w:marTop w:val="0"/>
          <w:marBottom w:val="0"/>
          <w:divBdr>
            <w:top w:val="none" w:sz="0" w:space="0" w:color="auto"/>
            <w:left w:val="none" w:sz="0" w:space="0" w:color="auto"/>
            <w:bottom w:val="none" w:sz="0" w:space="0" w:color="auto"/>
            <w:right w:val="none" w:sz="0" w:space="0" w:color="auto"/>
          </w:divBdr>
        </w:div>
        <w:div w:id="755630562">
          <w:marLeft w:val="480"/>
          <w:marRight w:val="0"/>
          <w:marTop w:val="0"/>
          <w:marBottom w:val="0"/>
          <w:divBdr>
            <w:top w:val="none" w:sz="0" w:space="0" w:color="auto"/>
            <w:left w:val="none" w:sz="0" w:space="0" w:color="auto"/>
            <w:bottom w:val="none" w:sz="0" w:space="0" w:color="auto"/>
            <w:right w:val="none" w:sz="0" w:space="0" w:color="auto"/>
          </w:divBdr>
        </w:div>
        <w:div w:id="765030313">
          <w:marLeft w:val="480"/>
          <w:marRight w:val="0"/>
          <w:marTop w:val="0"/>
          <w:marBottom w:val="0"/>
          <w:divBdr>
            <w:top w:val="none" w:sz="0" w:space="0" w:color="auto"/>
            <w:left w:val="none" w:sz="0" w:space="0" w:color="auto"/>
            <w:bottom w:val="none" w:sz="0" w:space="0" w:color="auto"/>
            <w:right w:val="none" w:sz="0" w:space="0" w:color="auto"/>
          </w:divBdr>
        </w:div>
        <w:div w:id="783622468">
          <w:marLeft w:val="480"/>
          <w:marRight w:val="0"/>
          <w:marTop w:val="0"/>
          <w:marBottom w:val="0"/>
          <w:divBdr>
            <w:top w:val="none" w:sz="0" w:space="0" w:color="auto"/>
            <w:left w:val="none" w:sz="0" w:space="0" w:color="auto"/>
            <w:bottom w:val="none" w:sz="0" w:space="0" w:color="auto"/>
            <w:right w:val="none" w:sz="0" w:space="0" w:color="auto"/>
          </w:divBdr>
        </w:div>
        <w:div w:id="814487333">
          <w:marLeft w:val="480"/>
          <w:marRight w:val="0"/>
          <w:marTop w:val="0"/>
          <w:marBottom w:val="0"/>
          <w:divBdr>
            <w:top w:val="none" w:sz="0" w:space="0" w:color="auto"/>
            <w:left w:val="none" w:sz="0" w:space="0" w:color="auto"/>
            <w:bottom w:val="none" w:sz="0" w:space="0" w:color="auto"/>
            <w:right w:val="none" w:sz="0" w:space="0" w:color="auto"/>
          </w:divBdr>
        </w:div>
        <w:div w:id="1097096719">
          <w:marLeft w:val="480"/>
          <w:marRight w:val="0"/>
          <w:marTop w:val="0"/>
          <w:marBottom w:val="0"/>
          <w:divBdr>
            <w:top w:val="none" w:sz="0" w:space="0" w:color="auto"/>
            <w:left w:val="none" w:sz="0" w:space="0" w:color="auto"/>
            <w:bottom w:val="none" w:sz="0" w:space="0" w:color="auto"/>
            <w:right w:val="none" w:sz="0" w:space="0" w:color="auto"/>
          </w:divBdr>
        </w:div>
        <w:div w:id="1109856402">
          <w:marLeft w:val="480"/>
          <w:marRight w:val="0"/>
          <w:marTop w:val="0"/>
          <w:marBottom w:val="0"/>
          <w:divBdr>
            <w:top w:val="none" w:sz="0" w:space="0" w:color="auto"/>
            <w:left w:val="none" w:sz="0" w:space="0" w:color="auto"/>
            <w:bottom w:val="none" w:sz="0" w:space="0" w:color="auto"/>
            <w:right w:val="none" w:sz="0" w:space="0" w:color="auto"/>
          </w:divBdr>
        </w:div>
        <w:div w:id="1203637565">
          <w:marLeft w:val="480"/>
          <w:marRight w:val="0"/>
          <w:marTop w:val="0"/>
          <w:marBottom w:val="0"/>
          <w:divBdr>
            <w:top w:val="none" w:sz="0" w:space="0" w:color="auto"/>
            <w:left w:val="none" w:sz="0" w:space="0" w:color="auto"/>
            <w:bottom w:val="none" w:sz="0" w:space="0" w:color="auto"/>
            <w:right w:val="none" w:sz="0" w:space="0" w:color="auto"/>
          </w:divBdr>
        </w:div>
        <w:div w:id="1209224318">
          <w:marLeft w:val="480"/>
          <w:marRight w:val="0"/>
          <w:marTop w:val="0"/>
          <w:marBottom w:val="0"/>
          <w:divBdr>
            <w:top w:val="none" w:sz="0" w:space="0" w:color="auto"/>
            <w:left w:val="none" w:sz="0" w:space="0" w:color="auto"/>
            <w:bottom w:val="none" w:sz="0" w:space="0" w:color="auto"/>
            <w:right w:val="none" w:sz="0" w:space="0" w:color="auto"/>
          </w:divBdr>
        </w:div>
        <w:div w:id="1213152009">
          <w:marLeft w:val="480"/>
          <w:marRight w:val="0"/>
          <w:marTop w:val="0"/>
          <w:marBottom w:val="0"/>
          <w:divBdr>
            <w:top w:val="none" w:sz="0" w:space="0" w:color="auto"/>
            <w:left w:val="none" w:sz="0" w:space="0" w:color="auto"/>
            <w:bottom w:val="none" w:sz="0" w:space="0" w:color="auto"/>
            <w:right w:val="none" w:sz="0" w:space="0" w:color="auto"/>
          </w:divBdr>
        </w:div>
        <w:div w:id="1252936162">
          <w:marLeft w:val="480"/>
          <w:marRight w:val="0"/>
          <w:marTop w:val="0"/>
          <w:marBottom w:val="0"/>
          <w:divBdr>
            <w:top w:val="none" w:sz="0" w:space="0" w:color="auto"/>
            <w:left w:val="none" w:sz="0" w:space="0" w:color="auto"/>
            <w:bottom w:val="none" w:sz="0" w:space="0" w:color="auto"/>
            <w:right w:val="none" w:sz="0" w:space="0" w:color="auto"/>
          </w:divBdr>
        </w:div>
        <w:div w:id="1254969325">
          <w:marLeft w:val="480"/>
          <w:marRight w:val="0"/>
          <w:marTop w:val="0"/>
          <w:marBottom w:val="0"/>
          <w:divBdr>
            <w:top w:val="none" w:sz="0" w:space="0" w:color="auto"/>
            <w:left w:val="none" w:sz="0" w:space="0" w:color="auto"/>
            <w:bottom w:val="none" w:sz="0" w:space="0" w:color="auto"/>
            <w:right w:val="none" w:sz="0" w:space="0" w:color="auto"/>
          </w:divBdr>
        </w:div>
        <w:div w:id="1267616904">
          <w:marLeft w:val="480"/>
          <w:marRight w:val="0"/>
          <w:marTop w:val="0"/>
          <w:marBottom w:val="0"/>
          <w:divBdr>
            <w:top w:val="none" w:sz="0" w:space="0" w:color="auto"/>
            <w:left w:val="none" w:sz="0" w:space="0" w:color="auto"/>
            <w:bottom w:val="none" w:sz="0" w:space="0" w:color="auto"/>
            <w:right w:val="none" w:sz="0" w:space="0" w:color="auto"/>
          </w:divBdr>
        </w:div>
        <w:div w:id="1306230692">
          <w:marLeft w:val="480"/>
          <w:marRight w:val="0"/>
          <w:marTop w:val="0"/>
          <w:marBottom w:val="0"/>
          <w:divBdr>
            <w:top w:val="none" w:sz="0" w:space="0" w:color="auto"/>
            <w:left w:val="none" w:sz="0" w:space="0" w:color="auto"/>
            <w:bottom w:val="none" w:sz="0" w:space="0" w:color="auto"/>
            <w:right w:val="none" w:sz="0" w:space="0" w:color="auto"/>
          </w:divBdr>
        </w:div>
        <w:div w:id="1346135396">
          <w:marLeft w:val="480"/>
          <w:marRight w:val="0"/>
          <w:marTop w:val="0"/>
          <w:marBottom w:val="0"/>
          <w:divBdr>
            <w:top w:val="none" w:sz="0" w:space="0" w:color="auto"/>
            <w:left w:val="none" w:sz="0" w:space="0" w:color="auto"/>
            <w:bottom w:val="none" w:sz="0" w:space="0" w:color="auto"/>
            <w:right w:val="none" w:sz="0" w:space="0" w:color="auto"/>
          </w:divBdr>
        </w:div>
        <w:div w:id="1364206144">
          <w:marLeft w:val="480"/>
          <w:marRight w:val="0"/>
          <w:marTop w:val="0"/>
          <w:marBottom w:val="0"/>
          <w:divBdr>
            <w:top w:val="none" w:sz="0" w:space="0" w:color="auto"/>
            <w:left w:val="none" w:sz="0" w:space="0" w:color="auto"/>
            <w:bottom w:val="none" w:sz="0" w:space="0" w:color="auto"/>
            <w:right w:val="none" w:sz="0" w:space="0" w:color="auto"/>
          </w:divBdr>
        </w:div>
        <w:div w:id="1381443943">
          <w:marLeft w:val="480"/>
          <w:marRight w:val="0"/>
          <w:marTop w:val="0"/>
          <w:marBottom w:val="0"/>
          <w:divBdr>
            <w:top w:val="none" w:sz="0" w:space="0" w:color="auto"/>
            <w:left w:val="none" w:sz="0" w:space="0" w:color="auto"/>
            <w:bottom w:val="none" w:sz="0" w:space="0" w:color="auto"/>
            <w:right w:val="none" w:sz="0" w:space="0" w:color="auto"/>
          </w:divBdr>
        </w:div>
        <w:div w:id="1463572580">
          <w:marLeft w:val="480"/>
          <w:marRight w:val="0"/>
          <w:marTop w:val="0"/>
          <w:marBottom w:val="0"/>
          <w:divBdr>
            <w:top w:val="none" w:sz="0" w:space="0" w:color="auto"/>
            <w:left w:val="none" w:sz="0" w:space="0" w:color="auto"/>
            <w:bottom w:val="none" w:sz="0" w:space="0" w:color="auto"/>
            <w:right w:val="none" w:sz="0" w:space="0" w:color="auto"/>
          </w:divBdr>
        </w:div>
        <w:div w:id="1465658563">
          <w:marLeft w:val="480"/>
          <w:marRight w:val="0"/>
          <w:marTop w:val="0"/>
          <w:marBottom w:val="0"/>
          <w:divBdr>
            <w:top w:val="none" w:sz="0" w:space="0" w:color="auto"/>
            <w:left w:val="none" w:sz="0" w:space="0" w:color="auto"/>
            <w:bottom w:val="none" w:sz="0" w:space="0" w:color="auto"/>
            <w:right w:val="none" w:sz="0" w:space="0" w:color="auto"/>
          </w:divBdr>
        </w:div>
        <w:div w:id="1499153051">
          <w:marLeft w:val="480"/>
          <w:marRight w:val="0"/>
          <w:marTop w:val="0"/>
          <w:marBottom w:val="0"/>
          <w:divBdr>
            <w:top w:val="none" w:sz="0" w:space="0" w:color="auto"/>
            <w:left w:val="none" w:sz="0" w:space="0" w:color="auto"/>
            <w:bottom w:val="none" w:sz="0" w:space="0" w:color="auto"/>
            <w:right w:val="none" w:sz="0" w:space="0" w:color="auto"/>
          </w:divBdr>
        </w:div>
        <w:div w:id="1524785207">
          <w:marLeft w:val="480"/>
          <w:marRight w:val="0"/>
          <w:marTop w:val="0"/>
          <w:marBottom w:val="0"/>
          <w:divBdr>
            <w:top w:val="none" w:sz="0" w:space="0" w:color="auto"/>
            <w:left w:val="none" w:sz="0" w:space="0" w:color="auto"/>
            <w:bottom w:val="none" w:sz="0" w:space="0" w:color="auto"/>
            <w:right w:val="none" w:sz="0" w:space="0" w:color="auto"/>
          </w:divBdr>
        </w:div>
        <w:div w:id="1532915547">
          <w:marLeft w:val="480"/>
          <w:marRight w:val="0"/>
          <w:marTop w:val="0"/>
          <w:marBottom w:val="0"/>
          <w:divBdr>
            <w:top w:val="none" w:sz="0" w:space="0" w:color="auto"/>
            <w:left w:val="none" w:sz="0" w:space="0" w:color="auto"/>
            <w:bottom w:val="none" w:sz="0" w:space="0" w:color="auto"/>
            <w:right w:val="none" w:sz="0" w:space="0" w:color="auto"/>
          </w:divBdr>
        </w:div>
        <w:div w:id="1569270747">
          <w:marLeft w:val="480"/>
          <w:marRight w:val="0"/>
          <w:marTop w:val="0"/>
          <w:marBottom w:val="0"/>
          <w:divBdr>
            <w:top w:val="none" w:sz="0" w:space="0" w:color="auto"/>
            <w:left w:val="none" w:sz="0" w:space="0" w:color="auto"/>
            <w:bottom w:val="none" w:sz="0" w:space="0" w:color="auto"/>
            <w:right w:val="none" w:sz="0" w:space="0" w:color="auto"/>
          </w:divBdr>
        </w:div>
        <w:div w:id="1633171096">
          <w:marLeft w:val="480"/>
          <w:marRight w:val="0"/>
          <w:marTop w:val="0"/>
          <w:marBottom w:val="0"/>
          <w:divBdr>
            <w:top w:val="none" w:sz="0" w:space="0" w:color="auto"/>
            <w:left w:val="none" w:sz="0" w:space="0" w:color="auto"/>
            <w:bottom w:val="none" w:sz="0" w:space="0" w:color="auto"/>
            <w:right w:val="none" w:sz="0" w:space="0" w:color="auto"/>
          </w:divBdr>
        </w:div>
        <w:div w:id="1657220811">
          <w:marLeft w:val="480"/>
          <w:marRight w:val="0"/>
          <w:marTop w:val="0"/>
          <w:marBottom w:val="0"/>
          <w:divBdr>
            <w:top w:val="none" w:sz="0" w:space="0" w:color="auto"/>
            <w:left w:val="none" w:sz="0" w:space="0" w:color="auto"/>
            <w:bottom w:val="none" w:sz="0" w:space="0" w:color="auto"/>
            <w:right w:val="none" w:sz="0" w:space="0" w:color="auto"/>
          </w:divBdr>
        </w:div>
        <w:div w:id="1681854589">
          <w:marLeft w:val="480"/>
          <w:marRight w:val="0"/>
          <w:marTop w:val="0"/>
          <w:marBottom w:val="0"/>
          <w:divBdr>
            <w:top w:val="none" w:sz="0" w:space="0" w:color="auto"/>
            <w:left w:val="none" w:sz="0" w:space="0" w:color="auto"/>
            <w:bottom w:val="none" w:sz="0" w:space="0" w:color="auto"/>
            <w:right w:val="none" w:sz="0" w:space="0" w:color="auto"/>
          </w:divBdr>
        </w:div>
        <w:div w:id="1695032115">
          <w:marLeft w:val="480"/>
          <w:marRight w:val="0"/>
          <w:marTop w:val="0"/>
          <w:marBottom w:val="0"/>
          <w:divBdr>
            <w:top w:val="none" w:sz="0" w:space="0" w:color="auto"/>
            <w:left w:val="none" w:sz="0" w:space="0" w:color="auto"/>
            <w:bottom w:val="none" w:sz="0" w:space="0" w:color="auto"/>
            <w:right w:val="none" w:sz="0" w:space="0" w:color="auto"/>
          </w:divBdr>
        </w:div>
        <w:div w:id="1753771533">
          <w:marLeft w:val="480"/>
          <w:marRight w:val="0"/>
          <w:marTop w:val="0"/>
          <w:marBottom w:val="0"/>
          <w:divBdr>
            <w:top w:val="none" w:sz="0" w:space="0" w:color="auto"/>
            <w:left w:val="none" w:sz="0" w:space="0" w:color="auto"/>
            <w:bottom w:val="none" w:sz="0" w:space="0" w:color="auto"/>
            <w:right w:val="none" w:sz="0" w:space="0" w:color="auto"/>
          </w:divBdr>
        </w:div>
        <w:div w:id="1818958410">
          <w:marLeft w:val="480"/>
          <w:marRight w:val="0"/>
          <w:marTop w:val="0"/>
          <w:marBottom w:val="0"/>
          <w:divBdr>
            <w:top w:val="none" w:sz="0" w:space="0" w:color="auto"/>
            <w:left w:val="none" w:sz="0" w:space="0" w:color="auto"/>
            <w:bottom w:val="none" w:sz="0" w:space="0" w:color="auto"/>
            <w:right w:val="none" w:sz="0" w:space="0" w:color="auto"/>
          </w:divBdr>
        </w:div>
        <w:div w:id="1839465667">
          <w:marLeft w:val="480"/>
          <w:marRight w:val="0"/>
          <w:marTop w:val="0"/>
          <w:marBottom w:val="0"/>
          <w:divBdr>
            <w:top w:val="none" w:sz="0" w:space="0" w:color="auto"/>
            <w:left w:val="none" w:sz="0" w:space="0" w:color="auto"/>
            <w:bottom w:val="none" w:sz="0" w:space="0" w:color="auto"/>
            <w:right w:val="none" w:sz="0" w:space="0" w:color="auto"/>
          </w:divBdr>
        </w:div>
        <w:div w:id="1859272896">
          <w:marLeft w:val="480"/>
          <w:marRight w:val="0"/>
          <w:marTop w:val="0"/>
          <w:marBottom w:val="0"/>
          <w:divBdr>
            <w:top w:val="none" w:sz="0" w:space="0" w:color="auto"/>
            <w:left w:val="none" w:sz="0" w:space="0" w:color="auto"/>
            <w:bottom w:val="none" w:sz="0" w:space="0" w:color="auto"/>
            <w:right w:val="none" w:sz="0" w:space="0" w:color="auto"/>
          </w:divBdr>
        </w:div>
        <w:div w:id="1919897781">
          <w:marLeft w:val="480"/>
          <w:marRight w:val="0"/>
          <w:marTop w:val="0"/>
          <w:marBottom w:val="0"/>
          <w:divBdr>
            <w:top w:val="none" w:sz="0" w:space="0" w:color="auto"/>
            <w:left w:val="none" w:sz="0" w:space="0" w:color="auto"/>
            <w:bottom w:val="none" w:sz="0" w:space="0" w:color="auto"/>
            <w:right w:val="none" w:sz="0" w:space="0" w:color="auto"/>
          </w:divBdr>
        </w:div>
        <w:div w:id="1926066577">
          <w:marLeft w:val="480"/>
          <w:marRight w:val="0"/>
          <w:marTop w:val="0"/>
          <w:marBottom w:val="0"/>
          <w:divBdr>
            <w:top w:val="none" w:sz="0" w:space="0" w:color="auto"/>
            <w:left w:val="none" w:sz="0" w:space="0" w:color="auto"/>
            <w:bottom w:val="none" w:sz="0" w:space="0" w:color="auto"/>
            <w:right w:val="none" w:sz="0" w:space="0" w:color="auto"/>
          </w:divBdr>
        </w:div>
        <w:div w:id="1943106888">
          <w:marLeft w:val="480"/>
          <w:marRight w:val="0"/>
          <w:marTop w:val="0"/>
          <w:marBottom w:val="0"/>
          <w:divBdr>
            <w:top w:val="none" w:sz="0" w:space="0" w:color="auto"/>
            <w:left w:val="none" w:sz="0" w:space="0" w:color="auto"/>
            <w:bottom w:val="none" w:sz="0" w:space="0" w:color="auto"/>
            <w:right w:val="none" w:sz="0" w:space="0" w:color="auto"/>
          </w:divBdr>
        </w:div>
        <w:div w:id="1965426092">
          <w:marLeft w:val="480"/>
          <w:marRight w:val="0"/>
          <w:marTop w:val="0"/>
          <w:marBottom w:val="0"/>
          <w:divBdr>
            <w:top w:val="none" w:sz="0" w:space="0" w:color="auto"/>
            <w:left w:val="none" w:sz="0" w:space="0" w:color="auto"/>
            <w:bottom w:val="none" w:sz="0" w:space="0" w:color="auto"/>
            <w:right w:val="none" w:sz="0" w:space="0" w:color="auto"/>
          </w:divBdr>
        </w:div>
        <w:div w:id="2001807385">
          <w:marLeft w:val="480"/>
          <w:marRight w:val="0"/>
          <w:marTop w:val="0"/>
          <w:marBottom w:val="0"/>
          <w:divBdr>
            <w:top w:val="none" w:sz="0" w:space="0" w:color="auto"/>
            <w:left w:val="none" w:sz="0" w:space="0" w:color="auto"/>
            <w:bottom w:val="none" w:sz="0" w:space="0" w:color="auto"/>
            <w:right w:val="none" w:sz="0" w:space="0" w:color="auto"/>
          </w:divBdr>
        </w:div>
        <w:div w:id="2030371403">
          <w:marLeft w:val="480"/>
          <w:marRight w:val="0"/>
          <w:marTop w:val="0"/>
          <w:marBottom w:val="0"/>
          <w:divBdr>
            <w:top w:val="none" w:sz="0" w:space="0" w:color="auto"/>
            <w:left w:val="none" w:sz="0" w:space="0" w:color="auto"/>
            <w:bottom w:val="none" w:sz="0" w:space="0" w:color="auto"/>
            <w:right w:val="none" w:sz="0" w:space="0" w:color="auto"/>
          </w:divBdr>
        </w:div>
        <w:div w:id="2038240106">
          <w:marLeft w:val="480"/>
          <w:marRight w:val="0"/>
          <w:marTop w:val="0"/>
          <w:marBottom w:val="0"/>
          <w:divBdr>
            <w:top w:val="none" w:sz="0" w:space="0" w:color="auto"/>
            <w:left w:val="none" w:sz="0" w:space="0" w:color="auto"/>
            <w:bottom w:val="none" w:sz="0" w:space="0" w:color="auto"/>
            <w:right w:val="none" w:sz="0" w:space="0" w:color="auto"/>
          </w:divBdr>
        </w:div>
        <w:div w:id="2082290420">
          <w:marLeft w:val="480"/>
          <w:marRight w:val="0"/>
          <w:marTop w:val="0"/>
          <w:marBottom w:val="0"/>
          <w:divBdr>
            <w:top w:val="none" w:sz="0" w:space="0" w:color="auto"/>
            <w:left w:val="none" w:sz="0" w:space="0" w:color="auto"/>
            <w:bottom w:val="none" w:sz="0" w:space="0" w:color="auto"/>
            <w:right w:val="none" w:sz="0" w:space="0" w:color="auto"/>
          </w:divBdr>
        </w:div>
        <w:div w:id="2082827605">
          <w:marLeft w:val="480"/>
          <w:marRight w:val="0"/>
          <w:marTop w:val="0"/>
          <w:marBottom w:val="0"/>
          <w:divBdr>
            <w:top w:val="none" w:sz="0" w:space="0" w:color="auto"/>
            <w:left w:val="none" w:sz="0" w:space="0" w:color="auto"/>
            <w:bottom w:val="none" w:sz="0" w:space="0" w:color="auto"/>
            <w:right w:val="none" w:sz="0" w:space="0" w:color="auto"/>
          </w:divBdr>
        </w:div>
        <w:div w:id="2115974511">
          <w:marLeft w:val="480"/>
          <w:marRight w:val="0"/>
          <w:marTop w:val="0"/>
          <w:marBottom w:val="0"/>
          <w:divBdr>
            <w:top w:val="none" w:sz="0" w:space="0" w:color="auto"/>
            <w:left w:val="none" w:sz="0" w:space="0" w:color="auto"/>
            <w:bottom w:val="none" w:sz="0" w:space="0" w:color="auto"/>
            <w:right w:val="none" w:sz="0" w:space="0" w:color="auto"/>
          </w:divBdr>
        </w:div>
      </w:divsChild>
    </w:div>
    <w:div w:id="1863005908">
      <w:bodyDiv w:val="1"/>
      <w:marLeft w:val="0"/>
      <w:marRight w:val="0"/>
      <w:marTop w:val="0"/>
      <w:marBottom w:val="0"/>
      <w:divBdr>
        <w:top w:val="none" w:sz="0" w:space="0" w:color="auto"/>
        <w:left w:val="none" w:sz="0" w:space="0" w:color="auto"/>
        <w:bottom w:val="none" w:sz="0" w:space="0" w:color="auto"/>
        <w:right w:val="none" w:sz="0" w:space="0" w:color="auto"/>
      </w:divBdr>
      <w:divsChild>
        <w:div w:id="37706718">
          <w:marLeft w:val="480"/>
          <w:marRight w:val="0"/>
          <w:marTop w:val="0"/>
          <w:marBottom w:val="0"/>
          <w:divBdr>
            <w:top w:val="none" w:sz="0" w:space="0" w:color="auto"/>
            <w:left w:val="none" w:sz="0" w:space="0" w:color="auto"/>
            <w:bottom w:val="none" w:sz="0" w:space="0" w:color="auto"/>
            <w:right w:val="none" w:sz="0" w:space="0" w:color="auto"/>
          </w:divBdr>
        </w:div>
        <w:div w:id="113452310">
          <w:marLeft w:val="480"/>
          <w:marRight w:val="0"/>
          <w:marTop w:val="0"/>
          <w:marBottom w:val="0"/>
          <w:divBdr>
            <w:top w:val="none" w:sz="0" w:space="0" w:color="auto"/>
            <w:left w:val="none" w:sz="0" w:space="0" w:color="auto"/>
            <w:bottom w:val="none" w:sz="0" w:space="0" w:color="auto"/>
            <w:right w:val="none" w:sz="0" w:space="0" w:color="auto"/>
          </w:divBdr>
        </w:div>
        <w:div w:id="113864942">
          <w:marLeft w:val="480"/>
          <w:marRight w:val="0"/>
          <w:marTop w:val="0"/>
          <w:marBottom w:val="0"/>
          <w:divBdr>
            <w:top w:val="none" w:sz="0" w:space="0" w:color="auto"/>
            <w:left w:val="none" w:sz="0" w:space="0" w:color="auto"/>
            <w:bottom w:val="none" w:sz="0" w:space="0" w:color="auto"/>
            <w:right w:val="none" w:sz="0" w:space="0" w:color="auto"/>
          </w:divBdr>
        </w:div>
        <w:div w:id="115952260">
          <w:marLeft w:val="480"/>
          <w:marRight w:val="0"/>
          <w:marTop w:val="0"/>
          <w:marBottom w:val="0"/>
          <w:divBdr>
            <w:top w:val="none" w:sz="0" w:space="0" w:color="auto"/>
            <w:left w:val="none" w:sz="0" w:space="0" w:color="auto"/>
            <w:bottom w:val="none" w:sz="0" w:space="0" w:color="auto"/>
            <w:right w:val="none" w:sz="0" w:space="0" w:color="auto"/>
          </w:divBdr>
        </w:div>
        <w:div w:id="136724477">
          <w:marLeft w:val="480"/>
          <w:marRight w:val="0"/>
          <w:marTop w:val="0"/>
          <w:marBottom w:val="0"/>
          <w:divBdr>
            <w:top w:val="none" w:sz="0" w:space="0" w:color="auto"/>
            <w:left w:val="none" w:sz="0" w:space="0" w:color="auto"/>
            <w:bottom w:val="none" w:sz="0" w:space="0" w:color="auto"/>
            <w:right w:val="none" w:sz="0" w:space="0" w:color="auto"/>
          </w:divBdr>
        </w:div>
        <w:div w:id="177668102">
          <w:marLeft w:val="480"/>
          <w:marRight w:val="0"/>
          <w:marTop w:val="0"/>
          <w:marBottom w:val="0"/>
          <w:divBdr>
            <w:top w:val="none" w:sz="0" w:space="0" w:color="auto"/>
            <w:left w:val="none" w:sz="0" w:space="0" w:color="auto"/>
            <w:bottom w:val="none" w:sz="0" w:space="0" w:color="auto"/>
            <w:right w:val="none" w:sz="0" w:space="0" w:color="auto"/>
          </w:divBdr>
        </w:div>
        <w:div w:id="302657654">
          <w:marLeft w:val="480"/>
          <w:marRight w:val="0"/>
          <w:marTop w:val="0"/>
          <w:marBottom w:val="0"/>
          <w:divBdr>
            <w:top w:val="none" w:sz="0" w:space="0" w:color="auto"/>
            <w:left w:val="none" w:sz="0" w:space="0" w:color="auto"/>
            <w:bottom w:val="none" w:sz="0" w:space="0" w:color="auto"/>
            <w:right w:val="none" w:sz="0" w:space="0" w:color="auto"/>
          </w:divBdr>
        </w:div>
        <w:div w:id="406458143">
          <w:marLeft w:val="480"/>
          <w:marRight w:val="0"/>
          <w:marTop w:val="0"/>
          <w:marBottom w:val="0"/>
          <w:divBdr>
            <w:top w:val="none" w:sz="0" w:space="0" w:color="auto"/>
            <w:left w:val="none" w:sz="0" w:space="0" w:color="auto"/>
            <w:bottom w:val="none" w:sz="0" w:space="0" w:color="auto"/>
            <w:right w:val="none" w:sz="0" w:space="0" w:color="auto"/>
          </w:divBdr>
        </w:div>
        <w:div w:id="432483357">
          <w:marLeft w:val="480"/>
          <w:marRight w:val="0"/>
          <w:marTop w:val="0"/>
          <w:marBottom w:val="0"/>
          <w:divBdr>
            <w:top w:val="none" w:sz="0" w:space="0" w:color="auto"/>
            <w:left w:val="none" w:sz="0" w:space="0" w:color="auto"/>
            <w:bottom w:val="none" w:sz="0" w:space="0" w:color="auto"/>
            <w:right w:val="none" w:sz="0" w:space="0" w:color="auto"/>
          </w:divBdr>
        </w:div>
        <w:div w:id="463810054">
          <w:marLeft w:val="480"/>
          <w:marRight w:val="0"/>
          <w:marTop w:val="0"/>
          <w:marBottom w:val="0"/>
          <w:divBdr>
            <w:top w:val="none" w:sz="0" w:space="0" w:color="auto"/>
            <w:left w:val="none" w:sz="0" w:space="0" w:color="auto"/>
            <w:bottom w:val="none" w:sz="0" w:space="0" w:color="auto"/>
            <w:right w:val="none" w:sz="0" w:space="0" w:color="auto"/>
          </w:divBdr>
        </w:div>
        <w:div w:id="465243900">
          <w:marLeft w:val="480"/>
          <w:marRight w:val="0"/>
          <w:marTop w:val="0"/>
          <w:marBottom w:val="0"/>
          <w:divBdr>
            <w:top w:val="none" w:sz="0" w:space="0" w:color="auto"/>
            <w:left w:val="none" w:sz="0" w:space="0" w:color="auto"/>
            <w:bottom w:val="none" w:sz="0" w:space="0" w:color="auto"/>
            <w:right w:val="none" w:sz="0" w:space="0" w:color="auto"/>
          </w:divBdr>
        </w:div>
        <w:div w:id="491869691">
          <w:marLeft w:val="480"/>
          <w:marRight w:val="0"/>
          <w:marTop w:val="0"/>
          <w:marBottom w:val="0"/>
          <w:divBdr>
            <w:top w:val="none" w:sz="0" w:space="0" w:color="auto"/>
            <w:left w:val="none" w:sz="0" w:space="0" w:color="auto"/>
            <w:bottom w:val="none" w:sz="0" w:space="0" w:color="auto"/>
            <w:right w:val="none" w:sz="0" w:space="0" w:color="auto"/>
          </w:divBdr>
        </w:div>
        <w:div w:id="498471194">
          <w:marLeft w:val="480"/>
          <w:marRight w:val="0"/>
          <w:marTop w:val="0"/>
          <w:marBottom w:val="0"/>
          <w:divBdr>
            <w:top w:val="none" w:sz="0" w:space="0" w:color="auto"/>
            <w:left w:val="none" w:sz="0" w:space="0" w:color="auto"/>
            <w:bottom w:val="none" w:sz="0" w:space="0" w:color="auto"/>
            <w:right w:val="none" w:sz="0" w:space="0" w:color="auto"/>
          </w:divBdr>
        </w:div>
        <w:div w:id="526067358">
          <w:marLeft w:val="480"/>
          <w:marRight w:val="0"/>
          <w:marTop w:val="0"/>
          <w:marBottom w:val="0"/>
          <w:divBdr>
            <w:top w:val="none" w:sz="0" w:space="0" w:color="auto"/>
            <w:left w:val="none" w:sz="0" w:space="0" w:color="auto"/>
            <w:bottom w:val="none" w:sz="0" w:space="0" w:color="auto"/>
            <w:right w:val="none" w:sz="0" w:space="0" w:color="auto"/>
          </w:divBdr>
        </w:div>
        <w:div w:id="580525955">
          <w:marLeft w:val="480"/>
          <w:marRight w:val="0"/>
          <w:marTop w:val="0"/>
          <w:marBottom w:val="0"/>
          <w:divBdr>
            <w:top w:val="none" w:sz="0" w:space="0" w:color="auto"/>
            <w:left w:val="none" w:sz="0" w:space="0" w:color="auto"/>
            <w:bottom w:val="none" w:sz="0" w:space="0" w:color="auto"/>
            <w:right w:val="none" w:sz="0" w:space="0" w:color="auto"/>
          </w:divBdr>
        </w:div>
        <w:div w:id="620649029">
          <w:marLeft w:val="480"/>
          <w:marRight w:val="0"/>
          <w:marTop w:val="0"/>
          <w:marBottom w:val="0"/>
          <w:divBdr>
            <w:top w:val="none" w:sz="0" w:space="0" w:color="auto"/>
            <w:left w:val="none" w:sz="0" w:space="0" w:color="auto"/>
            <w:bottom w:val="none" w:sz="0" w:space="0" w:color="auto"/>
            <w:right w:val="none" w:sz="0" w:space="0" w:color="auto"/>
          </w:divBdr>
        </w:div>
        <w:div w:id="632490244">
          <w:marLeft w:val="480"/>
          <w:marRight w:val="0"/>
          <w:marTop w:val="0"/>
          <w:marBottom w:val="0"/>
          <w:divBdr>
            <w:top w:val="none" w:sz="0" w:space="0" w:color="auto"/>
            <w:left w:val="none" w:sz="0" w:space="0" w:color="auto"/>
            <w:bottom w:val="none" w:sz="0" w:space="0" w:color="auto"/>
            <w:right w:val="none" w:sz="0" w:space="0" w:color="auto"/>
          </w:divBdr>
        </w:div>
        <w:div w:id="692456617">
          <w:marLeft w:val="480"/>
          <w:marRight w:val="0"/>
          <w:marTop w:val="0"/>
          <w:marBottom w:val="0"/>
          <w:divBdr>
            <w:top w:val="none" w:sz="0" w:space="0" w:color="auto"/>
            <w:left w:val="none" w:sz="0" w:space="0" w:color="auto"/>
            <w:bottom w:val="none" w:sz="0" w:space="0" w:color="auto"/>
            <w:right w:val="none" w:sz="0" w:space="0" w:color="auto"/>
          </w:divBdr>
        </w:div>
        <w:div w:id="697975233">
          <w:marLeft w:val="480"/>
          <w:marRight w:val="0"/>
          <w:marTop w:val="0"/>
          <w:marBottom w:val="0"/>
          <w:divBdr>
            <w:top w:val="none" w:sz="0" w:space="0" w:color="auto"/>
            <w:left w:val="none" w:sz="0" w:space="0" w:color="auto"/>
            <w:bottom w:val="none" w:sz="0" w:space="0" w:color="auto"/>
            <w:right w:val="none" w:sz="0" w:space="0" w:color="auto"/>
          </w:divBdr>
        </w:div>
        <w:div w:id="761949353">
          <w:marLeft w:val="480"/>
          <w:marRight w:val="0"/>
          <w:marTop w:val="0"/>
          <w:marBottom w:val="0"/>
          <w:divBdr>
            <w:top w:val="none" w:sz="0" w:space="0" w:color="auto"/>
            <w:left w:val="none" w:sz="0" w:space="0" w:color="auto"/>
            <w:bottom w:val="none" w:sz="0" w:space="0" w:color="auto"/>
            <w:right w:val="none" w:sz="0" w:space="0" w:color="auto"/>
          </w:divBdr>
        </w:div>
        <w:div w:id="850878197">
          <w:marLeft w:val="480"/>
          <w:marRight w:val="0"/>
          <w:marTop w:val="0"/>
          <w:marBottom w:val="0"/>
          <w:divBdr>
            <w:top w:val="none" w:sz="0" w:space="0" w:color="auto"/>
            <w:left w:val="none" w:sz="0" w:space="0" w:color="auto"/>
            <w:bottom w:val="none" w:sz="0" w:space="0" w:color="auto"/>
            <w:right w:val="none" w:sz="0" w:space="0" w:color="auto"/>
          </w:divBdr>
        </w:div>
        <w:div w:id="878511278">
          <w:marLeft w:val="480"/>
          <w:marRight w:val="0"/>
          <w:marTop w:val="0"/>
          <w:marBottom w:val="0"/>
          <w:divBdr>
            <w:top w:val="none" w:sz="0" w:space="0" w:color="auto"/>
            <w:left w:val="none" w:sz="0" w:space="0" w:color="auto"/>
            <w:bottom w:val="none" w:sz="0" w:space="0" w:color="auto"/>
            <w:right w:val="none" w:sz="0" w:space="0" w:color="auto"/>
          </w:divBdr>
        </w:div>
        <w:div w:id="882712340">
          <w:marLeft w:val="480"/>
          <w:marRight w:val="0"/>
          <w:marTop w:val="0"/>
          <w:marBottom w:val="0"/>
          <w:divBdr>
            <w:top w:val="none" w:sz="0" w:space="0" w:color="auto"/>
            <w:left w:val="none" w:sz="0" w:space="0" w:color="auto"/>
            <w:bottom w:val="none" w:sz="0" w:space="0" w:color="auto"/>
            <w:right w:val="none" w:sz="0" w:space="0" w:color="auto"/>
          </w:divBdr>
        </w:div>
        <w:div w:id="959334234">
          <w:marLeft w:val="480"/>
          <w:marRight w:val="0"/>
          <w:marTop w:val="0"/>
          <w:marBottom w:val="0"/>
          <w:divBdr>
            <w:top w:val="none" w:sz="0" w:space="0" w:color="auto"/>
            <w:left w:val="none" w:sz="0" w:space="0" w:color="auto"/>
            <w:bottom w:val="none" w:sz="0" w:space="0" w:color="auto"/>
            <w:right w:val="none" w:sz="0" w:space="0" w:color="auto"/>
          </w:divBdr>
        </w:div>
        <w:div w:id="975988446">
          <w:marLeft w:val="480"/>
          <w:marRight w:val="0"/>
          <w:marTop w:val="0"/>
          <w:marBottom w:val="0"/>
          <w:divBdr>
            <w:top w:val="none" w:sz="0" w:space="0" w:color="auto"/>
            <w:left w:val="none" w:sz="0" w:space="0" w:color="auto"/>
            <w:bottom w:val="none" w:sz="0" w:space="0" w:color="auto"/>
            <w:right w:val="none" w:sz="0" w:space="0" w:color="auto"/>
          </w:divBdr>
        </w:div>
        <w:div w:id="1014265120">
          <w:marLeft w:val="480"/>
          <w:marRight w:val="0"/>
          <w:marTop w:val="0"/>
          <w:marBottom w:val="0"/>
          <w:divBdr>
            <w:top w:val="none" w:sz="0" w:space="0" w:color="auto"/>
            <w:left w:val="none" w:sz="0" w:space="0" w:color="auto"/>
            <w:bottom w:val="none" w:sz="0" w:space="0" w:color="auto"/>
            <w:right w:val="none" w:sz="0" w:space="0" w:color="auto"/>
          </w:divBdr>
        </w:div>
        <w:div w:id="1019814448">
          <w:marLeft w:val="480"/>
          <w:marRight w:val="0"/>
          <w:marTop w:val="0"/>
          <w:marBottom w:val="0"/>
          <w:divBdr>
            <w:top w:val="none" w:sz="0" w:space="0" w:color="auto"/>
            <w:left w:val="none" w:sz="0" w:space="0" w:color="auto"/>
            <w:bottom w:val="none" w:sz="0" w:space="0" w:color="auto"/>
            <w:right w:val="none" w:sz="0" w:space="0" w:color="auto"/>
          </w:divBdr>
        </w:div>
        <w:div w:id="1041050021">
          <w:marLeft w:val="480"/>
          <w:marRight w:val="0"/>
          <w:marTop w:val="0"/>
          <w:marBottom w:val="0"/>
          <w:divBdr>
            <w:top w:val="none" w:sz="0" w:space="0" w:color="auto"/>
            <w:left w:val="none" w:sz="0" w:space="0" w:color="auto"/>
            <w:bottom w:val="none" w:sz="0" w:space="0" w:color="auto"/>
            <w:right w:val="none" w:sz="0" w:space="0" w:color="auto"/>
          </w:divBdr>
        </w:div>
        <w:div w:id="1046834557">
          <w:marLeft w:val="480"/>
          <w:marRight w:val="0"/>
          <w:marTop w:val="0"/>
          <w:marBottom w:val="0"/>
          <w:divBdr>
            <w:top w:val="none" w:sz="0" w:space="0" w:color="auto"/>
            <w:left w:val="none" w:sz="0" w:space="0" w:color="auto"/>
            <w:bottom w:val="none" w:sz="0" w:space="0" w:color="auto"/>
            <w:right w:val="none" w:sz="0" w:space="0" w:color="auto"/>
          </w:divBdr>
        </w:div>
        <w:div w:id="1066952957">
          <w:marLeft w:val="480"/>
          <w:marRight w:val="0"/>
          <w:marTop w:val="0"/>
          <w:marBottom w:val="0"/>
          <w:divBdr>
            <w:top w:val="none" w:sz="0" w:space="0" w:color="auto"/>
            <w:left w:val="none" w:sz="0" w:space="0" w:color="auto"/>
            <w:bottom w:val="none" w:sz="0" w:space="0" w:color="auto"/>
            <w:right w:val="none" w:sz="0" w:space="0" w:color="auto"/>
          </w:divBdr>
        </w:div>
        <w:div w:id="1110473078">
          <w:marLeft w:val="480"/>
          <w:marRight w:val="0"/>
          <w:marTop w:val="0"/>
          <w:marBottom w:val="0"/>
          <w:divBdr>
            <w:top w:val="none" w:sz="0" w:space="0" w:color="auto"/>
            <w:left w:val="none" w:sz="0" w:space="0" w:color="auto"/>
            <w:bottom w:val="none" w:sz="0" w:space="0" w:color="auto"/>
            <w:right w:val="none" w:sz="0" w:space="0" w:color="auto"/>
          </w:divBdr>
        </w:div>
        <w:div w:id="1389258770">
          <w:marLeft w:val="480"/>
          <w:marRight w:val="0"/>
          <w:marTop w:val="0"/>
          <w:marBottom w:val="0"/>
          <w:divBdr>
            <w:top w:val="none" w:sz="0" w:space="0" w:color="auto"/>
            <w:left w:val="none" w:sz="0" w:space="0" w:color="auto"/>
            <w:bottom w:val="none" w:sz="0" w:space="0" w:color="auto"/>
            <w:right w:val="none" w:sz="0" w:space="0" w:color="auto"/>
          </w:divBdr>
        </w:div>
        <w:div w:id="1396321299">
          <w:marLeft w:val="480"/>
          <w:marRight w:val="0"/>
          <w:marTop w:val="0"/>
          <w:marBottom w:val="0"/>
          <w:divBdr>
            <w:top w:val="none" w:sz="0" w:space="0" w:color="auto"/>
            <w:left w:val="none" w:sz="0" w:space="0" w:color="auto"/>
            <w:bottom w:val="none" w:sz="0" w:space="0" w:color="auto"/>
            <w:right w:val="none" w:sz="0" w:space="0" w:color="auto"/>
          </w:divBdr>
        </w:div>
        <w:div w:id="1418936893">
          <w:marLeft w:val="480"/>
          <w:marRight w:val="0"/>
          <w:marTop w:val="0"/>
          <w:marBottom w:val="0"/>
          <w:divBdr>
            <w:top w:val="none" w:sz="0" w:space="0" w:color="auto"/>
            <w:left w:val="none" w:sz="0" w:space="0" w:color="auto"/>
            <w:bottom w:val="none" w:sz="0" w:space="0" w:color="auto"/>
            <w:right w:val="none" w:sz="0" w:space="0" w:color="auto"/>
          </w:divBdr>
        </w:div>
        <w:div w:id="1446076417">
          <w:marLeft w:val="480"/>
          <w:marRight w:val="0"/>
          <w:marTop w:val="0"/>
          <w:marBottom w:val="0"/>
          <w:divBdr>
            <w:top w:val="none" w:sz="0" w:space="0" w:color="auto"/>
            <w:left w:val="none" w:sz="0" w:space="0" w:color="auto"/>
            <w:bottom w:val="none" w:sz="0" w:space="0" w:color="auto"/>
            <w:right w:val="none" w:sz="0" w:space="0" w:color="auto"/>
          </w:divBdr>
        </w:div>
        <w:div w:id="1473521864">
          <w:marLeft w:val="480"/>
          <w:marRight w:val="0"/>
          <w:marTop w:val="0"/>
          <w:marBottom w:val="0"/>
          <w:divBdr>
            <w:top w:val="none" w:sz="0" w:space="0" w:color="auto"/>
            <w:left w:val="none" w:sz="0" w:space="0" w:color="auto"/>
            <w:bottom w:val="none" w:sz="0" w:space="0" w:color="auto"/>
            <w:right w:val="none" w:sz="0" w:space="0" w:color="auto"/>
          </w:divBdr>
        </w:div>
        <w:div w:id="1480002036">
          <w:marLeft w:val="480"/>
          <w:marRight w:val="0"/>
          <w:marTop w:val="0"/>
          <w:marBottom w:val="0"/>
          <w:divBdr>
            <w:top w:val="none" w:sz="0" w:space="0" w:color="auto"/>
            <w:left w:val="none" w:sz="0" w:space="0" w:color="auto"/>
            <w:bottom w:val="none" w:sz="0" w:space="0" w:color="auto"/>
            <w:right w:val="none" w:sz="0" w:space="0" w:color="auto"/>
          </w:divBdr>
        </w:div>
        <w:div w:id="1516653536">
          <w:marLeft w:val="480"/>
          <w:marRight w:val="0"/>
          <w:marTop w:val="0"/>
          <w:marBottom w:val="0"/>
          <w:divBdr>
            <w:top w:val="none" w:sz="0" w:space="0" w:color="auto"/>
            <w:left w:val="none" w:sz="0" w:space="0" w:color="auto"/>
            <w:bottom w:val="none" w:sz="0" w:space="0" w:color="auto"/>
            <w:right w:val="none" w:sz="0" w:space="0" w:color="auto"/>
          </w:divBdr>
        </w:div>
        <w:div w:id="1541094526">
          <w:marLeft w:val="480"/>
          <w:marRight w:val="0"/>
          <w:marTop w:val="0"/>
          <w:marBottom w:val="0"/>
          <w:divBdr>
            <w:top w:val="none" w:sz="0" w:space="0" w:color="auto"/>
            <w:left w:val="none" w:sz="0" w:space="0" w:color="auto"/>
            <w:bottom w:val="none" w:sz="0" w:space="0" w:color="auto"/>
            <w:right w:val="none" w:sz="0" w:space="0" w:color="auto"/>
          </w:divBdr>
        </w:div>
        <w:div w:id="1550845010">
          <w:marLeft w:val="480"/>
          <w:marRight w:val="0"/>
          <w:marTop w:val="0"/>
          <w:marBottom w:val="0"/>
          <w:divBdr>
            <w:top w:val="none" w:sz="0" w:space="0" w:color="auto"/>
            <w:left w:val="none" w:sz="0" w:space="0" w:color="auto"/>
            <w:bottom w:val="none" w:sz="0" w:space="0" w:color="auto"/>
            <w:right w:val="none" w:sz="0" w:space="0" w:color="auto"/>
          </w:divBdr>
        </w:div>
        <w:div w:id="1554539444">
          <w:marLeft w:val="480"/>
          <w:marRight w:val="0"/>
          <w:marTop w:val="0"/>
          <w:marBottom w:val="0"/>
          <w:divBdr>
            <w:top w:val="none" w:sz="0" w:space="0" w:color="auto"/>
            <w:left w:val="none" w:sz="0" w:space="0" w:color="auto"/>
            <w:bottom w:val="none" w:sz="0" w:space="0" w:color="auto"/>
            <w:right w:val="none" w:sz="0" w:space="0" w:color="auto"/>
          </w:divBdr>
        </w:div>
        <w:div w:id="1606812163">
          <w:marLeft w:val="480"/>
          <w:marRight w:val="0"/>
          <w:marTop w:val="0"/>
          <w:marBottom w:val="0"/>
          <w:divBdr>
            <w:top w:val="none" w:sz="0" w:space="0" w:color="auto"/>
            <w:left w:val="none" w:sz="0" w:space="0" w:color="auto"/>
            <w:bottom w:val="none" w:sz="0" w:space="0" w:color="auto"/>
            <w:right w:val="none" w:sz="0" w:space="0" w:color="auto"/>
          </w:divBdr>
        </w:div>
        <w:div w:id="1626109595">
          <w:marLeft w:val="480"/>
          <w:marRight w:val="0"/>
          <w:marTop w:val="0"/>
          <w:marBottom w:val="0"/>
          <w:divBdr>
            <w:top w:val="none" w:sz="0" w:space="0" w:color="auto"/>
            <w:left w:val="none" w:sz="0" w:space="0" w:color="auto"/>
            <w:bottom w:val="none" w:sz="0" w:space="0" w:color="auto"/>
            <w:right w:val="none" w:sz="0" w:space="0" w:color="auto"/>
          </w:divBdr>
        </w:div>
        <w:div w:id="1630284025">
          <w:marLeft w:val="480"/>
          <w:marRight w:val="0"/>
          <w:marTop w:val="0"/>
          <w:marBottom w:val="0"/>
          <w:divBdr>
            <w:top w:val="none" w:sz="0" w:space="0" w:color="auto"/>
            <w:left w:val="none" w:sz="0" w:space="0" w:color="auto"/>
            <w:bottom w:val="none" w:sz="0" w:space="0" w:color="auto"/>
            <w:right w:val="none" w:sz="0" w:space="0" w:color="auto"/>
          </w:divBdr>
        </w:div>
        <w:div w:id="1631983416">
          <w:marLeft w:val="480"/>
          <w:marRight w:val="0"/>
          <w:marTop w:val="0"/>
          <w:marBottom w:val="0"/>
          <w:divBdr>
            <w:top w:val="none" w:sz="0" w:space="0" w:color="auto"/>
            <w:left w:val="none" w:sz="0" w:space="0" w:color="auto"/>
            <w:bottom w:val="none" w:sz="0" w:space="0" w:color="auto"/>
            <w:right w:val="none" w:sz="0" w:space="0" w:color="auto"/>
          </w:divBdr>
        </w:div>
        <w:div w:id="1632250711">
          <w:marLeft w:val="480"/>
          <w:marRight w:val="0"/>
          <w:marTop w:val="0"/>
          <w:marBottom w:val="0"/>
          <w:divBdr>
            <w:top w:val="none" w:sz="0" w:space="0" w:color="auto"/>
            <w:left w:val="none" w:sz="0" w:space="0" w:color="auto"/>
            <w:bottom w:val="none" w:sz="0" w:space="0" w:color="auto"/>
            <w:right w:val="none" w:sz="0" w:space="0" w:color="auto"/>
          </w:divBdr>
        </w:div>
        <w:div w:id="1710109839">
          <w:marLeft w:val="480"/>
          <w:marRight w:val="0"/>
          <w:marTop w:val="0"/>
          <w:marBottom w:val="0"/>
          <w:divBdr>
            <w:top w:val="none" w:sz="0" w:space="0" w:color="auto"/>
            <w:left w:val="none" w:sz="0" w:space="0" w:color="auto"/>
            <w:bottom w:val="none" w:sz="0" w:space="0" w:color="auto"/>
            <w:right w:val="none" w:sz="0" w:space="0" w:color="auto"/>
          </w:divBdr>
        </w:div>
        <w:div w:id="1737163961">
          <w:marLeft w:val="480"/>
          <w:marRight w:val="0"/>
          <w:marTop w:val="0"/>
          <w:marBottom w:val="0"/>
          <w:divBdr>
            <w:top w:val="none" w:sz="0" w:space="0" w:color="auto"/>
            <w:left w:val="none" w:sz="0" w:space="0" w:color="auto"/>
            <w:bottom w:val="none" w:sz="0" w:space="0" w:color="auto"/>
            <w:right w:val="none" w:sz="0" w:space="0" w:color="auto"/>
          </w:divBdr>
        </w:div>
        <w:div w:id="1804931285">
          <w:marLeft w:val="480"/>
          <w:marRight w:val="0"/>
          <w:marTop w:val="0"/>
          <w:marBottom w:val="0"/>
          <w:divBdr>
            <w:top w:val="none" w:sz="0" w:space="0" w:color="auto"/>
            <w:left w:val="none" w:sz="0" w:space="0" w:color="auto"/>
            <w:bottom w:val="none" w:sz="0" w:space="0" w:color="auto"/>
            <w:right w:val="none" w:sz="0" w:space="0" w:color="auto"/>
          </w:divBdr>
        </w:div>
        <w:div w:id="1805393034">
          <w:marLeft w:val="480"/>
          <w:marRight w:val="0"/>
          <w:marTop w:val="0"/>
          <w:marBottom w:val="0"/>
          <w:divBdr>
            <w:top w:val="none" w:sz="0" w:space="0" w:color="auto"/>
            <w:left w:val="none" w:sz="0" w:space="0" w:color="auto"/>
            <w:bottom w:val="none" w:sz="0" w:space="0" w:color="auto"/>
            <w:right w:val="none" w:sz="0" w:space="0" w:color="auto"/>
          </w:divBdr>
        </w:div>
        <w:div w:id="1855339587">
          <w:marLeft w:val="480"/>
          <w:marRight w:val="0"/>
          <w:marTop w:val="0"/>
          <w:marBottom w:val="0"/>
          <w:divBdr>
            <w:top w:val="none" w:sz="0" w:space="0" w:color="auto"/>
            <w:left w:val="none" w:sz="0" w:space="0" w:color="auto"/>
            <w:bottom w:val="none" w:sz="0" w:space="0" w:color="auto"/>
            <w:right w:val="none" w:sz="0" w:space="0" w:color="auto"/>
          </w:divBdr>
        </w:div>
        <w:div w:id="1863395328">
          <w:marLeft w:val="480"/>
          <w:marRight w:val="0"/>
          <w:marTop w:val="0"/>
          <w:marBottom w:val="0"/>
          <w:divBdr>
            <w:top w:val="none" w:sz="0" w:space="0" w:color="auto"/>
            <w:left w:val="none" w:sz="0" w:space="0" w:color="auto"/>
            <w:bottom w:val="none" w:sz="0" w:space="0" w:color="auto"/>
            <w:right w:val="none" w:sz="0" w:space="0" w:color="auto"/>
          </w:divBdr>
        </w:div>
        <w:div w:id="1886673480">
          <w:marLeft w:val="480"/>
          <w:marRight w:val="0"/>
          <w:marTop w:val="0"/>
          <w:marBottom w:val="0"/>
          <w:divBdr>
            <w:top w:val="none" w:sz="0" w:space="0" w:color="auto"/>
            <w:left w:val="none" w:sz="0" w:space="0" w:color="auto"/>
            <w:bottom w:val="none" w:sz="0" w:space="0" w:color="auto"/>
            <w:right w:val="none" w:sz="0" w:space="0" w:color="auto"/>
          </w:divBdr>
        </w:div>
        <w:div w:id="1894384273">
          <w:marLeft w:val="480"/>
          <w:marRight w:val="0"/>
          <w:marTop w:val="0"/>
          <w:marBottom w:val="0"/>
          <w:divBdr>
            <w:top w:val="none" w:sz="0" w:space="0" w:color="auto"/>
            <w:left w:val="none" w:sz="0" w:space="0" w:color="auto"/>
            <w:bottom w:val="none" w:sz="0" w:space="0" w:color="auto"/>
            <w:right w:val="none" w:sz="0" w:space="0" w:color="auto"/>
          </w:divBdr>
        </w:div>
        <w:div w:id="2078816332">
          <w:marLeft w:val="480"/>
          <w:marRight w:val="0"/>
          <w:marTop w:val="0"/>
          <w:marBottom w:val="0"/>
          <w:divBdr>
            <w:top w:val="none" w:sz="0" w:space="0" w:color="auto"/>
            <w:left w:val="none" w:sz="0" w:space="0" w:color="auto"/>
            <w:bottom w:val="none" w:sz="0" w:space="0" w:color="auto"/>
            <w:right w:val="none" w:sz="0" w:space="0" w:color="auto"/>
          </w:divBdr>
        </w:div>
        <w:div w:id="2081638999">
          <w:marLeft w:val="480"/>
          <w:marRight w:val="0"/>
          <w:marTop w:val="0"/>
          <w:marBottom w:val="0"/>
          <w:divBdr>
            <w:top w:val="none" w:sz="0" w:space="0" w:color="auto"/>
            <w:left w:val="none" w:sz="0" w:space="0" w:color="auto"/>
            <w:bottom w:val="none" w:sz="0" w:space="0" w:color="auto"/>
            <w:right w:val="none" w:sz="0" w:space="0" w:color="auto"/>
          </w:divBdr>
        </w:div>
        <w:div w:id="2092269486">
          <w:marLeft w:val="480"/>
          <w:marRight w:val="0"/>
          <w:marTop w:val="0"/>
          <w:marBottom w:val="0"/>
          <w:divBdr>
            <w:top w:val="none" w:sz="0" w:space="0" w:color="auto"/>
            <w:left w:val="none" w:sz="0" w:space="0" w:color="auto"/>
            <w:bottom w:val="none" w:sz="0" w:space="0" w:color="auto"/>
            <w:right w:val="none" w:sz="0" w:space="0" w:color="auto"/>
          </w:divBdr>
        </w:div>
        <w:div w:id="2121603814">
          <w:marLeft w:val="480"/>
          <w:marRight w:val="0"/>
          <w:marTop w:val="0"/>
          <w:marBottom w:val="0"/>
          <w:divBdr>
            <w:top w:val="none" w:sz="0" w:space="0" w:color="auto"/>
            <w:left w:val="none" w:sz="0" w:space="0" w:color="auto"/>
            <w:bottom w:val="none" w:sz="0" w:space="0" w:color="auto"/>
            <w:right w:val="none" w:sz="0" w:space="0" w:color="auto"/>
          </w:divBdr>
        </w:div>
        <w:div w:id="2145344624">
          <w:marLeft w:val="480"/>
          <w:marRight w:val="0"/>
          <w:marTop w:val="0"/>
          <w:marBottom w:val="0"/>
          <w:divBdr>
            <w:top w:val="none" w:sz="0" w:space="0" w:color="auto"/>
            <w:left w:val="none" w:sz="0" w:space="0" w:color="auto"/>
            <w:bottom w:val="none" w:sz="0" w:space="0" w:color="auto"/>
            <w:right w:val="none" w:sz="0" w:space="0" w:color="auto"/>
          </w:divBdr>
        </w:div>
      </w:divsChild>
    </w:div>
    <w:div w:id="1912228290">
      <w:bodyDiv w:val="1"/>
      <w:marLeft w:val="0"/>
      <w:marRight w:val="0"/>
      <w:marTop w:val="0"/>
      <w:marBottom w:val="0"/>
      <w:divBdr>
        <w:top w:val="none" w:sz="0" w:space="0" w:color="auto"/>
        <w:left w:val="none" w:sz="0" w:space="0" w:color="auto"/>
        <w:bottom w:val="none" w:sz="0" w:space="0" w:color="auto"/>
        <w:right w:val="none" w:sz="0" w:space="0" w:color="auto"/>
      </w:divBdr>
      <w:divsChild>
        <w:div w:id="5835994">
          <w:marLeft w:val="480"/>
          <w:marRight w:val="0"/>
          <w:marTop w:val="0"/>
          <w:marBottom w:val="0"/>
          <w:divBdr>
            <w:top w:val="none" w:sz="0" w:space="0" w:color="auto"/>
            <w:left w:val="none" w:sz="0" w:space="0" w:color="auto"/>
            <w:bottom w:val="none" w:sz="0" w:space="0" w:color="auto"/>
            <w:right w:val="none" w:sz="0" w:space="0" w:color="auto"/>
          </w:divBdr>
        </w:div>
        <w:div w:id="83309995">
          <w:marLeft w:val="480"/>
          <w:marRight w:val="0"/>
          <w:marTop w:val="0"/>
          <w:marBottom w:val="0"/>
          <w:divBdr>
            <w:top w:val="none" w:sz="0" w:space="0" w:color="auto"/>
            <w:left w:val="none" w:sz="0" w:space="0" w:color="auto"/>
            <w:bottom w:val="none" w:sz="0" w:space="0" w:color="auto"/>
            <w:right w:val="none" w:sz="0" w:space="0" w:color="auto"/>
          </w:divBdr>
        </w:div>
        <w:div w:id="130679447">
          <w:marLeft w:val="480"/>
          <w:marRight w:val="0"/>
          <w:marTop w:val="0"/>
          <w:marBottom w:val="0"/>
          <w:divBdr>
            <w:top w:val="none" w:sz="0" w:space="0" w:color="auto"/>
            <w:left w:val="none" w:sz="0" w:space="0" w:color="auto"/>
            <w:bottom w:val="none" w:sz="0" w:space="0" w:color="auto"/>
            <w:right w:val="none" w:sz="0" w:space="0" w:color="auto"/>
          </w:divBdr>
        </w:div>
        <w:div w:id="158079363">
          <w:marLeft w:val="480"/>
          <w:marRight w:val="0"/>
          <w:marTop w:val="0"/>
          <w:marBottom w:val="0"/>
          <w:divBdr>
            <w:top w:val="none" w:sz="0" w:space="0" w:color="auto"/>
            <w:left w:val="none" w:sz="0" w:space="0" w:color="auto"/>
            <w:bottom w:val="none" w:sz="0" w:space="0" w:color="auto"/>
            <w:right w:val="none" w:sz="0" w:space="0" w:color="auto"/>
          </w:divBdr>
        </w:div>
        <w:div w:id="200478630">
          <w:marLeft w:val="480"/>
          <w:marRight w:val="0"/>
          <w:marTop w:val="0"/>
          <w:marBottom w:val="0"/>
          <w:divBdr>
            <w:top w:val="none" w:sz="0" w:space="0" w:color="auto"/>
            <w:left w:val="none" w:sz="0" w:space="0" w:color="auto"/>
            <w:bottom w:val="none" w:sz="0" w:space="0" w:color="auto"/>
            <w:right w:val="none" w:sz="0" w:space="0" w:color="auto"/>
          </w:divBdr>
        </w:div>
        <w:div w:id="229117844">
          <w:marLeft w:val="480"/>
          <w:marRight w:val="0"/>
          <w:marTop w:val="0"/>
          <w:marBottom w:val="0"/>
          <w:divBdr>
            <w:top w:val="none" w:sz="0" w:space="0" w:color="auto"/>
            <w:left w:val="none" w:sz="0" w:space="0" w:color="auto"/>
            <w:bottom w:val="none" w:sz="0" w:space="0" w:color="auto"/>
            <w:right w:val="none" w:sz="0" w:space="0" w:color="auto"/>
          </w:divBdr>
        </w:div>
        <w:div w:id="356587388">
          <w:marLeft w:val="480"/>
          <w:marRight w:val="0"/>
          <w:marTop w:val="0"/>
          <w:marBottom w:val="0"/>
          <w:divBdr>
            <w:top w:val="none" w:sz="0" w:space="0" w:color="auto"/>
            <w:left w:val="none" w:sz="0" w:space="0" w:color="auto"/>
            <w:bottom w:val="none" w:sz="0" w:space="0" w:color="auto"/>
            <w:right w:val="none" w:sz="0" w:space="0" w:color="auto"/>
          </w:divBdr>
        </w:div>
        <w:div w:id="371536972">
          <w:marLeft w:val="480"/>
          <w:marRight w:val="0"/>
          <w:marTop w:val="0"/>
          <w:marBottom w:val="0"/>
          <w:divBdr>
            <w:top w:val="none" w:sz="0" w:space="0" w:color="auto"/>
            <w:left w:val="none" w:sz="0" w:space="0" w:color="auto"/>
            <w:bottom w:val="none" w:sz="0" w:space="0" w:color="auto"/>
            <w:right w:val="none" w:sz="0" w:space="0" w:color="auto"/>
          </w:divBdr>
        </w:div>
        <w:div w:id="411859785">
          <w:marLeft w:val="480"/>
          <w:marRight w:val="0"/>
          <w:marTop w:val="0"/>
          <w:marBottom w:val="0"/>
          <w:divBdr>
            <w:top w:val="none" w:sz="0" w:space="0" w:color="auto"/>
            <w:left w:val="none" w:sz="0" w:space="0" w:color="auto"/>
            <w:bottom w:val="none" w:sz="0" w:space="0" w:color="auto"/>
            <w:right w:val="none" w:sz="0" w:space="0" w:color="auto"/>
          </w:divBdr>
        </w:div>
        <w:div w:id="455568412">
          <w:marLeft w:val="480"/>
          <w:marRight w:val="0"/>
          <w:marTop w:val="0"/>
          <w:marBottom w:val="0"/>
          <w:divBdr>
            <w:top w:val="none" w:sz="0" w:space="0" w:color="auto"/>
            <w:left w:val="none" w:sz="0" w:space="0" w:color="auto"/>
            <w:bottom w:val="none" w:sz="0" w:space="0" w:color="auto"/>
            <w:right w:val="none" w:sz="0" w:space="0" w:color="auto"/>
          </w:divBdr>
        </w:div>
        <w:div w:id="489636874">
          <w:marLeft w:val="480"/>
          <w:marRight w:val="0"/>
          <w:marTop w:val="0"/>
          <w:marBottom w:val="0"/>
          <w:divBdr>
            <w:top w:val="none" w:sz="0" w:space="0" w:color="auto"/>
            <w:left w:val="none" w:sz="0" w:space="0" w:color="auto"/>
            <w:bottom w:val="none" w:sz="0" w:space="0" w:color="auto"/>
            <w:right w:val="none" w:sz="0" w:space="0" w:color="auto"/>
          </w:divBdr>
        </w:div>
        <w:div w:id="521937254">
          <w:marLeft w:val="480"/>
          <w:marRight w:val="0"/>
          <w:marTop w:val="0"/>
          <w:marBottom w:val="0"/>
          <w:divBdr>
            <w:top w:val="none" w:sz="0" w:space="0" w:color="auto"/>
            <w:left w:val="none" w:sz="0" w:space="0" w:color="auto"/>
            <w:bottom w:val="none" w:sz="0" w:space="0" w:color="auto"/>
            <w:right w:val="none" w:sz="0" w:space="0" w:color="auto"/>
          </w:divBdr>
        </w:div>
        <w:div w:id="589969367">
          <w:marLeft w:val="480"/>
          <w:marRight w:val="0"/>
          <w:marTop w:val="0"/>
          <w:marBottom w:val="0"/>
          <w:divBdr>
            <w:top w:val="none" w:sz="0" w:space="0" w:color="auto"/>
            <w:left w:val="none" w:sz="0" w:space="0" w:color="auto"/>
            <w:bottom w:val="none" w:sz="0" w:space="0" w:color="auto"/>
            <w:right w:val="none" w:sz="0" w:space="0" w:color="auto"/>
          </w:divBdr>
        </w:div>
        <w:div w:id="599335654">
          <w:marLeft w:val="480"/>
          <w:marRight w:val="0"/>
          <w:marTop w:val="0"/>
          <w:marBottom w:val="0"/>
          <w:divBdr>
            <w:top w:val="none" w:sz="0" w:space="0" w:color="auto"/>
            <w:left w:val="none" w:sz="0" w:space="0" w:color="auto"/>
            <w:bottom w:val="none" w:sz="0" w:space="0" w:color="auto"/>
            <w:right w:val="none" w:sz="0" w:space="0" w:color="auto"/>
          </w:divBdr>
        </w:div>
        <w:div w:id="601186707">
          <w:marLeft w:val="480"/>
          <w:marRight w:val="0"/>
          <w:marTop w:val="0"/>
          <w:marBottom w:val="0"/>
          <w:divBdr>
            <w:top w:val="none" w:sz="0" w:space="0" w:color="auto"/>
            <w:left w:val="none" w:sz="0" w:space="0" w:color="auto"/>
            <w:bottom w:val="none" w:sz="0" w:space="0" w:color="auto"/>
            <w:right w:val="none" w:sz="0" w:space="0" w:color="auto"/>
          </w:divBdr>
        </w:div>
        <w:div w:id="607153411">
          <w:marLeft w:val="480"/>
          <w:marRight w:val="0"/>
          <w:marTop w:val="0"/>
          <w:marBottom w:val="0"/>
          <w:divBdr>
            <w:top w:val="none" w:sz="0" w:space="0" w:color="auto"/>
            <w:left w:val="none" w:sz="0" w:space="0" w:color="auto"/>
            <w:bottom w:val="none" w:sz="0" w:space="0" w:color="auto"/>
            <w:right w:val="none" w:sz="0" w:space="0" w:color="auto"/>
          </w:divBdr>
        </w:div>
        <w:div w:id="686254769">
          <w:marLeft w:val="480"/>
          <w:marRight w:val="0"/>
          <w:marTop w:val="0"/>
          <w:marBottom w:val="0"/>
          <w:divBdr>
            <w:top w:val="none" w:sz="0" w:space="0" w:color="auto"/>
            <w:left w:val="none" w:sz="0" w:space="0" w:color="auto"/>
            <w:bottom w:val="none" w:sz="0" w:space="0" w:color="auto"/>
            <w:right w:val="none" w:sz="0" w:space="0" w:color="auto"/>
          </w:divBdr>
        </w:div>
        <w:div w:id="833841312">
          <w:marLeft w:val="480"/>
          <w:marRight w:val="0"/>
          <w:marTop w:val="0"/>
          <w:marBottom w:val="0"/>
          <w:divBdr>
            <w:top w:val="none" w:sz="0" w:space="0" w:color="auto"/>
            <w:left w:val="none" w:sz="0" w:space="0" w:color="auto"/>
            <w:bottom w:val="none" w:sz="0" w:space="0" w:color="auto"/>
            <w:right w:val="none" w:sz="0" w:space="0" w:color="auto"/>
          </w:divBdr>
        </w:div>
        <w:div w:id="885263441">
          <w:marLeft w:val="480"/>
          <w:marRight w:val="0"/>
          <w:marTop w:val="0"/>
          <w:marBottom w:val="0"/>
          <w:divBdr>
            <w:top w:val="none" w:sz="0" w:space="0" w:color="auto"/>
            <w:left w:val="none" w:sz="0" w:space="0" w:color="auto"/>
            <w:bottom w:val="none" w:sz="0" w:space="0" w:color="auto"/>
            <w:right w:val="none" w:sz="0" w:space="0" w:color="auto"/>
          </w:divBdr>
        </w:div>
        <w:div w:id="956722599">
          <w:marLeft w:val="480"/>
          <w:marRight w:val="0"/>
          <w:marTop w:val="0"/>
          <w:marBottom w:val="0"/>
          <w:divBdr>
            <w:top w:val="none" w:sz="0" w:space="0" w:color="auto"/>
            <w:left w:val="none" w:sz="0" w:space="0" w:color="auto"/>
            <w:bottom w:val="none" w:sz="0" w:space="0" w:color="auto"/>
            <w:right w:val="none" w:sz="0" w:space="0" w:color="auto"/>
          </w:divBdr>
        </w:div>
        <w:div w:id="976256805">
          <w:marLeft w:val="480"/>
          <w:marRight w:val="0"/>
          <w:marTop w:val="0"/>
          <w:marBottom w:val="0"/>
          <w:divBdr>
            <w:top w:val="none" w:sz="0" w:space="0" w:color="auto"/>
            <w:left w:val="none" w:sz="0" w:space="0" w:color="auto"/>
            <w:bottom w:val="none" w:sz="0" w:space="0" w:color="auto"/>
            <w:right w:val="none" w:sz="0" w:space="0" w:color="auto"/>
          </w:divBdr>
        </w:div>
        <w:div w:id="1005398965">
          <w:marLeft w:val="480"/>
          <w:marRight w:val="0"/>
          <w:marTop w:val="0"/>
          <w:marBottom w:val="0"/>
          <w:divBdr>
            <w:top w:val="none" w:sz="0" w:space="0" w:color="auto"/>
            <w:left w:val="none" w:sz="0" w:space="0" w:color="auto"/>
            <w:bottom w:val="none" w:sz="0" w:space="0" w:color="auto"/>
            <w:right w:val="none" w:sz="0" w:space="0" w:color="auto"/>
          </w:divBdr>
        </w:div>
        <w:div w:id="1097409298">
          <w:marLeft w:val="480"/>
          <w:marRight w:val="0"/>
          <w:marTop w:val="0"/>
          <w:marBottom w:val="0"/>
          <w:divBdr>
            <w:top w:val="none" w:sz="0" w:space="0" w:color="auto"/>
            <w:left w:val="none" w:sz="0" w:space="0" w:color="auto"/>
            <w:bottom w:val="none" w:sz="0" w:space="0" w:color="auto"/>
            <w:right w:val="none" w:sz="0" w:space="0" w:color="auto"/>
          </w:divBdr>
        </w:div>
        <w:div w:id="1105883757">
          <w:marLeft w:val="480"/>
          <w:marRight w:val="0"/>
          <w:marTop w:val="0"/>
          <w:marBottom w:val="0"/>
          <w:divBdr>
            <w:top w:val="none" w:sz="0" w:space="0" w:color="auto"/>
            <w:left w:val="none" w:sz="0" w:space="0" w:color="auto"/>
            <w:bottom w:val="none" w:sz="0" w:space="0" w:color="auto"/>
            <w:right w:val="none" w:sz="0" w:space="0" w:color="auto"/>
          </w:divBdr>
        </w:div>
        <w:div w:id="1116101042">
          <w:marLeft w:val="480"/>
          <w:marRight w:val="0"/>
          <w:marTop w:val="0"/>
          <w:marBottom w:val="0"/>
          <w:divBdr>
            <w:top w:val="none" w:sz="0" w:space="0" w:color="auto"/>
            <w:left w:val="none" w:sz="0" w:space="0" w:color="auto"/>
            <w:bottom w:val="none" w:sz="0" w:space="0" w:color="auto"/>
            <w:right w:val="none" w:sz="0" w:space="0" w:color="auto"/>
          </w:divBdr>
        </w:div>
        <w:div w:id="1117682300">
          <w:marLeft w:val="480"/>
          <w:marRight w:val="0"/>
          <w:marTop w:val="0"/>
          <w:marBottom w:val="0"/>
          <w:divBdr>
            <w:top w:val="none" w:sz="0" w:space="0" w:color="auto"/>
            <w:left w:val="none" w:sz="0" w:space="0" w:color="auto"/>
            <w:bottom w:val="none" w:sz="0" w:space="0" w:color="auto"/>
            <w:right w:val="none" w:sz="0" w:space="0" w:color="auto"/>
          </w:divBdr>
        </w:div>
        <w:div w:id="1119178775">
          <w:marLeft w:val="480"/>
          <w:marRight w:val="0"/>
          <w:marTop w:val="0"/>
          <w:marBottom w:val="0"/>
          <w:divBdr>
            <w:top w:val="none" w:sz="0" w:space="0" w:color="auto"/>
            <w:left w:val="none" w:sz="0" w:space="0" w:color="auto"/>
            <w:bottom w:val="none" w:sz="0" w:space="0" w:color="auto"/>
            <w:right w:val="none" w:sz="0" w:space="0" w:color="auto"/>
          </w:divBdr>
        </w:div>
        <w:div w:id="1136413049">
          <w:marLeft w:val="480"/>
          <w:marRight w:val="0"/>
          <w:marTop w:val="0"/>
          <w:marBottom w:val="0"/>
          <w:divBdr>
            <w:top w:val="none" w:sz="0" w:space="0" w:color="auto"/>
            <w:left w:val="none" w:sz="0" w:space="0" w:color="auto"/>
            <w:bottom w:val="none" w:sz="0" w:space="0" w:color="auto"/>
            <w:right w:val="none" w:sz="0" w:space="0" w:color="auto"/>
          </w:divBdr>
        </w:div>
        <w:div w:id="1178813477">
          <w:marLeft w:val="480"/>
          <w:marRight w:val="0"/>
          <w:marTop w:val="0"/>
          <w:marBottom w:val="0"/>
          <w:divBdr>
            <w:top w:val="none" w:sz="0" w:space="0" w:color="auto"/>
            <w:left w:val="none" w:sz="0" w:space="0" w:color="auto"/>
            <w:bottom w:val="none" w:sz="0" w:space="0" w:color="auto"/>
            <w:right w:val="none" w:sz="0" w:space="0" w:color="auto"/>
          </w:divBdr>
        </w:div>
        <w:div w:id="1185513279">
          <w:marLeft w:val="480"/>
          <w:marRight w:val="0"/>
          <w:marTop w:val="0"/>
          <w:marBottom w:val="0"/>
          <w:divBdr>
            <w:top w:val="none" w:sz="0" w:space="0" w:color="auto"/>
            <w:left w:val="none" w:sz="0" w:space="0" w:color="auto"/>
            <w:bottom w:val="none" w:sz="0" w:space="0" w:color="auto"/>
            <w:right w:val="none" w:sz="0" w:space="0" w:color="auto"/>
          </w:divBdr>
        </w:div>
        <w:div w:id="1238323065">
          <w:marLeft w:val="480"/>
          <w:marRight w:val="0"/>
          <w:marTop w:val="0"/>
          <w:marBottom w:val="0"/>
          <w:divBdr>
            <w:top w:val="none" w:sz="0" w:space="0" w:color="auto"/>
            <w:left w:val="none" w:sz="0" w:space="0" w:color="auto"/>
            <w:bottom w:val="none" w:sz="0" w:space="0" w:color="auto"/>
            <w:right w:val="none" w:sz="0" w:space="0" w:color="auto"/>
          </w:divBdr>
        </w:div>
        <w:div w:id="1248999468">
          <w:marLeft w:val="480"/>
          <w:marRight w:val="0"/>
          <w:marTop w:val="0"/>
          <w:marBottom w:val="0"/>
          <w:divBdr>
            <w:top w:val="none" w:sz="0" w:space="0" w:color="auto"/>
            <w:left w:val="none" w:sz="0" w:space="0" w:color="auto"/>
            <w:bottom w:val="none" w:sz="0" w:space="0" w:color="auto"/>
            <w:right w:val="none" w:sz="0" w:space="0" w:color="auto"/>
          </w:divBdr>
        </w:div>
        <w:div w:id="1253395836">
          <w:marLeft w:val="480"/>
          <w:marRight w:val="0"/>
          <w:marTop w:val="0"/>
          <w:marBottom w:val="0"/>
          <w:divBdr>
            <w:top w:val="none" w:sz="0" w:space="0" w:color="auto"/>
            <w:left w:val="none" w:sz="0" w:space="0" w:color="auto"/>
            <w:bottom w:val="none" w:sz="0" w:space="0" w:color="auto"/>
            <w:right w:val="none" w:sz="0" w:space="0" w:color="auto"/>
          </w:divBdr>
        </w:div>
        <w:div w:id="1265962440">
          <w:marLeft w:val="480"/>
          <w:marRight w:val="0"/>
          <w:marTop w:val="0"/>
          <w:marBottom w:val="0"/>
          <w:divBdr>
            <w:top w:val="none" w:sz="0" w:space="0" w:color="auto"/>
            <w:left w:val="none" w:sz="0" w:space="0" w:color="auto"/>
            <w:bottom w:val="none" w:sz="0" w:space="0" w:color="auto"/>
            <w:right w:val="none" w:sz="0" w:space="0" w:color="auto"/>
          </w:divBdr>
        </w:div>
        <w:div w:id="1352756604">
          <w:marLeft w:val="480"/>
          <w:marRight w:val="0"/>
          <w:marTop w:val="0"/>
          <w:marBottom w:val="0"/>
          <w:divBdr>
            <w:top w:val="none" w:sz="0" w:space="0" w:color="auto"/>
            <w:left w:val="none" w:sz="0" w:space="0" w:color="auto"/>
            <w:bottom w:val="none" w:sz="0" w:space="0" w:color="auto"/>
            <w:right w:val="none" w:sz="0" w:space="0" w:color="auto"/>
          </w:divBdr>
        </w:div>
        <w:div w:id="1398361123">
          <w:marLeft w:val="480"/>
          <w:marRight w:val="0"/>
          <w:marTop w:val="0"/>
          <w:marBottom w:val="0"/>
          <w:divBdr>
            <w:top w:val="none" w:sz="0" w:space="0" w:color="auto"/>
            <w:left w:val="none" w:sz="0" w:space="0" w:color="auto"/>
            <w:bottom w:val="none" w:sz="0" w:space="0" w:color="auto"/>
            <w:right w:val="none" w:sz="0" w:space="0" w:color="auto"/>
          </w:divBdr>
        </w:div>
        <w:div w:id="1422681842">
          <w:marLeft w:val="480"/>
          <w:marRight w:val="0"/>
          <w:marTop w:val="0"/>
          <w:marBottom w:val="0"/>
          <w:divBdr>
            <w:top w:val="none" w:sz="0" w:space="0" w:color="auto"/>
            <w:left w:val="none" w:sz="0" w:space="0" w:color="auto"/>
            <w:bottom w:val="none" w:sz="0" w:space="0" w:color="auto"/>
            <w:right w:val="none" w:sz="0" w:space="0" w:color="auto"/>
          </w:divBdr>
        </w:div>
        <w:div w:id="1430546862">
          <w:marLeft w:val="480"/>
          <w:marRight w:val="0"/>
          <w:marTop w:val="0"/>
          <w:marBottom w:val="0"/>
          <w:divBdr>
            <w:top w:val="none" w:sz="0" w:space="0" w:color="auto"/>
            <w:left w:val="none" w:sz="0" w:space="0" w:color="auto"/>
            <w:bottom w:val="none" w:sz="0" w:space="0" w:color="auto"/>
            <w:right w:val="none" w:sz="0" w:space="0" w:color="auto"/>
          </w:divBdr>
        </w:div>
        <w:div w:id="1469056073">
          <w:marLeft w:val="480"/>
          <w:marRight w:val="0"/>
          <w:marTop w:val="0"/>
          <w:marBottom w:val="0"/>
          <w:divBdr>
            <w:top w:val="none" w:sz="0" w:space="0" w:color="auto"/>
            <w:left w:val="none" w:sz="0" w:space="0" w:color="auto"/>
            <w:bottom w:val="none" w:sz="0" w:space="0" w:color="auto"/>
            <w:right w:val="none" w:sz="0" w:space="0" w:color="auto"/>
          </w:divBdr>
        </w:div>
        <w:div w:id="1508709545">
          <w:marLeft w:val="480"/>
          <w:marRight w:val="0"/>
          <w:marTop w:val="0"/>
          <w:marBottom w:val="0"/>
          <w:divBdr>
            <w:top w:val="none" w:sz="0" w:space="0" w:color="auto"/>
            <w:left w:val="none" w:sz="0" w:space="0" w:color="auto"/>
            <w:bottom w:val="none" w:sz="0" w:space="0" w:color="auto"/>
            <w:right w:val="none" w:sz="0" w:space="0" w:color="auto"/>
          </w:divBdr>
        </w:div>
        <w:div w:id="1508985404">
          <w:marLeft w:val="480"/>
          <w:marRight w:val="0"/>
          <w:marTop w:val="0"/>
          <w:marBottom w:val="0"/>
          <w:divBdr>
            <w:top w:val="none" w:sz="0" w:space="0" w:color="auto"/>
            <w:left w:val="none" w:sz="0" w:space="0" w:color="auto"/>
            <w:bottom w:val="none" w:sz="0" w:space="0" w:color="auto"/>
            <w:right w:val="none" w:sz="0" w:space="0" w:color="auto"/>
          </w:divBdr>
        </w:div>
        <w:div w:id="1534078613">
          <w:marLeft w:val="480"/>
          <w:marRight w:val="0"/>
          <w:marTop w:val="0"/>
          <w:marBottom w:val="0"/>
          <w:divBdr>
            <w:top w:val="none" w:sz="0" w:space="0" w:color="auto"/>
            <w:left w:val="none" w:sz="0" w:space="0" w:color="auto"/>
            <w:bottom w:val="none" w:sz="0" w:space="0" w:color="auto"/>
            <w:right w:val="none" w:sz="0" w:space="0" w:color="auto"/>
          </w:divBdr>
        </w:div>
        <w:div w:id="1534340901">
          <w:marLeft w:val="480"/>
          <w:marRight w:val="0"/>
          <w:marTop w:val="0"/>
          <w:marBottom w:val="0"/>
          <w:divBdr>
            <w:top w:val="none" w:sz="0" w:space="0" w:color="auto"/>
            <w:left w:val="none" w:sz="0" w:space="0" w:color="auto"/>
            <w:bottom w:val="none" w:sz="0" w:space="0" w:color="auto"/>
            <w:right w:val="none" w:sz="0" w:space="0" w:color="auto"/>
          </w:divBdr>
        </w:div>
        <w:div w:id="1562210310">
          <w:marLeft w:val="480"/>
          <w:marRight w:val="0"/>
          <w:marTop w:val="0"/>
          <w:marBottom w:val="0"/>
          <w:divBdr>
            <w:top w:val="none" w:sz="0" w:space="0" w:color="auto"/>
            <w:left w:val="none" w:sz="0" w:space="0" w:color="auto"/>
            <w:bottom w:val="none" w:sz="0" w:space="0" w:color="auto"/>
            <w:right w:val="none" w:sz="0" w:space="0" w:color="auto"/>
          </w:divBdr>
        </w:div>
        <w:div w:id="1610233754">
          <w:marLeft w:val="480"/>
          <w:marRight w:val="0"/>
          <w:marTop w:val="0"/>
          <w:marBottom w:val="0"/>
          <w:divBdr>
            <w:top w:val="none" w:sz="0" w:space="0" w:color="auto"/>
            <w:left w:val="none" w:sz="0" w:space="0" w:color="auto"/>
            <w:bottom w:val="none" w:sz="0" w:space="0" w:color="auto"/>
            <w:right w:val="none" w:sz="0" w:space="0" w:color="auto"/>
          </w:divBdr>
        </w:div>
        <w:div w:id="1702512641">
          <w:marLeft w:val="480"/>
          <w:marRight w:val="0"/>
          <w:marTop w:val="0"/>
          <w:marBottom w:val="0"/>
          <w:divBdr>
            <w:top w:val="none" w:sz="0" w:space="0" w:color="auto"/>
            <w:left w:val="none" w:sz="0" w:space="0" w:color="auto"/>
            <w:bottom w:val="none" w:sz="0" w:space="0" w:color="auto"/>
            <w:right w:val="none" w:sz="0" w:space="0" w:color="auto"/>
          </w:divBdr>
        </w:div>
        <w:div w:id="1708262715">
          <w:marLeft w:val="480"/>
          <w:marRight w:val="0"/>
          <w:marTop w:val="0"/>
          <w:marBottom w:val="0"/>
          <w:divBdr>
            <w:top w:val="none" w:sz="0" w:space="0" w:color="auto"/>
            <w:left w:val="none" w:sz="0" w:space="0" w:color="auto"/>
            <w:bottom w:val="none" w:sz="0" w:space="0" w:color="auto"/>
            <w:right w:val="none" w:sz="0" w:space="0" w:color="auto"/>
          </w:divBdr>
        </w:div>
        <w:div w:id="1751652747">
          <w:marLeft w:val="480"/>
          <w:marRight w:val="0"/>
          <w:marTop w:val="0"/>
          <w:marBottom w:val="0"/>
          <w:divBdr>
            <w:top w:val="none" w:sz="0" w:space="0" w:color="auto"/>
            <w:left w:val="none" w:sz="0" w:space="0" w:color="auto"/>
            <w:bottom w:val="none" w:sz="0" w:space="0" w:color="auto"/>
            <w:right w:val="none" w:sz="0" w:space="0" w:color="auto"/>
          </w:divBdr>
        </w:div>
        <w:div w:id="1799493945">
          <w:marLeft w:val="480"/>
          <w:marRight w:val="0"/>
          <w:marTop w:val="0"/>
          <w:marBottom w:val="0"/>
          <w:divBdr>
            <w:top w:val="none" w:sz="0" w:space="0" w:color="auto"/>
            <w:left w:val="none" w:sz="0" w:space="0" w:color="auto"/>
            <w:bottom w:val="none" w:sz="0" w:space="0" w:color="auto"/>
            <w:right w:val="none" w:sz="0" w:space="0" w:color="auto"/>
          </w:divBdr>
        </w:div>
        <w:div w:id="1827044857">
          <w:marLeft w:val="480"/>
          <w:marRight w:val="0"/>
          <w:marTop w:val="0"/>
          <w:marBottom w:val="0"/>
          <w:divBdr>
            <w:top w:val="none" w:sz="0" w:space="0" w:color="auto"/>
            <w:left w:val="none" w:sz="0" w:space="0" w:color="auto"/>
            <w:bottom w:val="none" w:sz="0" w:space="0" w:color="auto"/>
            <w:right w:val="none" w:sz="0" w:space="0" w:color="auto"/>
          </w:divBdr>
        </w:div>
        <w:div w:id="1837457170">
          <w:marLeft w:val="480"/>
          <w:marRight w:val="0"/>
          <w:marTop w:val="0"/>
          <w:marBottom w:val="0"/>
          <w:divBdr>
            <w:top w:val="none" w:sz="0" w:space="0" w:color="auto"/>
            <w:left w:val="none" w:sz="0" w:space="0" w:color="auto"/>
            <w:bottom w:val="none" w:sz="0" w:space="0" w:color="auto"/>
            <w:right w:val="none" w:sz="0" w:space="0" w:color="auto"/>
          </w:divBdr>
        </w:div>
        <w:div w:id="1891576770">
          <w:marLeft w:val="480"/>
          <w:marRight w:val="0"/>
          <w:marTop w:val="0"/>
          <w:marBottom w:val="0"/>
          <w:divBdr>
            <w:top w:val="none" w:sz="0" w:space="0" w:color="auto"/>
            <w:left w:val="none" w:sz="0" w:space="0" w:color="auto"/>
            <w:bottom w:val="none" w:sz="0" w:space="0" w:color="auto"/>
            <w:right w:val="none" w:sz="0" w:space="0" w:color="auto"/>
          </w:divBdr>
        </w:div>
        <w:div w:id="1906723026">
          <w:marLeft w:val="480"/>
          <w:marRight w:val="0"/>
          <w:marTop w:val="0"/>
          <w:marBottom w:val="0"/>
          <w:divBdr>
            <w:top w:val="none" w:sz="0" w:space="0" w:color="auto"/>
            <w:left w:val="none" w:sz="0" w:space="0" w:color="auto"/>
            <w:bottom w:val="none" w:sz="0" w:space="0" w:color="auto"/>
            <w:right w:val="none" w:sz="0" w:space="0" w:color="auto"/>
          </w:divBdr>
        </w:div>
        <w:div w:id="1955818995">
          <w:marLeft w:val="480"/>
          <w:marRight w:val="0"/>
          <w:marTop w:val="0"/>
          <w:marBottom w:val="0"/>
          <w:divBdr>
            <w:top w:val="none" w:sz="0" w:space="0" w:color="auto"/>
            <w:left w:val="none" w:sz="0" w:space="0" w:color="auto"/>
            <w:bottom w:val="none" w:sz="0" w:space="0" w:color="auto"/>
            <w:right w:val="none" w:sz="0" w:space="0" w:color="auto"/>
          </w:divBdr>
        </w:div>
        <w:div w:id="1962607106">
          <w:marLeft w:val="480"/>
          <w:marRight w:val="0"/>
          <w:marTop w:val="0"/>
          <w:marBottom w:val="0"/>
          <w:divBdr>
            <w:top w:val="none" w:sz="0" w:space="0" w:color="auto"/>
            <w:left w:val="none" w:sz="0" w:space="0" w:color="auto"/>
            <w:bottom w:val="none" w:sz="0" w:space="0" w:color="auto"/>
            <w:right w:val="none" w:sz="0" w:space="0" w:color="auto"/>
          </w:divBdr>
        </w:div>
        <w:div w:id="2055425031">
          <w:marLeft w:val="480"/>
          <w:marRight w:val="0"/>
          <w:marTop w:val="0"/>
          <w:marBottom w:val="0"/>
          <w:divBdr>
            <w:top w:val="none" w:sz="0" w:space="0" w:color="auto"/>
            <w:left w:val="none" w:sz="0" w:space="0" w:color="auto"/>
            <w:bottom w:val="none" w:sz="0" w:space="0" w:color="auto"/>
            <w:right w:val="none" w:sz="0" w:space="0" w:color="auto"/>
          </w:divBdr>
        </w:div>
        <w:div w:id="2056080411">
          <w:marLeft w:val="480"/>
          <w:marRight w:val="0"/>
          <w:marTop w:val="0"/>
          <w:marBottom w:val="0"/>
          <w:divBdr>
            <w:top w:val="none" w:sz="0" w:space="0" w:color="auto"/>
            <w:left w:val="none" w:sz="0" w:space="0" w:color="auto"/>
            <w:bottom w:val="none" w:sz="0" w:space="0" w:color="auto"/>
            <w:right w:val="none" w:sz="0" w:space="0" w:color="auto"/>
          </w:divBdr>
        </w:div>
        <w:div w:id="2064209199">
          <w:marLeft w:val="480"/>
          <w:marRight w:val="0"/>
          <w:marTop w:val="0"/>
          <w:marBottom w:val="0"/>
          <w:divBdr>
            <w:top w:val="none" w:sz="0" w:space="0" w:color="auto"/>
            <w:left w:val="none" w:sz="0" w:space="0" w:color="auto"/>
            <w:bottom w:val="none" w:sz="0" w:space="0" w:color="auto"/>
            <w:right w:val="none" w:sz="0" w:space="0" w:color="auto"/>
          </w:divBdr>
        </w:div>
      </w:divsChild>
    </w:div>
    <w:div w:id="2085564010">
      <w:bodyDiv w:val="1"/>
      <w:marLeft w:val="0"/>
      <w:marRight w:val="0"/>
      <w:marTop w:val="0"/>
      <w:marBottom w:val="0"/>
      <w:divBdr>
        <w:top w:val="none" w:sz="0" w:space="0" w:color="auto"/>
        <w:left w:val="none" w:sz="0" w:space="0" w:color="auto"/>
        <w:bottom w:val="none" w:sz="0" w:space="0" w:color="auto"/>
        <w:right w:val="none" w:sz="0" w:space="0" w:color="auto"/>
      </w:divBdr>
    </w:div>
    <w:div w:id="2088722371">
      <w:bodyDiv w:val="1"/>
      <w:marLeft w:val="0"/>
      <w:marRight w:val="0"/>
      <w:marTop w:val="0"/>
      <w:marBottom w:val="0"/>
      <w:divBdr>
        <w:top w:val="none" w:sz="0" w:space="0" w:color="auto"/>
        <w:left w:val="none" w:sz="0" w:space="0" w:color="auto"/>
        <w:bottom w:val="none" w:sz="0" w:space="0" w:color="auto"/>
        <w:right w:val="none" w:sz="0" w:space="0" w:color="auto"/>
      </w:divBdr>
      <w:divsChild>
        <w:div w:id="1611737981">
          <w:marLeft w:val="480"/>
          <w:marRight w:val="0"/>
          <w:marTop w:val="0"/>
          <w:marBottom w:val="0"/>
          <w:divBdr>
            <w:top w:val="none" w:sz="0" w:space="0" w:color="auto"/>
            <w:left w:val="none" w:sz="0" w:space="0" w:color="auto"/>
            <w:bottom w:val="none" w:sz="0" w:space="0" w:color="auto"/>
            <w:right w:val="none" w:sz="0" w:space="0" w:color="auto"/>
          </w:divBdr>
        </w:div>
        <w:div w:id="2103718526">
          <w:marLeft w:val="480"/>
          <w:marRight w:val="0"/>
          <w:marTop w:val="0"/>
          <w:marBottom w:val="0"/>
          <w:divBdr>
            <w:top w:val="none" w:sz="0" w:space="0" w:color="auto"/>
            <w:left w:val="none" w:sz="0" w:space="0" w:color="auto"/>
            <w:bottom w:val="none" w:sz="0" w:space="0" w:color="auto"/>
            <w:right w:val="none" w:sz="0" w:space="0" w:color="auto"/>
          </w:divBdr>
        </w:div>
        <w:div w:id="466509455">
          <w:marLeft w:val="480"/>
          <w:marRight w:val="0"/>
          <w:marTop w:val="0"/>
          <w:marBottom w:val="0"/>
          <w:divBdr>
            <w:top w:val="none" w:sz="0" w:space="0" w:color="auto"/>
            <w:left w:val="none" w:sz="0" w:space="0" w:color="auto"/>
            <w:bottom w:val="none" w:sz="0" w:space="0" w:color="auto"/>
            <w:right w:val="none" w:sz="0" w:space="0" w:color="auto"/>
          </w:divBdr>
        </w:div>
        <w:div w:id="1059137352">
          <w:marLeft w:val="480"/>
          <w:marRight w:val="0"/>
          <w:marTop w:val="0"/>
          <w:marBottom w:val="0"/>
          <w:divBdr>
            <w:top w:val="none" w:sz="0" w:space="0" w:color="auto"/>
            <w:left w:val="none" w:sz="0" w:space="0" w:color="auto"/>
            <w:bottom w:val="none" w:sz="0" w:space="0" w:color="auto"/>
            <w:right w:val="none" w:sz="0" w:space="0" w:color="auto"/>
          </w:divBdr>
        </w:div>
        <w:div w:id="267277390">
          <w:marLeft w:val="480"/>
          <w:marRight w:val="0"/>
          <w:marTop w:val="0"/>
          <w:marBottom w:val="0"/>
          <w:divBdr>
            <w:top w:val="none" w:sz="0" w:space="0" w:color="auto"/>
            <w:left w:val="none" w:sz="0" w:space="0" w:color="auto"/>
            <w:bottom w:val="none" w:sz="0" w:space="0" w:color="auto"/>
            <w:right w:val="none" w:sz="0" w:space="0" w:color="auto"/>
          </w:divBdr>
        </w:div>
        <w:div w:id="1433621739">
          <w:marLeft w:val="480"/>
          <w:marRight w:val="0"/>
          <w:marTop w:val="0"/>
          <w:marBottom w:val="0"/>
          <w:divBdr>
            <w:top w:val="none" w:sz="0" w:space="0" w:color="auto"/>
            <w:left w:val="none" w:sz="0" w:space="0" w:color="auto"/>
            <w:bottom w:val="none" w:sz="0" w:space="0" w:color="auto"/>
            <w:right w:val="none" w:sz="0" w:space="0" w:color="auto"/>
          </w:divBdr>
        </w:div>
        <w:div w:id="1809787279">
          <w:marLeft w:val="480"/>
          <w:marRight w:val="0"/>
          <w:marTop w:val="0"/>
          <w:marBottom w:val="0"/>
          <w:divBdr>
            <w:top w:val="none" w:sz="0" w:space="0" w:color="auto"/>
            <w:left w:val="none" w:sz="0" w:space="0" w:color="auto"/>
            <w:bottom w:val="none" w:sz="0" w:space="0" w:color="auto"/>
            <w:right w:val="none" w:sz="0" w:space="0" w:color="auto"/>
          </w:divBdr>
        </w:div>
        <w:div w:id="1743092504">
          <w:marLeft w:val="480"/>
          <w:marRight w:val="0"/>
          <w:marTop w:val="0"/>
          <w:marBottom w:val="0"/>
          <w:divBdr>
            <w:top w:val="none" w:sz="0" w:space="0" w:color="auto"/>
            <w:left w:val="none" w:sz="0" w:space="0" w:color="auto"/>
            <w:bottom w:val="none" w:sz="0" w:space="0" w:color="auto"/>
            <w:right w:val="none" w:sz="0" w:space="0" w:color="auto"/>
          </w:divBdr>
        </w:div>
        <w:div w:id="1805387528">
          <w:marLeft w:val="480"/>
          <w:marRight w:val="0"/>
          <w:marTop w:val="0"/>
          <w:marBottom w:val="0"/>
          <w:divBdr>
            <w:top w:val="none" w:sz="0" w:space="0" w:color="auto"/>
            <w:left w:val="none" w:sz="0" w:space="0" w:color="auto"/>
            <w:bottom w:val="none" w:sz="0" w:space="0" w:color="auto"/>
            <w:right w:val="none" w:sz="0" w:space="0" w:color="auto"/>
          </w:divBdr>
        </w:div>
        <w:div w:id="1455252780">
          <w:marLeft w:val="480"/>
          <w:marRight w:val="0"/>
          <w:marTop w:val="0"/>
          <w:marBottom w:val="0"/>
          <w:divBdr>
            <w:top w:val="none" w:sz="0" w:space="0" w:color="auto"/>
            <w:left w:val="none" w:sz="0" w:space="0" w:color="auto"/>
            <w:bottom w:val="none" w:sz="0" w:space="0" w:color="auto"/>
            <w:right w:val="none" w:sz="0" w:space="0" w:color="auto"/>
          </w:divBdr>
        </w:div>
        <w:div w:id="2092071317">
          <w:marLeft w:val="480"/>
          <w:marRight w:val="0"/>
          <w:marTop w:val="0"/>
          <w:marBottom w:val="0"/>
          <w:divBdr>
            <w:top w:val="none" w:sz="0" w:space="0" w:color="auto"/>
            <w:left w:val="none" w:sz="0" w:space="0" w:color="auto"/>
            <w:bottom w:val="none" w:sz="0" w:space="0" w:color="auto"/>
            <w:right w:val="none" w:sz="0" w:space="0" w:color="auto"/>
          </w:divBdr>
        </w:div>
        <w:div w:id="2131625561">
          <w:marLeft w:val="480"/>
          <w:marRight w:val="0"/>
          <w:marTop w:val="0"/>
          <w:marBottom w:val="0"/>
          <w:divBdr>
            <w:top w:val="none" w:sz="0" w:space="0" w:color="auto"/>
            <w:left w:val="none" w:sz="0" w:space="0" w:color="auto"/>
            <w:bottom w:val="none" w:sz="0" w:space="0" w:color="auto"/>
            <w:right w:val="none" w:sz="0" w:space="0" w:color="auto"/>
          </w:divBdr>
        </w:div>
        <w:div w:id="2121339371">
          <w:marLeft w:val="480"/>
          <w:marRight w:val="0"/>
          <w:marTop w:val="0"/>
          <w:marBottom w:val="0"/>
          <w:divBdr>
            <w:top w:val="none" w:sz="0" w:space="0" w:color="auto"/>
            <w:left w:val="none" w:sz="0" w:space="0" w:color="auto"/>
            <w:bottom w:val="none" w:sz="0" w:space="0" w:color="auto"/>
            <w:right w:val="none" w:sz="0" w:space="0" w:color="auto"/>
          </w:divBdr>
        </w:div>
        <w:div w:id="1796828470">
          <w:marLeft w:val="480"/>
          <w:marRight w:val="0"/>
          <w:marTop w:val="0"/>
          <w:marBottom w:val="0"/>
          <w:divBdr>
            <w:top w:val="none" w:sz="0" w:space="0" w:color="auto"/>
            <w:left w:val="none" w:sz="0" w:space="0" w:color="auto"/>
            <w:bottom w:val="none" w:sz="0" w:space="0" w:color="auto"/>
            <w:right w:val="none" w:sz="0" w:space="0" w:color="auto"/>
          </w:divBdr>
        </w:div>
        <w:div w:id="1670671765">
          <w:marLeft w:val="480"/>
          <w:marRight w:val="0"/>
          <w:marTop w:val="0"/>
          <w:marBottom w:val="0"/>
          <w:divBdr>
            <w:top w:val="none" w:sz="0" w:space="0" w:color="auto"/>
            <w:left w:val="none" w:sz="0" w:space="0" w:color="auto"/>
            <w:bottom w:val="none" w:sz="0" w:space="0" w:color="auto"/>
            <w:right w:val="none" w:sz="0" w:space="0" w:color="auto"/>
          </w:divBdr>
        </w:div>
        <w:div w:id="289629027">
          <w:marLeft w:val="480"/>
          <w:marRight w:val="0"/>
          <w:marTop w:val="0"/>
          <w:marBottom w:val="0"/>
          <w:divBdr>
            <w:top w:val="none" w:sz="0" w:space="0" w:color="auto"/>
            <w:left w:val="none" w:sz="0" w:space="0" w:color="auto"/>
            <w:bottom w:val="none" w:sz="0" w:space="0" w:color="auto"/>
            <w:right w:val="none" w:sz="0" w:space="0" w:color="auto"/>
          </w:divBdr>
        </w:div>
        <w:div w:id="2089110140">
          <w:marLeft w:val="480"/>
          <w:marRight w:val="0"/>
          <w:marTop w:val="0"/>
          <w:marBottom w:val="0"/>
          <w:divBdr>
            <w:top w:val="none" w:sz="0" w:space="0" w:color="auto"/>
            <w:left w:val="none" w:sz="0" w:space="0" w:color="auto"/>
            <w:bottom w:val="none" w:sz="0" w:space="0" w:color="auto"/>
            <w:right w:val="none" w:sz="0" w:space="0" w:color="auto"/>
          </w:divBdr>
        </w:div>
        <w:div w:id="45375622">
          <w:marLeft w:val="480"/>
          <w:marRight w:val="0"/>
          <w:marTop w:val="0"/>
          <w:marBottom w:val="0"/>
          <w:divBdr>
            <w:top w:val="none" w:sz="0" w:space="0" w:color="auto"/>
            <w:left w:val="none" w:sz="0" w:space="0" w:color="auto"/>
            <w:bottom w:val="none" w:sz="0" w:space="0" w:color="auto"/>
            <w:right w:val="none" w:sz="0" w:space="0" w:color="auto"/>
          </w:divBdr>
        </w:div>
        <w:div w:id="712315337">
          <w:marLeft w:val="480"/>
          <w:marRight w:val="0"/>
          <w:marTop w:val="0"/>
          <w:marBottom w:val="0"/>
          <w:divBdr>
            <w:top w:val="none" w:sz="0" w:space="0" w:color="auto"/>
            <w:left w:val="none" w:sz="0" w:space="0" w:color="auto"/>
            <w:bottom w:val="none" w:sz="0" w:space="0" w:color="auto"/>
            <w:right w:val="none" w:sz="0" w:space="0" w:color="auto"/>
          </w:divBdr>
        </w:div>
        <w:div w:id="1698846301">
          <w:marLeft w:val="480"/>
          <w:marRight w:val="0"/>
          <w:marTop w:val="0"/>
          <w:marBottom w:val="0"/>
          <w:divBdr>
            <w:top w:val="none" w:sz="0" w:space="0" w:color="auto"/>
            <w:left w:val="none" w:sz="0" w:space="0" w:color="auto"/>
            <w:bottom w:val="none" w:sz="0" w:space="0" w:color="auto"/>
            <w:right w:val="none" w:sz="0" w:space="0" w:color="auto"/>
          </w:divBdr>
        </w:div>
        <w:div w:id="1302344638">
          <w:marLeft w:val="480"/>
          <w:marRight w:val="0"/>
          <w:marTop w:val="0"/>
          <w:marBottom w:val="0"/>
          <w:divBdr>
            <w:top w:val="none" w:sz="0" w:space="0" w:color="auto"/>
            <w:left w:val="none" w:sz="0" w:space="0" w:color="auto"/>
            <w:bottom w:val="none" w:sz="0" w:space="0" w:color="auto"/>
            <w:right w:val="none" w:sz="0" w:space="0" w:color="auto"/>
          </w:divBdr>
        </w:div>
        <w:div w:id="439690458">
          <w:marLeft w:val="480"/>
          <w:marRight w:val="0"/>
          <w:marTop w:val="0"/>
          <w:marBottom w:val="0"/>
          <w:divBdr>
            <w:top w:val="none" w:sz="0" w:space="0" w:color="auto"/>
            <w:left w:val="none" w:sz="0" w:space="0" w:color="auto"/>
            <w:bottom w:val="none" w:sz="0" w:space="0" w:color="auto"/>
            <w:right w:val="none" w:sz="0" w:space="0" w:color="auto"/>
          </w:divBdr>
        </w:div>
        <w:div w:id="1465469588">
          <w:marLeft w:val="480"/>
          <w:marRight w:val="0"/>
          <w:marTop w:val="0"/>
          <w:marBottom w:val="0"/>
          <w:divBdr>
            <w:top w:val="none" w:sz="0" w:space="0" w:color="auto"/>
            <w:left w:val="none" w:sz="0" w:space="0" w:color="auto"/>
            <w:bottom w:val="none" w:sz="0" w:space="0" w:color="auto"/>
            <w:right w:val="none" w:sz="0" w:space="0" w:color="auto"/>
          </w:divBdr>
        </w:div>
        <w:div w:id="800805983">
          <w:marLeft w:val="480"/>
          <w:marRight w:val="0"/>
          <w:marTop w:val="0"/>
          <w:marBottom w:val="0"/>
          <w:divBdr>
            <w:top w:val="none" w:sz="0" w:space="0" w:color="auto"/>
            <w:left w:val="none" w:sz="0" w:space="0" w:color="auto"/>
            <w:bottom w:val="none" w:sz="0" w:space="0" w:color="auto"/>
            <w:right w:val="none" w:sz="0" w:space="0" w:color="auto"/>
          </w:divBdr>
        </w:div>
        <w:div w:id="1683242693">
          <w:marLeft w:val="480"/>
          <w:marRight w:val="0"/>
          <w:marTop w:val="0"/>
          <w:marBottom w:val="0"/>
          <w:divBdr>
            <w:top w:val="none" w:sz="0" w:space="0" w:color="auto"/>
            <w:left w:val="none" w:sz="0" w:space="0" w:color="auto"/>
            <w:bottom w:val="none" w:sz="0" w:space="0" w:color="auto"/>
            <w:right w:val="none" w:sz="0" w:space="0" w:color="auto"/>
          </w:divBdr>
        </w:div>
        <w:div w:id="667706620">
          <w:marLeft w:val="480"/>
          <w:marRight w:val="0"/>
          <w:marTop w:val="0"/>
          <w:marBottom w:val="0"/>
          <w:divBdr>
            <w:top w:val="none" w:sz="0" w:space="0" w:color="auto"/>
            <w:left w:val="none" w:sz="0" w:space="0" w:color="auto"/>
            <w:bottom w:val="none" w:sz="0" w:space="0" w:color="auto"/>
            <w:right w:val="none" w:sz="0" w:space="0" w:color="auto"/>
          </w:divBdr>
        </w:div>
        <w:div w:id="1273782100">
          <w:marLeft w:val="480"/>
          <w:marRight w:val="0"/>
          <w:marTop w:val="0"/>
          <w:marBottom w:val="0"/>
          <w:divBdr>
            <w:top w:val="none" w:sz="0" w:space="0" w:color="auto"/>
            <w:left w:val="none" w:sz="0" w:space="0" w:color="auto"/>
            <w:bottom w:val="none" w:sz="0" w:space="0" w:color="auto"/>
            <w:right w:val="none" w:sz="0" w:space="0" w:color="auto"/>
          </w:divBdr>
        </w:div>
        <w:div w:id="773280484">
          <w:marLeft w:val="480"/>
          <w:marRight w:val="0"/>
          <w:marTop w:val="0"/>
          <w:marBottom w:val="0"/>
          <w:divBdr>
            <w:top w:val="none" w:sz="0" w:space="0" w:color="auto"/>
            <w:left w:val="none" w:sz="0" w:space="0" w:color="auto"/>
            <w:bottom w:val="none" w:sz="0" w:space="0" w:color="auto"/>
            <w:right w:val="none" w:sz="0" w:space="0" w:color="auto"/>
          </w:divBdr>
        </w:div>
        <w:div w:id="260913689">
          <w:marLeft w:val="480"/>
          <w:marRight w:val="0"/>
          <w:marTop w:val="0"/>
          <w:marBottom w:val="0"/>
          <w:divBdr>
            <w:top w:val="none" w:sz="0" w:space="0" w:color="auto"/>
            <w:left w:val="none" w:sz="0" w:space="0" w:color="auto"/>
            <w:bottom w:val="none" w:sz="0" w:space="0" w:color="auto"/>
            <w:right w:val="none" w:sz="0" w:space="0" w:color="auto"/>
          </w:divBdr>
        </w:div>
        <w:div w:id="1964966783">
          <w:marLeft w:val="480"/>
          <w:marRight w:val="0"/>
          <w:marTop w:val="0"/>
          <w:marBottom w:val="0"/>
          <w:divBdr>
            <w:top w:val="none" w:sz="0" w:space="0" w:color="auto"/>
            <w:left w:val="none" w:sz="0" w:space="0" w:color="auto"/>
            <w:bottom w:val="none" w:sz="0" w:space="0" w:color="auto"/>
            <w:right w:val="none" w:sz="0" w:space="0" w:color="auto"/>
          </w:divBdr>
        </w:div>
        <w:div w:id="972949985">
          <w:marLeft w:val="480"/>
          <w:marRight w:val="0"/>
          <w:marTop w:val="0"/>
          <w:marBottom w:val="0"/>
          <w:divBdr>
            <w:top w:val="none" w:sz="0" w:space="0" w:color="auto"/>
            <w:left w:val="none" w:sz="0" w:space="0" w:color="auto"/>
            <w:bottom w:val="none" w:sz="0" w:space="0" w:color="auto"/>
            <w:right w:val="none" w:sz="0" w:space="0" w:color="auto"/>
          </w:divBdr>
        </w:div>
        <w:div w:id="105079368">
          <w:marLeft w:val="480"/>
          <w:marRight w:val="0"/>
          <w:marTop w:val="0"/>
          <w:marBottom w:val="0"/>
          <w:divBdr>
            <w:top w:val="none" w:sz="0" w:space="0" w:color="auto"/>
            <w:left w:val="none" w:sz="0" w:space="0" w:color="auto"/>
            <w:bottom w:val="none" w:sz="0" w:space="0" w:color="auto"/>
            <w:right w:val="none" w:sz="0" w:space="0" w:color="auto"/>
          </w:divBdr>
        </w:div>
        <w:div w:id="458959106">
          <w:marLeft w:val="480"/>
          <w:marRight w:val="0"/>
          <w:marTop w:val="0"/>
          <w:marBottom w:val="0"/>
          <w:divBdr>
            <w:top w:val="none" w:sz="0" w:space="0" w:color="auto"/>
            <w:left w:val="none" w:sz="0" w:space="0" w:color="auto"/>
            <w:bottom w:val="none" w:sz="0" w:space="0" w:color="auto"/>
            <w:right w:val="none" w:sz="0" w:space="0" w:color="auto"/>
          </w:divBdr>
        </w:div>
        <w:div w:id="1182167053">
          <w:marLeft w:val="480"/>
          <w:marRight w:val="0"/>
          <w:marTop w:val="0"/>
          <w:marBottom w:val="0"/>
          <w:divBdr>
            <w:top w:val="none" w:sz="0" w:space="0" w:color="auto"/>
            <w:left w:val="none" w:sz="0" w:space="0" w:color="auto"/>
            <w:bottom w:val="none" w:sz="0" w:space="0" w:color="auto"/>
            <w:right w:val="none" w:sz="0" w:space="0" w:color="auto"/>
          </w:divBdr>
        </w:div>
        <w:div w:id="1533032256">
          <w:marLeft w:val="480"/>
          <w:marRight w:val="0"/>
          <w:marTop w:val="0"/>
          <w:marBottom w:val="0"/>
          <w:divBdr>
            <w:top w:val="none" w:sz="0" w:space="0" w:color="auto"/>
            <w:left w:val="none" w:sz="0" w:space="0" w:color="auto"/>
            <w:bottom w:val="none" w:sz="0" w:space="0" w:color="auto"/>
            <w:right w:val="none" w:sz="0" w:space="0" w:color="auto"/>
          </w:divBdr>
        </w:div>
        <w:div w:id="513156694">
          <w:marLeft w:val="480"/>
          <w:marRight w:val="0"/>
          <w:marTop w:val="0"/>
          <w:marBottom w:val="0"/>
          <w:divBdr>
            <w:top w:val="none" w:sz="0" w:space="0" w:color="auto"/>
            <w:left w:val="none" w:sz="0" w:space="0" w:color="auto"/>
            <w:bottom w:val="none" w:sz="0" w:space="0" w:color="auto"/>
            <w:right w:val="none" w:sz="0" w:space="0" w:color="auto"/>
          </w:divBdr>
        </w:div>
        <w:div w:id="1368096018">
          <w:marLeft w:val="480"/>
          <w:marRight w:val="0"/>
          <w:marTop w:val="0"/>
          <w:marBottom w:val="0"/>
          <w:divBdr>
            <w:top w:val="none" w:sz="0" w:space="0" w:color="auto"/>
            <w:left w:val="none" w:sz="0" w:space="0" w:color="auto"/>
            <w:bottom w:val="none" w:sz="0" w:space="0" w:color="auto"/>
            <w:right w:val="none" w:sz="0" w:space="0" w:color="auto"/>
          </w:divBdr>
        </w:div>
        <w:div w:id="1422217089">
          <w:marLeft w:val="480"/>
          <w:marRight w:val="0"/>
          <w:marTop w:val="0"/>
          <w:marBottom w:val="0"/>
          <w:divBdr>
            <w:top w:val="none" w:sz="0" w:space="0" w:color="auto"/>
            <w:left w:val="none" w:sz="0" w:space="0" w:color="auto"/>
            <w:bottom w:val="none" w:sz="0" w:space="0" w:color="auto"/>
            <w:right w:val="none" w:sz="0" w:space="0" w:color="auto"/>
          </w:divBdr>
        </w:div>
        <w:div w:id="437213271">
          <w:marLeft w:val="480"/>
          <w:marRight w:val="0"/>
          <w:marTop w:val="0"/>
          <w:marBottom w:val="0"/>
          <w:divBdr>
            <w:top w:val="none" w:sz="0" w:space="0" w:color="auto"/>
            <w:left w:val="none" w:sz="0" w:space="0" w:color="auto"/>
            <w:bottom w:val="none" w:sz="0" w:space="0" w:color="auto"/>
            <w:right w:val="none" w:sz="0" w:space="0" w:color="auto"/>
          </w:divBdr>
        </w:div>
        <w:div w:id="826018331">
          <w:marLeft w:val="480"/>
          <w:marRight w:val="0"/>
          <w:marTop w:val="0"/>
          <w:marBottom w:val="0"/>
          <w:divBdr>
            <w:top w:val="none" w:sz="0" w:space="0" w:color="auto"/>
            <w:left w:val="none" w:sz="0" w:space="0" w:color="auto"/>
            <w:bottom w:val="none" w:sz="0" w:space="0" w:color="auto"/>
            <w:right w:val="none" w:sz="0" w:space="0" w:color="auto"/>
          </w:divBdr>
        </w:div>
        <w:div w:id="1102184795">
          <w:marLeft w:val="480"/>
          <w:marRight w:val="0"/>
          <w:marTop w:val="0"/>
          <w:marBottom w:val="0"/>
          <w:divBdr>
            <w:top w:val="none" w:sz="0" w:space="0" w:color="auto"/>
            <w:left w:val="none" w:sz="0" w:space="0" w:color="auto"/>
            <w:bottom w:val="none" w:sz="0" w:space="0" w:color="auto"/>
            <w:right w:val="none" w:sz="0" w:space="0" w:color="auto"/>
          </w:divBdr>
        </w:div>
        <w:div w:id="406347154">
          <w:marLeft w:val="480"/>
          <w:marRight w:val="0"/>
          <w:marTop w:val="0"/>
          <w:marBottom w:val="0"/>
          <w:divBdr>
            <w:top w:val="none" w:sz="0" w:space="0" w:color="auto"/>
            <w:left w:val="none" w:sz="0" w:space="0" w:color="auto"/>
            <w:bottom w:val="none" w:sz="0" w:space="0" w:color="auto"/>
            <w:right w:val="none" w:sz="0" w:space="0" w:color="auto"/>
          </w:divBdr>
        </w:div>
        <w:div w:id="1163475888">
          <w:marLeft w:val="480"/>
          <w:marRight w:val="0"/>
          <w:marTop w:val="0"/>
          <w:marBottom w:val="0"/>
          <w:divBdr>
            <w:top w:val="none" w:sz="0" w:space="0" w:color="auto"/>
            <w:left w:val="none" w:sz="0" w:space="0" w:color="auto"/>
            <w:bottom w:val="none" w:sz="0" w:space="0" w:color="auto"/>
            <w:right w:val="none" w:sz="0" w:space="0" w:color="auto"/>
          </w:divBdr>
        </w:div>
        <w:div w:id="1814371724">
          <w:marLeft w:val="480"/>
          <w:marRight w:val="0"/>
          <w:marTop w:val="0"/>
          <w:marBottom w:val="0"/>
          <w:divBdr>
            <w:top w:val="none" w:sz="0" w:space="0" w:color="auto"/>
            <w:left w:val="none" w:sz="0" w:space="0" w:color="auto"/>
            <w:bottom w:val="none" w:sz="0" w:space="0" w:color="auto"/>
            <w:right w:val="none" w:sz="0" w:space="0" w:color="auto"/>
          </w:divBdr>
        </w:div>
        <w:div w:id="329720209">
          <w:marLeft w:val="480"/>
          <w:marRight w:val="0"/>
          <w:marTop w:val="0"/>
          <w:marBottom w:val="0"/>
          <w:divBdr>
            <w:top w:val="none" w:sz="0" w:space="0" w:color="auto"/>
            <w:left w:val="none" w:sz="0" w:space="0" w:color="auto"/>
            <w:bottom w:val="none" w:sz="0" w:space="0" w:color="auto"/>
            <w:right w:val="none" w:sz="0" w:space="0" w:color="auto"/>
          </w:divBdr>
        </w:div>
        <w:div w:id="1267813992">
          <w:marLeft w:val="480"/>
          <w:marRight w:val="0"/>
          <w:marTop w:val="0"/>
          <w:marBottom w:val="0"/>
          <w:divBdr>
            <w:top w:val="none" w:sz="0" w:space="0" w:color="auto"/>
            <w:left w:val="none" w:sz="0" w:space="0" w:color="auto"/>
            <w:bottom w:val="none" w:sz="0" w:space="0" w:color="auto"/>
            <w:right w:val="none" w:sz="0" w:space="0" w:color="auto"/>
          </w:divBdr>
        </w:div>
        <w:div w:id="447436133">
          <w:marLeft w:val="480"/>
          <w:marRight w:val="0"/>
          <w:marTop w:val="0"/>
          <w:marBottom w:val="0"/>
          <w:divBdr>
            <w:top w:val="none" w:sz="0" w:space="0" w:color="auto"/>
            <w:left w:val="none" w:sz="0" w:space="0" w:color="auto"/>
            <w:bottom w:val="none" w:sz="0" w:space="0" w:color="auto"/>
            <w:right w:val="none" w:sz="0" w:space="0" w:color="auto"/>
          </w:divBdr>
        </w:div>
        <w:div w:id="322050672">
          <w:marLeft w:val="480"/>
          <w:marRight w:val="0"/>
          <w:marTop w:val="0"/>
          <w:marBottom w:val="0"/>
          <w:divBdr>
            <w:top w:val="none" w:sz="0" w:space="0" w:color="auto"/>
            <w:left w:val="none" w:sz="0" w:space="0" w:color="auto"/>
            <w:bottom w:val="none" w:sz="0" w:space="0" w:color="auto"/>
            <w:right w:val="none" w:sz="0" w:space="0" w:color="auto"/>
          </w:divBdr>
        </w:div>
        <w:div w:id="1261571127">
          <w:marLeft w:val="480"/>
          <w:marRight w:val="0"/>
          <w:marTop w:val="0"/>
          <w:marBottom w:val="0"/>
          <w:divBdr>
            <w:top w:val="none" w:sz="0" w:space="0" w:color="auto"/>
            <w:left w:val="none" w:sz="0" w:space="0" w:color="auto"/>
            <w:bottom w:val="none" w:sz="0" w:space="0" w:color="auto"/>
            <w:right w:val="none" w:sz="0" w:space="0" w:color="auto"/>
          </w:divBdr>
        </w:div>
        <w:div w:id="718944268">
          <w:marLeft w:val="480"/>
          <w:marRight w:val="0"/>
          <w:marTop w:val="0"/>
          <w:marBottom w:val="0"/>
          <w:divBdr>
            <w:top w:val="none" w:sz="0" w:space="0" w:color="auto"/>
            <w:left w:val="none" w:sz="0" w:space="0" w:color="auto"/>
            <w:bottom w:val="none" w:sz="0" w:space="0" w:color="auto"/>
            <w:right w:val="none" w:sz="0" w:space="0" w:color="auto"/>
          </w:divBdr>
        </w:div>
        <w:div w:id="1164274208">
          <w:marLeft w:val="480"/>
          <w:marRight w:val="0"/>
          <w:marTop w:val="0"/>
          <w:marBottom w:val="0"/>
          <w:divBdr>
            <w:top w:val="none" w:sz="0" w:space="0" w:color="auto"/>
            <w:left w:val="none" w:sz="0" w:space="0" w:color="auto"/>
            <w:bottom w:val="none" w:sz="0" w:space="0" w:color="auto"/>
            <w:right w:val="none" w:sz="0" w:space="0" w:color="auto"/>
          </w:divBdr>
        </w:div>
        <w:div w:id="30883501">
          <w:marLeft w:val="480"/>
          <w:marRight w:val="0"/>
          <w:marTop w:val="0"/>
          <w:marBottom w:val="0"/>
          <w:divBdr>
            <w:top w:val="none" w:sz="0" w:space="0" w:color="auto"/>
            <w:left w:val="none" w:sz="0" w:space="0" w:color="auto"/>
            <w:bottom w:val="none" w:sz="0" w:space="0" w:color="auto"/>
            <w:right w:val="none" w:sz="0" w:space="0" w:color="auto"/>
          </w:divBdr>
        </w:div>
        <w:div w:id="456989732">
          <w:marLeft w:val="480"/>
          <w:marRight w:val="0"/>
          <w:marTop w:val="0"/>
          <w:marBottom w:val="0"/>
          <w:divBdr>
            <w:top w:val="none" w:sz="0" w:space="0" w:color="auto"/>
            <w:left w:val="none" w:sz="0" w:space="0" w:color="auto"/>
            <w:bottom w:val="none" w:sz="0" w:space="0" w:color="auto"/>
            <w:right w:val="none" w:sz="0" w:space="0" w:color="auto"/>
          </w:divBdr>
        </w:div>
        <w:div w:id="612975239">
          <w:marLeft w:val="480"/>
          <w:marRight w:val="0"/>
          <w:marTop w:val="0"/>
          <w:marBottom w:val="0"/>
          <w:divBdr>
            <w:top w:val="none" w:sz="0" w:space="0" w:color="auto"/>
            <w:left w:val="none" w:sz="0" w:space="0" w:color="auto"/>
            <w:bottom w:val="none" w:sz="0" w:space="0" w:color="auto"/>
            <w:right w:val="none" w:sz="0" w:space="0" w:color="auto"/>
          </w:divBdr>
        </w:div>
        <w:div w:id="1534226715">
          <w:marLeft w:val="480"/>
          <w:marRight w:val="0"/>
          <w:marTop w:val="0"/>
          <w:marBottom w:val="0"/>
          <w:divBdr>
            <w:top w:val="none" w:sz="0" w:space="0" w:color="auto"/>
            <w:left w:val="none" w:sz="0" w:space="0" w:color="auto"/>
            <w:bottom w:val="none" w:sz="0" w:space="0" w:color="auto"/>
            <w:right w:val="none" w:sz="0" w:space="0" w:color="auto"/>
          </w:divBdr>
        </w:div>
        <w:div w:id="1038701466">
          <w:marLeft w:val="480"/>
          <w:marRight w:val="0"/>
          <w:marTop w:val="0"/>
          <w:marBottom w:val="0"/>
          <w:divBdr>
            <w:top w:val="none" w:sz="0" w:space="0" w:color="auto"/>
            <w:left w:val="none" w:sz="0" w:space="0" w:color="auto"/>
            <w:bottom w:val="none" w:sz="0" w:space="0" w:color="auto"/>
            <w:right w:val="none" w:sz="0" w:space="0" w:color="auto"/>
          </w:divBdr>
        </w:div>
        <w:div w:id="1662465802">
          <w:marLeft w:val="480"/>
          <w:marRight w:val="0"/>
          <w:marTop w:val="0"/>
          <w:marBottom w:val="0"/>
          <w:divBdr>
            <w:top w:val="none" w:sz="0" w:space="0" w:color="auto"/>
            <w:left w:val="none" w:sz="0" w:space="0" w:color="auto"/>
            <w:bottom w:val="none" w:sz="0" w:space="0" w:color="auto"/>
            <w:right w:val="none" w:sz="0" w:space="0" w:color="auto"/>
          </w:divBdr>
        </w:div>
        <w:div w:id="314573693">
          <w:marLeft w:val="480"/>
          <w:marRight w:val="0"/>
          <w:marTop w:val="0"/>
          <w:marBottom w:val="0"/>
          <w:divBdr>
            <w:top w:val="none" w:sz="0" w:space="0" w:color="auto"/>
            <w:left w:val="none" w:sz="0" w:space="0" w:color="auto"/>
            <w:bottom w:val="none" w:sz="0" w:space="0" w:color="auto"/>
            <w:right w:val="none" w:sz="0" w:space="0" w:color="auto"/>
          </w:divBdr>
        </w:div>
        <w:div w:id="1578782047">
          <w:marLeft w:val="480"/>
          <w:marRight w:val="0"/>
          <w:marTop w:val="0"/>
          <w:marBottom w:val="0"/>
          <w:divBdr>
            <w:top w:val="none" w:sz="0" w:space="0" w:color="auto"/>
            <w:left w:val="none" w:sz="0" w:space="0" w:color="auto"/>
            <w:bottom w:val="none" w:sz="0" w:space="0" w:color="auto"/>
            <w:right w:val="none" w:sz="0" w:space="0" w:color="auto"/>
          </w:divBdr>
        </w:div>
        <w:div w:id="1417479148">
          <w:marLeft w:val="480"/>
          <w:marRight w:val="0"/>
          <w:marTop w:val="0"/>
          <w:marBottom w:val="0"/>
          <w:divBdr>
            <w:top w:val="none" w:sz="0" w:space="0" w:color="auto"/>
            <w:left w:val="none" w:sz="0" w:space="0" w:color="auto"/>
            <w:bottom w:val="none" w:sz="0" w:space="0" w:color="auto"/>
            <w:right w:val="none" w:sz="0" w:space="0" w:color="auto"/>
          </w:divBdr>
        </w:div>
      </w:divsChild>
    </w:div>
    <w:div w:id="2089883571">
      <w:bodyDiv w:val="1"/>
      <w:marLeft w:val="0"/>
      <w:marRight w:val="0"/>
      <w:marTop w:val="0"/>
      <w:marBottom w:val="0"/>
      <w:divBdr>
        <w:top w:val="none" w:sz="0" w:space="0" w:color="auto"/>
        <w:left w:val="none" w:sz="0" w:space="0" w:color="auto"/>
        <w:bottom w:val="none" w:sz="0" w:space="0" w:color="auto"/>
        <w:right w:val="none" w:sz="0" w:space="0" w:color="auto"/>
      </w:divBdr>
    </w:div>
    <w:div w:id="2117021426">
      <w:bodyDiv w:val="1"/>
      <w:marLeft w:val="0"/>
      <w:marRight w:val="0"/>
      <w:marTop w:val="0"/>
      <w:marBottom w:val="0"/>
      <w:divBdr>
        <w:top w:val="none" w:sz="0" w:space="0" w:color="auto"/>
        <w:left w:val="none" w:sz="0" w:space="0" w:color="auto"/>
        <w:bottom w:val="none" w:sz="0" w:space="0" w:color="auto"/>
        <w:right w:val="none" w:sz="0" w:space="0" w:color="auto"/>
      </w:divBdr>
      <w:divsChild>
        <w:div w:id="48069832">
          <w:marLeft w:val="480"/>
          <w:marRight w:val="0"/>
          <w:marTop w:val="0"/>
          <w:marBottom w:val="0"/>
          <w:divBdr>
            <w:top w:val="none" w:sz="0" w:space="0" w:color="auto"/>
            <w:left w:val="none" w:sz="0" w:space="0" w:color="auto"/>
            <w:bottom w:val="none" w:sz="0" w:space="0" w:color="auto"/>
            <w:right w:val="none" w:sz="0" w:space="0" w:color="auto"/>
          </w:divBdr>
        </w:div>
        <w:div w:id="69811760">
          <w:marLeft w:val="480"/>
          <w:marRight w:val="0"/>
          <w:marTop w:val="0"/>
          <w:marBottom w:val="0"/>
          <w:divBdr>
            <w:top w:val="none" w:sz="0" w:space="0" w:color="auto"/>
            <w:left w:val="none" w:sz="0" w:space="0" w:color="auto"/>
            <w:bottom w:val="none" w:sz="0" w:space="0" w:color="auto"/>
            <w:right w:val="none" w:sz="0" w:space="0" w:color="auto"/>
          </w:divBdr>
        </w:div>
        <w:div w:id="139201897">
          <w:marLeft w:val="480"/>
          <w:marRight w:val="0"/>
          <w:marTop w:val="0"/>
          <w:marBottom w:val="0"/>
          <w:divBdr>
            <w:top w:val="none" w:sz="0" w:space="0" w:color="auto"/>
            <w:left w:val="none" w:sz="0" w:space="0" w:color="auto"/>
            <w:bottom w:val="none" w:sz="0" w:space="0" w:color="auto"/>
            <w:right w:val="none" w:sz="0" w:space="0" w:color="auto"/>
          </w:divBdr>
        </w:div>
        <w:div w:id="276528156">
          <w:marLeft w:val="480"/>
          <w:marRight w:val="0"/>
          <w:marTop w:val="0"/>
          <w:marBottom w:val="0"/>
          <w:divBdr>
            <w:top w:val="none" w:sz="0" w:space="0" w:color="auto"/>
            <w:left w:val="none" w:sz="0" w:space="0" w:color="auto"/>
            <w:bottom w:val="none" w:sz="0" w:space="0" w:color="auto"/>
            <w:right w:val="none" w:sz="0" w:space="0" w:color="auto"/>
          </w:divBdr>
        </w:div>
        <w:div w:id="308361526">
          <w:marLeft w:val="480"/>
          <w:marRight w:val="0"/>
          <w:marTop w:val="0"/>
          <w:marBottom w:val="0"/>
          <w:divBdr>
            <w:top w:val="none" w:sz="0" w:space="0" w:color="auto"/>
            <w:left w:val="none" w:sz="0" w:space="0" w:color="auto"/>
            <w:bottom w:val="none" w:sz="0" w:space="0" w:color="auto"/>
            <w:right w:val="none" w:sz="0" w:space="0" w:color="auto"/>
          </w:divBdr>
        </w:div>
        <w:div w:id="350886499">
          <w:marLeft w:val="480"/>
          <w:marRight w:val="0"/>
          <w:marTop w:val="0"/>
          <w:marBottom w:val="0"/>
          <w:divBdr>
            <w:top w:val="none" w:sz="0" w:space="0" w:color="auto"/>
            <w:left w:val="none" w:sz="0" w:space="0" w:color="auto"/>
            <w:bottom w:val="none" w:sz="0" w:space="0" w:color="auto"/>
            <w:right w:val="none" w:sz="0" w:space="0" w:color="auto"/>
          </w:divBdr>
        </w:div>
        <w:div w:id="359165890">
          <w:marLeft w:val="480"/>
          <w:marRight w:val="0"/>
          <w:marTop w:val="0"/>
          <w:marBottom w:val="0"/>
          <w:divBdr>
            <w:top w:val="none" w:sz="0" w:space="0" w:color="auto"/>
            <w:left w:val="none" w:sz="0" w:space="0" w:color="auto"/>
            <w:bottom w:val="none" w:sz="0" w:space="0" w:color="auto"/>
            <w:right w:val="none" w:sz="0" w:space="0" w:color="auto"/>
          </w:divBdr>
        </w:div>
        <w:div w:id="368919588">
          <w:marLeft w:val="480"/>
          <w:marRight w:val="0"/>
          <w:marTop w:val="0"/>
          <w:marBottom w:val="0"/>
          <w:divBdr>
            <w:top w:val="none" w:sz="0" w:space="0" w:color="auto"/>
            <w:left w:val="none" w:sz="0" w:space="0" w:color="auto"/>
            <w:bottom w:val="none" w:sz="0" w:space="0" w:color="auto"/>
            <w:right w:val="none" w:sz="0" w:space="0" w:color="auto"/>
          </w:divBdr>
        </w:div>
        <w:div w:id="467014613">
          <w:marLeft w:val="480"/>
          <w:marRight w:val="0"/>
          <w:marTop w:val="0"/>
          <w:marBottom w:val="0"/>
          <w:divBdr>
            <w:top w:val="none" w:sz="0" w:space="0" w:color="auto"/>
            <w:left w:val="none" w:sz="0" w:space="0" w:color="auto"/>
            <w:bottom w:val="none" w:sz="0" w:space="0" w:color="auto"/>
            <w:right w:val="none" w:sz="0" w:space="0" w:color="auto"/>
          </w:divBdr>
        </w:div>
        <w:div w:id="481242921">
          <w:marLeft w:val="480"/>
          <w:marRight w:val="0"/>
          <w:marTop w:val="0"/>
          <w:marBottom w:val="0"/>
          <w:divBdr>
            <w:top w:val="none" w:sz="0" w:space="0" w:color="auto"/>
            <w:left w:val="none" w:sz="0" w:space="0" w:color="auto"/>
            <w:bottom w:val="none" w:sz="0" w:space="0" w:color="auto"/>
            <w:right w:val="none" w:sz="0" w:space="0" w:color="auto"/>
          </w:divBdr>
        </w:div>
        <w:div w:id="555745847">
          <w:marLeft w:val="480"/>
          <w:marRight w:val="0"/>
          <w:marTop w:val="0"/>
          <w:marBottom w:val="0"/>
          <w:divBdr>
            <w:top w:val="none" w:sz="0" w:space="0" w:color="auto"/>
            <w:left w:val="none" w:sz="0" w:space="0" w:color="auto"/>
            <w:bottom w:val="none" w:sz="0" w:space="0" w:color="auto"/>
            <w:right w:val="none" w:sz="0" w:space="0" w:color="auto"/>
          </w:divBdr>
        </w:div>
        <w:div w:id="570625356">
          <w:marLeft w:val="480"/>
          <w:marRight w:val="0"/>
          <w:marTop w:val="0"/>
          <w:marBottom w:val="0"/>
          <w:divBdr>
            <w:top w:val="none" w:sz="0" w:space="0" w:color="auto"/>
            <w:left w:val="none" w:sz="0" w:space="0" w:color="auto"/>
            <w:bottom w:val="none" w:sz="0" w:space="0" w:color="auto"/>
            <w:right w:val="none" w:sz="0" w:space="0" w:color="auto"/>
          </w:divBdr>
        </w:div>
        <w:div w:id="614872947">
          <w:marLeft w:val="480"/>
          <w:marRight w:val="0"/>
          <w:marTop w:val="0"/>
          <w:marBottom w:val="0"/>
          <w:divBdr>
            <w:top w:val="none" w:sz="0" w:space="0" w:color="auto"/>
            <w:left w:val="none" w:sz="0" w:space="0" w:color="auto"/>
            <w:bottom w:val="none" w:sz="0" w:space="0" w:color="auto"/>
            <w:right w:val="none" w:sz="0" w:space="0" w:color="auto"/>
          </w:divBdr>
        </w:div>
        <w:div w:id="629433012">
          <w:marLeft w:val="480"/>
          <w:marRight w:val="0"/>
          <w:marTop w:val="0"/>
          <w:marBottom w:val="0"/>
          <w:divBdr>
            <w:top w:val="none" w:sz="0" w:space="0" w:color="auto"/>
            <w:left w:val="none" w:sz="0" w:space="0" w:color="auto"/>
            <w:bottom w:val="none" w:sz="0" w:space="0" w:color="auto"/>
            <w:right w:val="none" w:sz="0" w:space="0" w:color="auto"/>
          </w:divBdr>
        </w:div>
        <w:div w:id="696925703">
          <w:marLeft w:val="480"/>
          <w:marRight w:val="0"/>
          <w:marTop w:val="0"/>
          <w:marBottom w:val="0"/>
          <w:divBdr>
            <w:top w:val="none" w:sz="0" w:space="0" w:color="auto"/>
            <w:left w:val="none" w:sz="0" w:space="0" w:color="auto"/>
            <w:bottom w:val="none" w:sz="0" w:space="0" w:color="auto"/>
            <w:right w:val="none" w:sz="0" w:space="0" w:color="auto"/>
          </w:divBdr>
        </w:div>
        <w:div w:id="732234292">
          <w:marLeft w:val="480"/>
          <w:marRight w:val="0"/>
          <w:marTop w:val="0"/>
          <w:marBottom w:val="0"/>
          <w:divBdr>
            <w:top w:val="none" w:sz="0" w:space="0" w:color="auto"/>
            <w:left w:val="none" w:sz="0" w:space="0" w:color="auto"/>
            <w:bottom w:val="none" w:sz="0" w:space="0" w:color="auto"/>
            <w:right w:val="none" w:sz="0" w:space="0" w:color="auto"/>
          </w:divBdr>
        </w:div>
        <w:div w:id="733940494">
          <w:marLeft w:val="480"/>
          <w:marRight w:val="0"/>
          <w:marTop w:val="0"/>
          <w:marBottom w:val="0"/>
          <w:divBdr>
            <w:top w:val="none" w:sz="0" w:space="0" w:color="auto"/>
            <w:left w:val="none" w:sz="0" w:space="0" w:color="auto"/>
            <w:bottom w:val="none" w:sz="0" w:space="0" w:color="auto"/>
            <w:right w:val="none" w:sz="0" w:space="0" w:color="auto"/>
          </w:divBdr>
        </w:div>
        <w:div w:id="754126776">
          <w:marLeft w:val="480"/>
          <w:marRight w:val="0"/>
          <w:marTop w:val="0"/>
          <w:marBottom w:val="0"/>
          <w:divBdr>
            <w:top w:val="none" w:sz="0" w:space="0" w:color="auto"/>
            <w:left w:val="none" w:sz="0" w:space="0" w:color="auto"/>
            <w:bottom w:val="none" w:sz="0" w:space="0" w:color="auto"/>
            <w:right w:val="none" w:sz="0" w:space="0" w:color="auto"/>
          </w:divBdr>
        </w:div>
        <w:div w:id="849761199">
          <w:marLeft w:val="480"/>
          <w:marRight w:val="0"/>
          <w:marTop w:val="0"/>
          <w:marBottom w:val="0"/>
          <w:divBdr>
            <w:top w:val="none" w:sz="0" w:space="0" w:color="auto"/>
            <w:left w:val="none" w:sz="0" w:space="0" w:color="auto"/>
            <w:bottom w:val="none" w:sz="0" w:space="0" w:color="auto"/>
            <w:right w:val="none" w:sz="0" w:space="0" w:color="auto"/>
          </w:divBdr>
        </w:div>
        <w:div w:id="860898372">
          <w:marLeft w:val="480"/>
          <w:marRight w:val="0"/>
          <w:marTop w:val="0"/>
          <w:marBottom w:val="0"/>
          <w:divBdr>
            <w:top w:val="none" w:sz="0" w:space="0" w:color="auto"/>
            <w:left w:val="none" w:sz="0" w:space="0" w:color="auto"/>
            <w:bottom w:val="none" w:sz="0" w:space="0" w:color="auto"/>
            <w:right w:val="none" w:sz="0" w:space="0" w:color="auto"/>
          </w:divBdr>
        </w:div>
        <w:div w:id="867985621">
          <w:marLeft w:val="480"/>
          <w:marRight w:val="0"/>
          <w:marTop w:val="0"/>
          <w:marBottom w:val="0"/>
          <w:divBdr>
            <w:top w:val="none" w:sz="0" w:space="0" w:color="auto"/>
            <w:left w:val="none" w:sz="0" w:space="0" w:color="auto"/>
            <w:bottom w:val="none" w:sz="0" w:space="0" w:color="auto"/>
            <w:right w:val="none" w:sz="0" w:space="0" w:color="auto"/>
          </w:divBdr>
        </w:div>
        <w:div w:id="917910056">
          <w:marLeft w:val="480"/>
          <w:marRight w:val="0"/>
          <w:marTop w:val="0"/>
          <w:marBottom w:val="0"/>
          <w:divBdr>
            <w:top w:val="none" w:sz="0" w:space="0" w:color="auto"/>
            <w:left w:val="none" w:sz="0" w:space="0" w:color="auto"/>
            <w:bottom w:val="none" w:sz="0" w:space="0" w:color="auto"/>
            <w:right w:val="none" w:sz="0" w:space="0" w:color="auto"/>
          </w:divBdr>
        </w:div>
        <w:div w:id="944658565">
          <w:marLeft w:val="480"/>
          <w:marRight w:val="0"/>
          <w:marTop w:val="0"/>
          <w:marBottom w:val="0"/>
          <w:divBdr>
            <w:top w:val="none" w:sz="0" w:space="0" w:color="auto"/>
            <w:left w:val="none" w:sz="0" w:space="0" w:color="auto"/>
            <w:bottom w:val="none" w:sz="0" w:space="0" w:color="auto"/>
            <w:right w:val="none" w:sz="0" w:space="0" w:color="auto"/>
          </w:divBdr>
        </w:div>
        <w:div w:id="956374900">
          <w:marLeft w:val="480"/>
          <w:marRight w:val="0"/>
          <w:marTop w:val="0"/>
          <w:marBottom w:val="0"/>
          <w:divBdr>
            <w:top w:val="none" w:sz="0" w:space="0" w:color="auto"/>
            <w:left w:val="none" w:sz="0" w:space="0" w:color="auto"/>
            <w:bottom w:val="none" w:sz="0" w:space="0" w:color="auto"/>
            <w:right w:val="none" w:sz="0" w:space="0" w:color="auto"/>
          </w:divBdr>
        </w:div>
        <w:div w:id="959458421">
          <w:marLeft w:val="480"/>
          <w:marRight w:val="0"/>
          <w:marTop w:val="0"/>
          <w:marBottom w:val="0"/>
          <w:divBdr>
            <w:top w:val="none" w:sz="0" w:space="0" w:color="auto"/>
            <w:left w:val="none" w:sz="0" w:space="0" w:color="auto"/>
            <w:bottom w:val="none" w:sz="0" w:space="0" w:color="auto"/>
            <w:right w:val="none" w:sz="0" w:space="0" w:color="auto"/>
          </w:divBdr>
        </w:div>
        <w:div w:id="970018671">
          <w:marLeft w:val="480"/>
          <w:marRight w:val="0"/>
          <w:marTop w:val="0"/>
          <w:marBottom w:val="0"/>
          <w:divBdr>
            <w:top w:val="none" w:sz="0" w:space="0" w:color="auto"/>
            <w:left w:val="none" w:sz="0" w:space="0" w:color="auto"/>
            <w:bottom w:val="none" w:sz="0" w:space="0" w:color="auto"/>
            <w:right w:val="none" w:sz="0" w:space="0" w:color="auto"/>
          </w:divBdr>
        </w:div>
        <w:div w:id="998966708">
          <w:marLeft w:val="480"/>
          <w:marRight w:val="0"/>
          <w:marTop w:val="0"/>
          <w:marBottom w:val="0"/>
          <w:divBdr>
            <w:top w:val="none" w:sz="0" w:space="0" w:color="auto"/>
            <w:left w:val="none" w:sz="0" w:space="0" w:color="auto"/>
            <w:bottom w:val="none" w:sz="0" w:space="0" w:color="auto"/>
            <w:right w:val="none" w:sz="0" w:space="0" w:color="auto"/>
          </w:divBdr>
        </w:div>
        <w:div w:id="1026567499">
          <w:marLeft w:val="480"/>
          <w:marRight w:val="0"/>
          <w:marTop w:val="0"/>
          <w:marBottom w:val="0"/>
          <w:divBdr>
            <w:top w:val="none" w:sz="0" w:space="0" w:color="auto"/>
            <w:left w:val="none" w:sz="0" w:space="0" w:color="auto"/>
            <w:bottom w:val="none" w:sz="0" w:space="0" w:color="auto"/>
            <w:right w:val="none" w:sz="0" w:space="0" w:color="auto"/>
          </w:divBdr>
        </w:div>
        <w:div w:id="1029450453">
          <w:marLeft w:val="480"/>
          <w:marRight w:val="0"/>
          <w:marTop w:val="0"/>
          <w:marBottom w:val="0"/>
          <w:divBdr>
            <w:top w:val="none" w:sz="0" w:space="0" w:color="auto"/>
            <w:left w:val="none" w:sz="0" w:space="0" w:color="auto"/>
            <w:bottom w:val="none" w:sz="0" w:space="0" w:color="auto"/>
            <w:right w:val="none" w:sz="0" w:space="0" w:color="auto"/>
          </w:divBdr>
        </w:div>
        <w:div w:id="1032531869">
          <w:marLeft w:val="480"/>
          <w:marRight w:val="0"/>
          <w:marTop w:val="0"/>
          <w:marBottom w:val="0"/>
          <w:divBdr>
            <w:top w:val="none" w:sz="0" w:space="0" w:color="auto"/>
            <w:left w:val="none" w:sz="0" w:space="0" w:color="auto"/>
            <w:bottom w:val="none" w:sz="0" w:space="0" w:color="auto"/>
            <w:right w:val="none" w:sz="0" w:space="0" w:color="auto"/>
          </w:divBdr>
        </w:div>
        <w:div w:id="1064716578">
          <w:marLeft w:val="480"/>
          <w:marRight w:val="0"/>
          <w:marTop w:val="0"/>
          <w:marBottom w:val="0"/>
          <w:divBdr>
            <w:top w:val="none" w:sz="0" w:space="0" w:color="auto"/>
            <w:left w:val="none" w:sz="0" w:space="0" w:color="auto"/>
            <w:bottom w:val="none" w:sz="0" w:space="0" w:color="auto"/>
            <w:right w:val="none" w:sz="0" w:space="0" w:color="auto"/>
          </w:divBdr>
        </w:div>
        <w:div w:id="1068843821">
          <w:marLeft w:val="480"/>
          <w:marRight w:val="0"/>
          <w:marTop w:val="0"/>
          <w:marBottom w:val="0"/>
          <w:divBdr>
            <w:top w:val="none" w:sz="0" w:space="0" w:color="auto"/>
            <w:left w:val="none" w:sz="0" w:space="0" w:color="auto"/>
            <w:bottom w:val="none" w:sz="0" w:space="0" w:color="auto"/>
            <w:right w:val="none" w:sz="0" w:space="0" w:color="auto"/>
          </w:divBdr>
        </w:div>
        <w:div w:id="1104768223">
          <w:marLeft w:val="480"/>
          <w:marRight w:val="0"/>
          <w:marTop w:val="0"/>
          <w:marBottom w:val="0"/>
          <w:divBdr>
            <w:top w:val="none" w:sz="0" w:space="0" w:color="auto"/>
            <w:left w:val="none" w:sz="0" w:space="0" w:color="auto"/>
            <w:bottom w:val="none" w:sz="0" w:space="0" w:color="auto"/>
            <w:right w:val="none" w:sz="0" w:space="0" w:color="auto"/>
          </w:divBdr>
        </w:div>
        <w:div w:id="1105347076">
          <w:marLeft w:val="480"/>
          <w:marRight w:val="0"/>
          <w:marTop w:val="0"/>
          <w:marBottom w:val="0"/>
          <w:divBdr>
            <w:top w:val="none" w:sz="0" w:space="0" w:color="auto"/>
            <w:left w:val="none" w:sz="0" w:space="0" w:color="auto"/>
            <w:bottom w:val="none" w:sz="0" w:space="0" w:color="auto"/>
            <w:right w:val="none" w:sz="0" w:space="0" w:color="auto"/>
          </w:divBdr>
        </w:div>
        <w:div w:id="1114248882">
          <w:marLeft w:val="480"/>
          <w:marRight w:val="0"/>
          <w:marTop w:val="0"/>
          <w:marBottom w:val="0"/>
          <w:divBdr>
            <w:top w:val="none" w:sz="0" w:space="0" w:color="auto"/>
            <w:left w:val="none" w:sz="0" w:space="0" w:color="auto"/>
            <w:bottom w:val="none" w:sz="0" w:space="0" w:color="auto"/>
            <w:right w:val="none" w:sz="0" w:space="0" w:color="auto"/>
          </w:divBdr>
        </w:div>
        <w:div w:id="1144274517">
          <w:marLeft w:val="480"/>
          <w:marRight w:val="0"/>
          <w:marTop w:val="0"/>
          <w:marBottom w:val="0"/>
          <w:divBdr>
            <w:top w:val="none" w:sz="0" w:space="0" w:color="auto"/>
            <w:left w:val="none" w:sz="0" w:space="0" w:color="auto"/>
            <w:bottom w:val="none" w:sz="0" w:space="0" w:color="auto"/>
            <w:right w:val="none" w:sz="0" w:space="0" w:color="auto"/>
          </w:divBdr>
        </w:div>
        <w:div w:id="1185903798">
          <w:marLeft w:val="480"/>
          <w:marRight w:val="0"/>
          <w:marTop w:val="0"/>
          <w:marBottom w:val="0"/>
          <w:divBdr>
            <w:top w:val="none" w:sz="0" w:space="0" w:color="auto"/>
            <w:left w:val="none" w:sz="0" w:space="0" w:color="auto"/>
            <w:bottom w:val="none" w:sz="0" w:space="0" w:color="auto"/>
            <w:right w:val="none" w:sz="0" w:space="0" w:color="auto"/>
          </w:divBdr>
        </w:div>
        <w:div w:id="1190146910">
          <w:marLeft w:val="480"/>
          <w:marRight w:val="0"/>
          <w:marTop w:val="0"/>
          <w:marBottom w:val="0"/>
          <w:divBdr>
            <w:top w:val="none" w:sz="0" w:space="0" w:color="auto"/>
            <w:left w:val="none" w:sz="0" w:space="0" w:color="auto"/>
            <w:bottom w:val="none" w:sz="0" w:space="0" w:color="auto"/>
            <w:right w:val="none" w:sz="0" w:space="0" w:color="auto"/>
          </w:divBdr>
        </w:div>
        <w:div w:id="1195843668">
          <w:marLeft w:val="480"/>
          <w:marRight w:val="0"/>
          <w:marTop w:val="0"/>
          <w:marBottom w:val="0"/>
          <w:divBdr>
            <w:top w:val="none" w:sz="0" w:space="0" w:color="auto"/>
            <w:left w:val="none" w:sz="0" w:space="0" w:color="auto"/>
            <w:bottom w:val="none" w:sz="0" w:space="0" w:color="auto"/>
            <w:right w:val="none" w:sz="0" w:space="0" w:color="auto"/>
          </w:divBdr>
        </w:div>
        <w:div w:id="1199507365">
          <w:marLeft w:val="480"/>
          <w:marRight w:val="0"/>
          <w:marTop w:val="0"/>
          <w:marBottom w:val="0"/>
          <w:divBdr>
            <w:top w:val="none" w:sz="0" w:space="0" w:color="auto"/>
            <w:left w:val="none" w:sz="0" w:space="0" w:color="auto"/>
            <w:bottom w:val="none" w:sz="0" w:space="0" w:color="auto"/>
            <w:right w:val="none" w:sz="0" w:space="0" w:color="auto"/>
          </w:divBdr>
        </w:div>
        <w:div w:id="1210651117">
          <w:marLeft w:val="480"/>
          <w:marRight w:val="0"/>
          <w:marTop w:val="0"/>
          <w:marBottom w:val="0"/>
          <w:divBdr>
            <w:top w:val="none" w:sz="0" w:space="0" w:color="auto"/>
            <w:left w:val="none" w:sz="0" w:space="0" w:color="auto"/>
            <w:bottom w:val="none" w:sz="0" w:space="0" w:color="auto"/>
            <w:right w:val="none" w:sz="0" w:space="0" w:color="auto"/>
          </w:divBdr>
        </w:div>
        <w:div w:id="1214266934">
          <w:marLeft w:val="480"/>
          <w:marRight w:val="0"/>
          <w:marTop w:val="0"/>
          <w:marBottom w:val="0"/>
          <w:divBdr>
            <w:top w:val="none" w:sz="0" w:space="0" w:color="auto"/>
            <w:left w:val="none" w:sz="0" w:space="0" w:color="auto"/>
            <w:bottom w:val="none" w:sz="0" w:space="0" w:color="auto"/>
            <w:right w:val="none" w:sz="0" w:space="0" w:color="auto"/>
          </w:divBdr>
        </w:div>
        <w:div w:id="1270237397">
          <w:marLeft w:val="480"/>
          <w:marRight w:val="0"/>
          <w:marTop w:val="0"/>
          <w:marBottom w:val="0"/>
          <w:divBdr>
            <w:top w:val="none" w:sz="0" w:space="0" w:color="auto"/>
            <w:left w:val="none" w:sz="0" w:space="0" w:color="auto"/>
            <w:bottom w:val="none" w:sz="0" w:space="0" w:color="auto"/>
            <w:right w:val="none" w:sz="0" w:space="0" w:color="auto"/>
          </w:divBdr>
        </w:div>
        <w:div w:id="1306546051">
          <w:marLeft w:val="480"/>
          <w:marRight w:val="0"/>
          <w:marTop w:val="0"/>
          <w:marBottom w:val="0"/>
          <w:divBdr>
            <w:top w:val="none" w:sz="0" w:space="0" w:color="auto"/>
            <w:left w:val="none" w:sz="0" w:space="0" w:color="auto"/>
            <w:bottom w:val="none" w:sz="0" w:space="0" w:color="auto"/>
            <w:right w:val="none" w:sz="0" w:space="0" w:color="auto"/>
          </w:divBdr>
        </w:div>
        <w:div w:id="1325820134">
          <w:marLeft w:val="480"/>
          <w:marRight w:val="0"/>
          <w:marTop w:val="0"/>
          <w:marBottom w:val="0"/>
          <w:divBdr>
            <w:top w:val="none" w:sz="0" w:space="0" w:color="auto"/>
            <w:left w:val="none" w:sz="0" w:space="0" w:color="auto"/>
            <w:bottom w:val="none" w:sz="0" w:space="0" w:color="auto"/>
            <w:right w:val="none" w:sz="0" w:space="0" w:color="auto"/>
          </w:divBdr>
        </w:div>
        <w:div w:id="1359309903">
          <w:marLeft w:val="480"/>
          <w:marRight w:val="0"/>
          <w:marTop w:val="0"/>
          <w:marBottom w:val="0"/>
          <w:divBdr>
            <w:top w:val="none" w:sz="0" w:space="0" w:color="auto"/>
            <w:left w:val="none" w:sz="0" w:space="0" w:color="auto"/>
            <w:bottom w:val="none" w:sz="0" w:space="0" w:color="auto"/>
            <w:right w:val="none" w:sz="0" w:space="0" w:color="auto"/>
          </w:divBdr>
        </w:div>
        <w:div w:id="1430811401">
          <w:marLeft w:val="480"/>
          <w:marRight w:val="0"/>
          <w:marTop w:val="0"/>
          <w:marBottom w:val="0"/>
          <w:divBdr>
            <w:top w:val="none" w:sz="0" w:space="0" w:color="auto"/>
            <w:left w:val="none" w:sz="0" w:space="0" w:color="auto"/>
            <w:bottom w:val="none" w:sz="0" w:space="0" w:color="auto"/>
            <w:right w:val="none" w:sz="0" w:space="0" w:color="auto"/>
          </w:divBdr>
        </w:div>
        <w:div w:id="1478303564">
          <w:marLeft w:val="480"/>
          <w:marRight w:val="0"/>
          <w:marTop w:val="0"/>
          <w:marBottom w:val="0"/>
          <w:divBdr>
            <w:top w:val="none" w:sz="0" w:space="0" w:color="auto"/>
            <w:left w:val="none" w:sz="0" w:space="0" w:color="auto"/>
            <w:bottom w:val="none" w:sz="0" w:space="0" w:color="auto"/>
            <w:right w:val="none" w:sz="0" w:space="0" w:color="auto"/>
          </w:divBdr>
        </w:div>
        <w:div w:id="1490831259">
          <w:marLeft w:val="480"/>
          <w:marRight w:val="0"/>
          <w:marTop w:val="0"/>
          <w:marBottom w:val="0"/>
          <w:divBdr>
            <w:top w:val="none" w:sz="0" w:space="0" w:color="auto"/>
            <w:left w:val="none" w:sz="0" w:space="0" w:color="auto"/>
            <w:bottom w:val="none" w:sz="0" w:space="0" w:color="auto"/>
            <w:right w:val="none" w:sz="0" w:space="0" w:color="auto"/>
          </w:divBdr>
        </w:div>
        <w:div w:id="1580559996">
          <w:marLeft w:val="480"/>
          <w:marRight w:val="0"/>
          <w:marTop w:val="0"/>
          <w:marBottom w:val="0"/>
          <w:divBdr>
            <w:top w:val="none" w:sz="0" w:space="0" w:color="auto"/>
            <w:left w:val="none" w:sz="0" w:space="0" w:color="auto"/>
            <w:bottom w:val="none" w:sz="0" w:space="0" w:color="auto"/>
            <w:right w:val="none" w:sz="0" w:space="0" w:color="auto"/>
          </w:divBdr>
        </w:div>
        <w:div w:id="1619489168">
          <w:marLeft w:val="480"/>
          <w:marRight w:val="0"/>
          <w:marTop w:val="0"/>
          <w:marBottom w:val="0"/>
          <w:divBdr>
            <w:top w:val="none" w:sz="0" w:space="0" w:color="auto"/>
            <w:left w:val="none" w:sz="0" w:space="0" w:color="auto"/>
            <w:bottom w:val="none" w:sz="0" w:space="0" w:color="auto"/>
            <w:right w:val="none" w:sz="0" w:space="0" w:color="auto"/>
          </w:divBdr>
        </w:div>
        <w:div w:id="1625841001">
          <w:marLeft w:val="480"/>
          <w:marRight w:val="0"/>
          <w:marTop w:val="0"/>
          <w:marBottom w:val="0"/>
          <w:divBdr>
            <w:top w:val="none" w:sz="0" w:space="0" w:color="auto"/>
            <w:left w:val="none" w:sz="0" w:space="0" w:color="auto"/>
            <w:bottom w:val="none" w:sz="0" w:space="0" w:color="auto"/>
            <w:right w:val="none" w:sz="0" w:space="0" w:color="auto"/>
          </w:divBdr>
        </w:div>
        <w:div w:id="1766460160">
          <w:marLeft w:val="480"/>
          <w:marRight w:val="0"/>
          <w:marTop w:val="0"/>
          <w:marBottom w:val="0"/>
          <w:divBdr>
            <w:top w:val="none" w:sz="0" w:space="0" w:color="auto"/>
            <w:left w:val="none" w:sz="0" w:space="0" w:color="auto"/>
            <w:bottom w:val="none" w:sz="0" w:space="0" w:color="auto"/>
            <w:right w:val="none" w:sz="0" w:space="0" w:color="auto"/>
          </w:divBdr>
        </w:div>
        <w:div w:id="1809592727">
          <w:marLeft w:val="480"/>
          <w:marRight w:val="0"/>
          <w:marTop w:val="0"/>
          <w:marBottom w:val="0"/>
          <w:divBdr>
            <w:top w:val="none" w:sz="0" w:space="0" w:color="auto"/>
            <w:left w:val="none" w:sz="0" w:space="0" w:color="auto"/>
            <w:bottom w:val="none" w:sz="0" w:space="0" w:color="auto"/>
            <w:right w:val="none" w:sz="0" w:space="0" w:color="auto"/>
          </w:divBdr>
        </w:div>
        <w:div w:id="1918662646">
          <w:marLeft w:val="480"/>
          <w:marRight w:val="0"/>
          <w:marTop w:val="0"/>
          <w:marBottom w:val="0"/>
          <w:divBdr>
            <w:top w:val="none" w:sz="0" w:space="0" w:color="auto"/>
            <w:left w:val="none" w:sz="0" w:space="0" w:color="auto"/>
            <w:bottom w:val="none" w:sz="0" w:space="0" w:color="auto"/>
            <w:right w:val="none" w:sz="0" w:space="0" w:color="auto"/>
          </w:divBdr>
        </w:div>
        <w:div w:id="1989938776">
          <w:marLeft w:val="480"/>
          <w:marRight w:val="0"/>
          <w:marTop w:val="0"/>
          <w:marBottom w:val="0"/>
          <w:divBdr>
            <w:top w:val="none" w:sz="0" w:space="0" w:color="auto"/>
            <w:left w:val="none" w:sz="0" w:space="0" w:color="auto"/>
            <w:bottom w:val="none" w:sz="0" w:space="0" w:color="auto"/>
            <w:right w:val="none" w:sz="0" w:space="0" w:color="auto"/>
          </w:divBdr>
        </w:div>
        <w:div w:id="2014843008">
          <w:marLeft w:val="480"/>
          <w:marRight w:val="0"/>
          <w:marTop w:val="0"/>
          <w:marBottom w:val="0"/>
          <w:divBdr>
            <w:top w:val="none" w:sz="0" w:space="0" w:color="auto"/>
            <w:left w:val="none" w:sz="0" w:space="0" w:color="auto"/>
            <w:bottom w:val="none" w:sz="0" w:space="0" w:color="auto"/>
            <w:right w:val="none" w:sz="0" w:space="0" w:color="auto"/>
          </w:divBdr>
        </w:div>
        <w:div w:id="2072120189">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image" Target="media/image6.gif"/><Relationship Id="rId50" Type="http://schemas.openxmlformats.org/officeDocument/2006/relationships/image" Target="media/image6.png"/><Relationship Id="rId55" Type="http://schemas.openxmlformats.org/officeDocument/2006/relationships/chart" Target="charts/chart35.xml"/><Relationship Id="rId63" Type="http://schemas.openxmlformats.org/officeDocument/2006/relationships/chart" Target="charts/chart43.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image" Target="media/image4.png"/><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1.xml"/><Relationship Id="rId57" Type="http://schemas.openxmlformats.org/officeDocument/2006/relationships/chart" Target="charts/chart37.xml"/><Relationship Id="rId61" Type="http://schemas.openxmlformats.org/officeDocument/2006/relationships/chart" Target="charts/chart41.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chart" Target="charts/chart17.xml"/><Relationship Id="rId44" Type="http://schemas.openxmlformats.org/officeDocument/2006/relationships/image" Target="media/image3.png"/><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2.png"/><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0.xml"/><Relationship Id="rId56" Type="http://schemas.openxmlformats.org/officeDocument/2006/relationships/chart" Target="charts/chart36.xm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image" Target="media/image5.png"/><Relationship Id="rId59" Type="http://schemas.openxmlformats.org/officeDocument/2006/relationships/chart" Target="charts/chart39.xml"/><Relationship Id="rId67" Type="http://schemas.openxmlformats.org/officeDocument/2006/relationships/header" Target="header4.xml"/><Relationship Id="rId20" Type="http://schemas.openxmlformats.org/officeDocument/2006/relationships/chart" Target="charts/chart7.xml"/><Relationship Id="rId41" Type="http://schemas.openxmlformats.org/officeDocument/2006/relationships/chart" Target="charts/chart27.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Zinan\paper%20geo%20post-failure%20behavio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Zinan\paper%20geo%20post-failure%20behavio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My%20Drive\PhD\6.%20Summer'22\Jornal%20paper%202\paper%20geo%20post-failure%20behavior%20Einav%20with%20Ir%209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Zinan\paper%20geo%20hazard%20quin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Zinan\5.%20Winter'22\Jornal%20paper%202\Post-failure%20behavior.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Zinan\5.%20Winter'22\Jornal%20paper%202\Post-failure%20behavior.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xml"/></Relationships>
</file>

<file path=word/charts/_rels/chart32.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ost-failure%20behavior.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G:\My%20Drive\PhD\6.%20Summer'22\Jornal%20paper%202\Post-failure%20behavior.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G:\My%20Drive\PhD\6.%20Summer'22\Jornal%20paper%202\Post-failure%20behavior.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G:\My%20Drive\PhD\6.%20Summer'22\Jornal%20paper%202\Post-failure%20behavior.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G:\My%20Drive\PhD\6.%20Summer'22\Jornal%20paper%202\Post-failure%20behavior.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G:\My%20Drive\PhD\6.%20Summer'22\Jornal%20paper%202\Post-failure%20behavior.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ost-failure%20behavior.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ost-failure%20behavior.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Zinan\paper%20geo%20hazard.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ost-failure%20behavior.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ost-failure%20behavior.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ost-failure%20behavior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ost-failure%20behavior.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y%20Drive\PhD\6.%20Summer'22\Jornal%20paper%202\Copy%20of%20Copy%20of%20paper%20geo%20post-failure%20behavior%20updated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36114149063954E-2"/>
          <c:y val="0.14404535433070864"/>
          <c:w val="0.8762974047430252"/>
          <c:h val="0.83094456692913388"/>
        </c:manualLayout>
      </c:layout>
      <c:scatterChart>
        <c:scatterStyle val="lineMarker"/>
        <c:varyColors val="0"/>
        <c:ser>
          <c:idx val="0"/>
          <c:order val="0"/>
          <c:tx>
            <c:v>Saint-Leon 4.8m (SLE 4.8)</c:v>
          </c:tx>
          <c:spPr>
            <a:ln w="12700" cap="rnd">
              <a:solidFill>
                <a:schemeClr val="tx1"/>
              </a:solidFill>
              <a:prstDash val="sysDot"/>
              <a:round/>
            </a:ln>
            <a:effectLst/>
          </c:spPr>
          <c:marker>
            <c:symbol val="none"/>
          </c:marker>
          <c:xVal>
            <c:numRef>
              <c:f>Sheet1!$A$20:$A$49</c:f>
              <c:numCache>
                <c:formatCode>0</c:formatCode>
                <c:ptCount val="30"/>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pt idx="29">
                  <c:v>250</c:v>
                </c:pt>
              </c:numCache>
            </c:numRef>
          </c:xVal>
          <c:yVal>
            <c:numRef>
              <c:f>Sheet1!$B$20:$B$49</c:f>
              <c:numCache>
                <c:formatCode>0.00</c:formatCode>
                <c:ptCount val="30"/>
                <c:pt idx="0">
                  <c:v>0</c:v>
                </c:pt>
                <c:pt idx="1">
                  <c:v>0.8</c:v>
                </c:pt>
                <c:pt idx="2">
                  <c:v>1.5</c:v>
                </c:pt>
                <c:pt idx="3">
                  <c:v>2.2999999999999998</c:v>
                </c:pt>
                <c:pt idx="4">
                  <c:v>4</c:v>
                </c:pt>
                <c:pt idx="5">
                  <c:v>7.5</c:v>
                </c:pt>
                <c:pt idx="6">
                  <c:v>18</c:v>
                </c:pt>
                <c:pt idx="7">
                  <c:v>30</c:v>
                </c:pt>
                <c:pt idx="8">
                  <c:v>35</c:v>
                </c:pt>
                <c:pt idx="9">
                  <c:v>44</c:v>
                </c:pt>
                <c:pt idx="10">
                  <c:v>50</c:v>
                </c:pt>
                <c:pt idx="11">
                  <c:v>54.3</c:v>
                </c:pt>
                <c:pt idx="12">
                  <c:v>58</c:v>
                </c:pt>
                <c:pt idx="13">
                  <c:v>61.2</c:v>
                </c:pt>
                <c:pt idx="14">
                  <c:v>63.8</c:v>
                </c:pt>
                <c:pt idx="15">
                  <c:v>66</c:v>
                </c:pt>
                <c:pt idx="16">
                  <c:v>67.8</c:v>
                </c:pt>
                <c:pt idx="17">
                  <c:v>69.5</c:v>
                </c:pt>
                <c:pt idx="18">
                  <c:v>70.8</c:v>
                </c:pt>
                <c:pt idx="19">
                  <c:v>72</c:v>
                </c:pt>
                <c:pt idx="20">
                  <c:v>73.2</c:v>
                </c:pt>
                <c:pt idx="21">
                  <c:v>74.2</c:v>
                </c:pt>
                <c:pt idx="22">
                  <c:v>75.400000000000006</c:v>
                </c:pt>
                <c:pt idx="23">
                  <c:v>76.2</c:v>
                </c:pt>
                <c:pt idx="24">
                  <c:v>77</c:v>
                </c:pt>
                <c:pt idx="25">
                  <c:v>77.8</c:v>
                </c:pt>
                <c:pt idx="26">
                  <c:v>78.3</c:v>
                </c:pt>
                <c:pt idx="27">
                  <c:v>78.900000000000006</c:v>
                </c:pt>
                <c:pt idx="28">
                  <c:v>79.400000000000006</c:v>
                </c:pt>
                <c:pt idx="29">
                  <c:v>80</c:v>
                </c:pt>
              </c:numCache>
            </c:numRef>
          </c:yVal>
          <c:smooth val="1"/>
          <c:extLst>
            <c:ext xmlns:c16="http://schemas.microsoft.com/office/drawing/2014/chart" uri="{C3380CC4-5D6E-409C-BE32-E72D297353CC}">
              <c16:uniqueId val="{00000000-7907-4C99-8DA5-37BB385C7673}"/>
            </c:ext>
          </c:extLst>
        </c:ser>
        <c:ser>
          <c:idx val="1"/>
          <c:order val="1"/>
          <c:tx>
            <c:v>Saint-Hillaire (HIL)</c:v>
          </c:tx>
          <c:spPr>
            <a:ln w="12700" cap="rnd">
              <a:solidFill>
                <a:sysClr val="windowText" lastClr="000000"/>
              </a:solidFill>
              <a:prstDash val="sysDash"/>
              <a:round/>
            </a:ln>
            <a:effectLst/>
          </c:spPr>
          <c:marker>
            <c:symbol val="none"/>
          </c:marker>
          <c:xVal>
            <c:numRef>
              <c:f>Sheet1!$A$20:$A$49</c:f>
              <c:numCache>
                <c:formatCode>0</c:formatCode>
                <c:ptCount val="30"/>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pt idx="29">
                  <c:v>250</c:v>
                </c:pt>
              </c:numCache>
            </c:numRef>
          </c:xVal>
          <c:yVal>
            <c:numRef>
              <c:f>Sheet1!$AF$20:$AF$49</c:f>
              <c:numCache>
                <c:formatCode>0.00</c:formatCode>
                <c:ptCount val="30"/>
                <c:pt idx="0">
                  <c:v>0</c:v>
                </c:pt>
                <c:pt idx="1">
                  <c:v>3.5</c:v>
                </c:pt>
                <c:pt idx="2">
                  <c:v>8.5</c:v>
                </c:pt>
                <c:pt idx="3">
                  <c:v>15.5</c:v>
                </c:pt>
                <c:pt idx="4">
                  <c:v>26</c:v>
                </c:pt>
                <c:pt idx="5">
                  <c:v>33.5</c:v>
                </c:pt>
                <c:pt idx="6">
                  <c:v>38</c:v>
                </c:pt>
                <c:pt idx="7">
                  <c:v>43.3</c:v>
                </c:pt>
                <c:pt idx="8">
                  <c:v>46</c:v>
                </c:pt>
                <c:pt idx="9">
                  <c:v>52</c:v>
                </c:pt>
                <c:pt idx="10">
                  <c:v>56</c:v>
                </c:pt>
                <c:pt idx="11">
                  <c:v>59.5</c:v>
                </c:pt>
                <c:pt idx="12">
                  <c:v>62.5</c:v>
                </c:pt>
                <c:pt idx="13">
                  <c:v>64.8</c:v>
                </c:pt>
                <c:pt idx="14">
                  <c:v>66.900000000000006</c:v>
                </c:pt>
                <c:pt idx="15">
                  <c:v>69</c:v>
                </c:pt>
                <c:pt idx="16">
                  <c:v>71</c:v>
                </c:pt>
                <c:pt idx="17">
                  <c:v>72.5</c:v>
                </c:pt>
                <c:pt idx="18">
                  <c:v>74</c:v>
                </c:pt>
                <c:pt idx="19">
                  <c:v>75.400000000000006</c:v>
                </c:pt>
                <c:pt idx="20">
                  <c:v>76.400000000000006</c:v>
                </c:pt>
                <c:pt idx="21">
                  <c:v>77.8</c:v>
                </c:pt>
                <c:pt idx="22">
                  <c:v>78.5</c:v>
                </c:pt>
                <c:pt idx="23">
                  <c:v>79.5</c:v>
                </c:pt>
                <c:pt idx="24">
                  <c:v>80</c:v>
                </c:pt>
                <c:pt idx="25">
                  <c:v>81</c:v>
                </c:pt>
                <c:pt idx="26">
                  <c:v>81.3</c:v>
                </c:pt>
                <c:pt idx="27">
                  <c:v>81.5</c:v>
                </c:pt>
                <c:pt idx="28">
                  <c:v>81.8</c:v>
                </c:pt>
                <c:pt idx="29">
                  <c:v>82.3</c:v>
                </c:pt>
              </c:numCache>
            </c:numRef>
          </c:yVal>
          <c:smooth val="0"/>
          <c:extLst>
            <c:ext xmlns:c16="http://schemas.microsoft.com/office/drawing/2014/chart" uri="{C3380CC4-5D6E-409C-BE32-E72D297353CC}">
              <c16:uniqueId val="{00000001-7907-4C99-8DA5-37BB385C7673}"/>
            </c:ext>
          </c:extLst>
        </c:ser>
        <c:ser>
          <c:idx val="2"/>
          <c:order val="2"/>
          <c:tx>
            <c:v>Louiseville (LOU)</c:v>
          </c:tx>
          <c:spPr>
            <a:ln w="12700" cap="rnd">
              <a:solidFill>
                <a:sysClr val="windowText" lastClr="000000"/>
              </a:solidFill>
              <a:prstDash val="dash"/>
              <a:round/>
            </a:ln>
            <a:effectLst/>
          </c:spPr>
          <c:marker>
            <c:symbol val="none"/>
          </c:marker>
          <c:xVal>
            <c:numRef>
              <c:f>Sheet1!$A$20:$A$49</c:f>
              <c:numCache>
                <c:formatCode>0</c:formatCode>
                <c:ptCount val="30"/>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pt idx="29">
                  <c:v>250</c:v>
                </c:pt>
              </c:numCache>
            </c:numRef>
          </c:xVal>
          <c:yVal>
            <c:numRef>
              <c:f>Sheet1!$V$20:$V$49</c:f>
              <c:numCache>
                <c:formatCode>0.00</c:formatCode>
                <c:ptCount val="30"/>
                <c:pt idx="0">
                  <c:v>0</c:v>
                </c:pt>
                <c:pt idx="1">
                  <c:v>4</c:v>
                </c:pt>
                <c:pt idx="2">
                  <c:v>9</c:v>
                </c:pt>
                <c:pt idx="3">
                  <c:v>14</c:v>
                </c:pt>
                <c:pt idx="4">
                  <c:v>18</c:v>
                </c:pt>
                <c:pt idx="5">
                  <c:v>21.5</c:v>
                </c:pt>
                <c:pt idx="6">
                  <c:v>25</c:v>
                </c:pt>
                <c:pt idx="7">
                  <c:v>29</c:v>
                </c:pt>
                <c:pt idx="8">
                  <c:v>32.5</c:v>
                </c:pt>
                <c:pt idx="9">
                  <c:v>42.5</c:v>
                </c:pt>
                <c:pt idx="10">
                  <c:v>51</c:v>
                </c:pt>
                <c:pt idx="11">
                  <c:v>57.5</c:v>
                </c:pt>
                <c:pt idx="12">
                  <c:v>62.5</c:v>
                </c:pt>
                <c:pt idx="13">
                  <c:v>67</c:v>
                </c:pt>
                <c:pt idx="14">
                  <c:v>70.5</c:v>
                </c:pt>
                <c:pt idx="15">
                  <c:v>74</c:v>
                </c:pt>
                <c:pt idx="16">
                  <c:v>76.8</c:v>
                </c:pt>
                <c:pt idx="17">
                  <c:v>79.599999999999994</c:v>
                </c:pt>
                <c:pt idx="18">
                  <c:v>82</c:v>
                </c:pt>
                <c:pt idx="19">
                  <c:v>84</c:v>
                </c:pt>
                <c:pt idx="20">
                  <c:v>85.5</c:v>
                </c:pt>
                <c:pt idx="21">
                  <c:v>87</c:v>
                </c:pt>
                <c:pt idx="22">
                  <c:v>88.5</c:v>
                </c:pt>
                <c:pt idx="23">
                  <c:v>89.5</c:v>
                </c:pt>
                <c:pt idx="24">
                  <c:v>90.5</c:v>
                </c:pt>
                <c:pt idx="25">
                  <c:v>91.5</c:v>
                </c:pt>
                <c:pt idx="26">
                  <c:v>92.5</c:v>
                </c:pt>
                <c:pt idx="27">
                  <c:v>93.5</c:v>
                </c:pt>
                <c:pt idx="28">
                  <c:v>94.5</c:v>
                </c:pt>
                <c:pt idx="29">
                  <c:v>95</c:v>
                </c:pt>
              </c:numCache>
            </c:numRef>
          </c:yVal>
          <c:smooth val="0"/>
          <c:extLst>
            <c:ext xmlns:c16="http://schemas.microsoft.com/office/drawing/2014/chart" uri="{C3380CC4-5D6E-409C-BE32-E72D297353CC}">
              <c16:uniqueId val="{00000002-7907-4C99-8DA5-37BB385C7673}"/>
            </c:ext>
          </c:extLst>
        </c:ser>
        <c:ser>
          <c:idx val="3"/>
          <c:order val="3"/>
          <c:tx>
            <c:v>Saint-Alban (SAL)</c:v>
          </c:tx>
          <c:spPr>
            <a:ln w="12700" cap="rnd">
              <a:solidFill>
                <a:sysClr val="windowText" lastClr="000000"/>
              </a:solidFill>
              <a:prstDash val="dashDot"/>
              <a:round/>
            </a:ln>
            <a:effectLst/>
          </c:spPr>
          <c:marker>
            <c:symbol val="none"/>
          </c:marker>
          <c:xVal>
            <c:numRef>
              <c:f>Sheet1!$A$20:$A$49</c:f>
              <c:numCache>
                <c:formatCode>0</c:formatCode>
                <c:ptCount val="30"/>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pt idx="29">
                  <c:v>250</c:v>
                </c:pt>
              </c:numCache>
            </c:numRef>
          </c:xVal>
          <c:yVal>
            <c:numRef>
              <c:f>Sheet1!$AP$20:$AP$49</c:f>
              <c:numCache>
                <c:formatCode>0.00</c:formatCode>
                <c:ptCount val="30"/>
                <c:pt idx="0">
                  <c:v>0</c:v>
                </c:pt>
                <c:pt idx="1">
                  <c:v>20</c:v>
                </c:pt>
                <c:pt idx="2">
                  <c:v>32</c:v>
                </c:pt>
                <c:pt idx="3">
                  <c:v>42</c:v>
                </c:pt>
                <c:pt idx="4">
                  <c:v>48</c:v>
                </c:pt>
                <c:pt idx="5">
                  <c:v>51</c:v>
                </c:pt>
                <c:pt idx="6">
                  <c:v>52.5</c:v>
                </c:pt>
                <c:pt idx="7">
                  <c:v>54.8</c:v>
                </c:pt>
                <c:pt idx="8">
                  <c:v>55.8</c:v>
                </c:pt>
                <c:pt idx="9">
                  <c:v>58.5</c:v>
                </c:pt>
                <c:pt idx="10">
                  <c:v>61.3</c:v>
                </c:pt>
                <c:pt idx="11">
                  <c:v>64.2</c:v>
                </c:pt>
                <c:pt idx="12">
                  <c:v>67.599999999999994</c:v>
                </c:pt>
                <c:pt idx="13">
                  <c:v>71.2</c:v>
                </c:pt>
                <c:pt idx="14">
                  <c:v>75.2</c:v>
                </c:pt>
                <c:pt idx="15">
                  <c:v>78.2</c:v>
                </c:pt>
                <c:pt idx="16">
                  <c:v>80.400000000000006</c:v>
                </c:pt>
                <c:pt idx="17">
                  <c:v>82</c:v>
                </c:pt>
                <c:pt idx="18">
                  <c:v>83.2</c:v>
                </c:pt>
                <c:pt idx="19">
                  <c:v>84</c:v>
                </c:pt>
                <c:pt idx="20">
                  <c:v>85</c:v>
                </c:pt>
                <c:pt idx="21">
                  <c:v>85.5</c:v>
                </c:pt>
                <c:pt idx="22">
                  <c:v>86</c:v>
                </c:pt>
                <c:pt idx="23">
                  <c:v>86</c:v>
                </c:pt>
              </c:numCache>
            </c:numRef>
          </c:yVal>
          <c:smooth val="0"/>
          <c:extLst>
            <c:ext xmlns:c16="http://schemas.microsoft.com/office/drawing/2014/chart" uri="{C3380CC4-5D6E-409C-BE32-E72D297353CC}">
              <c16:uniqueId val="{00000003-7907-4C99-8DA5-37BB385C7673}"/>
            </c:ext>
          </c:extLst>
        </c:ser>
        <c:ser>
          <c:idx val="4"/>
          <c:order val="4"/>
          <c:tx>
            <c:v>Saint-Leon 9.3m (SLE 9.3)</c:v>
          </c:tx>
          <c:spPr>
            <a:ln w="12700" cap="rnd">
              <a:solidFill>
                <a:sysClr val="windowText" lastClr="000000"/>
              </a:solidFill>
              <a:prstDash val="lgDash"/>
              <a:round/>
            </a:ln>
            <a:effectLst/>
          </c:spPr>
          <c:marker>
            <c:symbol val="none"/>
          </c:marker>
          <c:xVal>
            <c:numRef>
              <c:f>Sheet1!$A$20:$A$49</c:f>
              <c:numCache>
                <c:formatCode>0</c:formatCode>
                <c:ptCount val="30"/>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pt idx="29">
                  <c:v>250</c:v>
                </c:pt>
              </c:numCache>
            </c:numRef>
          </c:xVal>
          <c:yVal>
            <c:numRef>
              <c:f>Sheet1!$L$20:$L$49</c:f>
              <c:numCache>
                <c:formatCode>0.00</c:formatCode>
                <c:ptCount val="30"/>
                <c:pt idx="0">
                  <c:v>0</c:v>
                </c:pt>
                <c:pt idx="1">
                  <c:v>7.6</c:v>
                </c:pt>
                <c:pt idx="2">
                  <c:v>12.5</c:v>
                </c:pt>
                <c:pt idx="3">
                  <c:v>17</c:v>
                </c:pt>
                <c:pt idx="4">
                  <c:v>21</c:v>
                </c:pt>
                <c:pt idx="5">
                  <c:v>24.8</c:v>
                </c:pt>
                <c:pt idx="6">
                  <c:v>27.8</c:v>
                </c:pt>
                <c:pt idx="7">
                  <c:v>33.200000000000003</c:v>
                </c:pt>
                <c:pt idx="8">
                  <c:v>38</c:v>
                </c:pt>
                <c:pt idx="9">
                  <c:v>57</c:v>
                </c:pt>
                <c:pt idx="10">
                  <c:v>68.8</c:v>
                </c:pt>
                <c:pt idx="11">
                  <c:v>75.8</c:v>
                </c:pt>
                <c:pt idx="12">
                  <c:v>81</c:v>
                </c:pt>
                <c:pt idx="13">
                  <c:v>84.5</c:v>
                </c:pt>
                <c:pt idx="14">
                  <c:v>87.5</c:v>
                </c:pt>
                <c:pt idx="15">
                  <c:v>89</c:v>
                </c:pt>
                <c:pt idx="16">
                  <c:v>90.5</c:v>
                </c:pt>
                <c:pt idx="17">
                  <c:v>91.5</c:v>
                </c:pt>
                <c:pt idx="18">
                  <c:v>92.5</c:v>
                </c:pt>
                <c:pt idx="19">
                  <c:v>93</c:v>
                </c:pt>
                <c:pt idx="20">
                  <c:v>93.2</c:v>
                </c:pt>
                <c:pt idx="21">
                  <c:v>93.6</c:v>
                </c:pt>
                <c:pt idx="22">
                  <c:v>93.9</c:v>
                </c:pt>
                <c:pt idx="23">
                  <c:v>94.1</c:v>
                </c:pt>
                <c:pt idx="24">
                  <c:v>94.2</c:v>
                </c:pt>
                <c:pt idx="25">
                  <c:v>94.3</c:v>
                </c:pt>
                <c:pt idx="26">
                  <c:v>94.4</c:v>
                </c:pt>
                <c:pt idx="27">
                  <c:v>94.5</c:v>
                </c:pt>
                <c:pt idx="28">
                  <c:v>94.6</c:v>
                </c:pt>
                <c:pt idx="29">
                  <c:v>94.7</c:v>
                </c:pt>
              </c:numCache>
            </c:numRef>
          </c:yVal>
          <c:smooth val="0"/>
          <c:extLst>
            <c:ext xmlns:c16="http://schemas.microsoft.com/office/drawing/2014/chart" uri="{C3380CC4-5D6E-409C-BE32-E72D297353CC}">
              <c16:uniqueId val="{00000004-7907-4C99-8DA5-37BB385C7673}"/>
            </c:ext>
          </c:extLst>
        </c:ser>
        <c:ser>
          <c:idx val="5"/>
          <c:order val="5"/>
          <c:tx>
            <c:v>Mascouche (MAS)</c:v>
          </c:tx>
          <c:spPr>
            <a:ln w="12700" cap="rnd">
              <a:solidFill>
                <a:sysClr val="windowText" lastClr="000000"/>
              </a:solidFill>
              <a:prstDash val="lgDashDot"/>
              <a:round/>
            </a:ln>
            <a:effectLst/>
          </c:spPr>
          <c:marker>
            <c:symbol val="none"/>
          </c:marker>
          <c:xVal>
            <c:numRef>
              <c:f>Sheet1!$A$20:$A$48</c:f>
              <c:numCache>
                <c:formatCode>0</c:formatCode>
                <c:ptCount val="29"/>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numCache>
            </c:numRef>
          </c:xVal>
          <c:yVal>
            <c:numRef>
              <c:f>Sheet1!$AZ$20:$AZ$48</c:f>
              <c:numCache>
                <c:formatCode>0.00</c:formatCode>
                <c:ptCount val="29"/>
                <c:pt idx="0">
                  <c:v>0</c:v>
                </c:pt>
                <c:pt idx="1">
                  <c:v>23</c:v>
                </c:pt>
                <c:pt idx="2">
                  <c:v>31</c:v>
                </c:pt>
                <c:pt idx="3">
                  <c:v>35</c:v>
                </c:pt>
                <c:pt idx="4">
                  <c:v>37</c:v>
                </c:pt>
                <c:pt idx="5">
                  <c:v>39.5</c:v>
                </c:pt>
                <c:pt idx="6">
                  <c:v>41.5</c:v>
                </c:pt>
                <c:pt idx="7">
                  <c:v>48</c:v>
                </c:pt>
                <c:pt idx="8">
                  <c:v>53</c:v>
                </c:pt>
                <c:pt idx="9">
                  <c:v>64</c:v>
                </c:pt>
                <c:pt idx="10">
                  <c:v>72</c:v>
                </c:pt>
                <c:pt idx="11">
                  <c:v>77.8</c:v>
                </c:pt>
                <c:pt idx="12">
                  <c:v>82.5</c:v>
                </c:pt>
                <c:pt idx="13">
                  <c:v>85.5</c:v>
                </c:pt>
                <c:pt idx="14">
                  <c:v>88.5</c:v>
                </c:pt>
                <c:pt idx="15">
                  <c:v>90.8</c:v>
                </c:pt>
                <c:pt idx="16">
                  <c:v>92.5</c:v>
                </c:pt>
                <c:pt idx="17">
                  <c:v>93.7</c:v>
                </c:pt>
                <c:pt idx="18">
                  <c:v>94.6</c:v>
                </c:pt>
                <c:pt idx="19">
                  <c:v>95.3</c:v>
                </c:pt>
                <c:pt idx="20">
                  <c:v>95.8</c:v>
                </c:pt>
                <c:pt idx="21">
                  <c:v>96.2</c:v>
                </c:pt>
                <c:pt idx="22">
                  <c:v>96.6</c:v>
                </c:pt>
                <c:pt idx="23">
                  <c:v>96.7</c:v>
                </c:pt>
                <c:pt idx="24">
                  <c:v>96.8</c:v>
                </c:pt>
                <c:pt idx="25">
                  <c:v>96.9</c:v>
                </c:pt>
                <c:pt idx="26">
                  <c:v>97</c:v>
                </c:pt>
              </c:numCache>
            </c:numRef>
          </c:yVal>
          <c:smooth val="0"/>
          <c:extLst>
            <c:ext xmlns:c16="http://schemas.microsoft.com/office/drawing/2014/chart" uri="{C3380CC4-5D6E-409C-BE32-E72D297353CC}">
              <c16:uniqueId val="{00000005-7907-4C99-8DA5-37BB385C7673}"/>
            </c:ext>
          </c:extLst>
        </c:ser>
        <c:ser>
          <c:idx val="6"/>
          <c:order val="6"/>
          <c:tx>
            <c:v>Saint-Thuribe 6m (THU 6)</c:v>
          </c:tx>
          <c:spPr>
            <a:ln w="12700" cap="rnd">
              <a:solidFill>
                <a:schemeClr val="tx1"/>
              </a:solidFill>
              <a:prstDash val="lgDashDotDot"/>
              <a:round/>
            </a:ln>
            <a:effectLst/>
          </c:spPr>
          <c:marker>
            <c:symbol val="none"/>
          </c:marker>
          <c:xVal>
            <c:numRef>
              <c:f>Sheet1!$A$20:$A$48</c:f>
              <c:numCache>
                <c:formatCode>0</c:formatCode>
                <c:ptCount val="29"/>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numCache>
            </c:numRef>
          </c:xVal>
          <c:yVal>
            <c:numRef>
              <c:f>Sheet1!$BJ$20:$BJ$48</c:f>
              <c:numCache>
                <c:formatCode>0.00</c:formatCode>
                <c:ptCount val="29"/>
                <c:pt idx="0">
                  <c:v>0</c:v>
                </c:pt>
                <c:pt idx="1">
                  <c:v>13</c:v>
                </c:pt>
                <c:pt idx="2">
                  <c:v>26</c:v>
                </c:pt>
                <c:pt idx="3">
                  <c:v>37</c:v>
                </c:pt>
                <c:pt idx="4">
                  <c:v>47</c:v>
                </c:pt>
                <c:pt idx="5">
                  <c:v>54</c:v>
                </c:pt>
                <c:pt idx="6">
                  <c:v>58.5</c:v>
                </c:pt>
                <c:pt idx="7">
                  <c:v>65</c:v>
                </c:pt>
                <c:pt idx="8">
                  <c:v>68</c:v>
                </c:pt>
                <c:pt idx="9">
                  <c:v>75.5</c:v>
                </c:pt>
                <c:pt idx="10">
                  <c:v>80</c:v>
                </c:pt>
                <c:pt idx="11">
                  <c:v>83.5</c:v>
                </c:pt>
                <c:pt idx="12">
                  <c:v>86</c:v>
                </c:pt>
                <c:pt idx="13">
                  <c:v>88.2</c:v>
                </c:pt>
                <c:pt idx="14">
                  <c:v>90</c:v>
                </c:pt>
                <c:pt idx="15">
                  <c:v>90.8</c:v>
                </c:pt>
                <c:pt idx="16">
                  <c:v>91.9</c:v>
                </c:pt>
                <c:pt idx="17">
                  <c:v>92</c:v>
                </c:pt>
                <c:pt idx="18">
                  <c:v>92.5</c:v>
                </c:pt>
                <c:pt idx="19">
                  <c:v>92.6</c:v>
                </c:pt>
                <c:pt idx="20">
                  <c:v>92.8</c:v>
                </c:pt>
                <c:pt idx="21">
                  <c:v>93.2</c:v>
                </c:pt>
                <c:pt idx="22">
                  <c:v>93.4</c:v>
                </c:pt>
                <c:pt idx="23">
                  <c:v>93.6</c:v>
                </c:pt>
              </c:numCache>
            </c:numRef>
          </c:yVal>
          <c:smooth val="0"/>
          <c:extLst>
            <c:ext xmlns:c16="http://schemas.microsoft.com/office/drawing/2014/chart" uri="{C3380CC4-5D6E-409C-BE32-E72D297353CC}">
              <c16:uniqueId val="{00000006-7907-4C99-8DA5-37BB385C7673}"/>
            </c:ext>
          </c:extLst>
        </c:ser>
        <c:ser>
          <c:idx val="7"/>
          <c:order val="7"/>
          <c:tx>
            <c:v>Saint-Thuribe 12m (THU 12)</c:v>
          </c:tx>
          <c:spPr>
            <a:ln w="28575" cap="rnd">
              <a:solidFill>
                <a:sysClr val="windowText" lastClr="000000"/>
              </a:solidFill>
              <a:prstDash val="sysDot"/>
              <a:round/>
            </a:ln>
            <a:effectLst/>
          </c:spPr>
          <c:marker>
            <c:symbol val="none"/>
          </c:marker>
          <c:xVal>
            <c:numRef>
              <c:f>Sheet1!$A$20:$A$48</c:f>
              <c:numCache>
                <c:formatCode>0</c:formatCode>
                <c:ptCount val="29"/>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numCache>
            </c:numRef>
          </c:xVal>
          <c:yVal>
            <c:numRef>
              <c:f>Sheet1!$BT$20:$BT$48</c:f>
              <c:numCache>
                <c:formatCode>0.00</c:formatCode>
                <c:ptCount val="29"/>
                <c:pt idx="0">
                  <c:v>0</c:v>
                </c:pt>
                <c:pt idx="1">
                  <c:v>5.2</c:v>
                </c:pt>
                <c:pt idx="2">
                  <c:v>12</c:v>
                </c:pt>
                <c:pt idx="3">
                  <c:v>25</c:v>
                </c:pt>
                <c:pt idx="4">
                  <c:v>42</c:v>
                </c:pt>
                <c:pt idx="5">
                  <c:v>55</c:v>
                </c:pt>
                <c:pt idx="6">
                  <c:v>62</c:v>
                </c:pt>
                <c:pt idx="7">
                  <c:v>70.5</c:v>
                </c:pt>
                <c:pt idx="8">
                  <c:v>74</c:v>
                </c:pt>
                <c:pt idx="9">
                  <c:v>81</c:v>
                </c:pt>
                <c:pt idx="10">
                  <c:v>83.5</c:v>
                </c:pt>
                <c:pt idx="11">
                  <c:v>85.2</c:v>
                </c:pt>
                <c:pt idx="12">
                  <c:v>86.6</c:v>
                </c:pt>
                <c:pt idx="13">
                  <c:v>88</c:v>
                </c:pt>
                <c:pt idx="14">
                  <c:v>88.5</c:v>
                </c:pt>
                <c:pt idx="15">
                  <c:v>89</c:v>
                </c:pt>
                <c:pt idx="16">
                  <c:v>89.1</c:v>
                </c:pt>
                <c:pt idx="17">
                  <c:v>89.4</c:v>
                </c:pt>
                <c:pt idx="18">
                  <c:v>89.5</c:v>
                </c:pt>
                <c:pt idx="19">
                  <c:v>89.55</c:v>
                </c:pt>
                <c:pt idx="20">
                  <c:v>89.6</c:v>
                </c:pt>
                <c:pt idx="21">
                  <c:v>89.65</c:v>
                </c:pt>
                <c:pt idx="22">
                  <c:v>89.9</c:v>
                </c:pt>
                <c:pt idx="23">
                  <c:v>90.1</c:v>
                </c:pt>
              </c:numCache>
            </c:numRef>
          </c:yVal>
          <c:smooth val="0"/>
          <c:extLst>
            <c:ext xmlns:c16="http://schemas.microsoft.com/office/drawing/2014/chart" uri="{C3380CC4-5D6E-409C-BE32-E72D297353CC}">
              <c16:uniqueId val="{00000007-7907-4C99-8DA5-37BB385C7673}"/>
            </c:ext>
          </c:extLst>
        </c:ser>
        <c:ser>
          <c:idx val="8"/>
          <c:order val="8"/>
          <c:tx>
            <c:v>Saint-Jean-Vianney (SJV)</c:v>
          </c:tx>
          <c:spPr>
            <a:ln w="12700" cap="rnd">
              <a:solidFill>
                <a:sysClr val="windowText" lastClr="000000"/>
              </a:solidFill>
              <a:round/>
            </a:ln>
            <a:effectLst/>
          </c:spPr>
          <c:marker>
            <c:symbol val="none"/>
          </c:marker>
          <c:xVal>
            <c:numRef>
              <c:f>Sheet1!$A$20:$A$48</c:f>
              <c:numCache>
                <c:formatCode>0</c:formatCode>
                <c:ptCount val="29"/>
                <c:pt idx="0">
                  <c:v>0</c:v>
                </c:pt>
                <c:pt idx="1">
                  <c:v>5</c:v>
                </c:pt>
                <c:pt idx="2">
                  <c:v>10</c:v>
                </c:pt>
                <c:pt idx="3">
                  <c:v>15</c:v>
                </c:pt>
                <c:pt idx="4">
                  <c:v>20</c:v>
                </c:pt>
                <c:pt idx="5">
                  <c:v>25</c:v>
                </c:pt>
                <c:pt idx="6">
                  <c:v>29</c:v>
                </c:pt>
                <c:pt idx="7">
                  <c:v>35</c:v>
                </c:pt>
                <c:pt idx="8">
                  <c:v>39</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pt idx="23">
                  <c:v>190</c:v>
                </c:pt>
                <c:pt idx="24">
                  <c:v>200</c:v>
                </c:pt>
                <c:pt idx="25">
                  <c:v>210</c:v>
                </c:pt>
                <c:pt idx="26">
                  <c:v>220</c:v>
                </c:pt>
                <c:pt idx="27">
                  <c:v>230</c:v>
                </c:pt>
                <c:pt idx="28">
                  <c:v>240</c:v>
                </c:pt>
              </c:numCache>
            </c:numRef>
          </c:xVal>
          <c:yVal>
            <c:numRef>
              <c:f>Sheet1!$CD$20:$CD$48</c:f>
              <c:numCache>
                <c:formatCode>0.00</c:formatCode>
                <c:ptCount val="29"/>
                <c:pt idx="0">
                  <c:v>0</c:v>
                </c:pt>
                <c:pt idx="1">
                  <c:v>33</c:v>
                </c:pt>
                <c:pt idx="2">
                  <c:v>60</c:v>
                </c:pt>
                <c:pt idx="3">
                  <c:v>74</c:v>
                </c:pt>
                <c:pt idx="4">
                  <c:v>84</c:v>
                </c:pt>
                <c:pt idx="5">
                  <c:v>90</c:v>
                </c:pt>
                <c:pt idx="6">
                  <c:v>92.3</c:v>
                </c:pt>
                <c:pt idx="7">
                  <c:v>94.5</c:v>
                </c:pt>
                <c:pt idx="8">
                  <c:v>95.4</c:v>
                </c:pt>
                <c:pt idx="9">
                  <c:v>97</c:v>
                </c:pt>
                <c:pt idx="10">
                  <c:v>97.6</c:v>
                </c:pt>
                <c:pt idx="11">
                  <c:v>98.2</c:v>
                </c:pt>
                <c:pt idx="12">
                  <c:v>98.5</c:v>
                </c:pt>
                <c:pt idx="13">
                  <c:v>98.6</c:v>
                </c:pt>
                <c:pt idx="14">
                  <c:v>98.65</c:v>
                </c:pt>
                <c:pt idx="15">
                  <c:v>98.7</c:v>
                </c:pt>
                <c:pt idx="16">
                  <c:v>98.75</c:v>
                </c:pt>
                <c:pt idx="17">
                  <c:v>98.76</c:v>
                </c:pt>
                <c:pt idx="18">
                  <c:v>98.77</c:v>
                </c:pt>
                <c:pt idx="19">
                  <c:v>98.78</c:v>
                </c:pt>
                <c:pt idx="20">
                  <c:v>98.79</c:v>
                </c:pt>
              </c:numCache>
            </c:numRef>
          </c:yVal>
          <c:smooth val="0"/>
          <c:extLst>
            <c:ext xmlns:c16="http://schemas.microsoft.com/office/drawing/2014/chart" uri="{C3380CC4-5D6E-409C-BE32-E72D297353CC}">
              <c16:uniqueId val="{00000008-7907-4C99-8DA5-37BB385C7673}"/>
            </c:ext>
          </c:extLst>
        </c:ser>
        <c:dLbls>
          <c:showLegendKey val="0"/>
          <c:showVal val="0"/>
          <c:showCatName val="0"/>
          <c:showSerName val="0"/>
          <c:showPercent val="0"/>
          <c:showBubbleSize val="0"/>
        </c:dLbls>
        <c:axId val="1148233784"/>
        <c:axId val="1148230832"/>
      </c:scatterChart>
      <c:valAx>
        <c:axId val="1148233784"/>
        <c:scaling>
          <c:orientation val="minMax"/>
          <c:max val="25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A"/>
                  <a:t>Normalised strain energy (w</a:t>
                </a:r>
                <a:r>
                  <a:rPr lang="fr-CA" baseline="-25000"/>
                  <a:t>N</a:t>
                </a:r>
                <a:r>
                  <a:rPr lang="fr-CA"/>
                  <a:t>)</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148230832"/>
        <c:crosses val="autoZero"/>
        <c:crossBetween val="midCat"/>
        <c:minorUnit val="10"/>
      </c:valAx>
      <c:valAx>
        <c:axId val="1148230832"/>
        <c:scaling>
          <c:orientation val="maxMin"/>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A"/>
                  <a:t>Remolding Index (I</a:t>
                </a:r>
                <a:r>
                  <a:rPr lang="fr-CA" baseline="-25000"/>
                  <a:t>R</a:t>
                </a:r>
                <a:r>
                  <a:rPr lang="fr-CA"/>
                  <a: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148233784"/>
        <c:crosses val="autoZero"/>
        <c:crossBetween val="midCat"/>
        <c:majorUnit val="20"/>
      </c:valAx>
      <c:spPr>
        <a:noFill/>
        <a:ln>
          <a:solidFill>
            <a:schemeClr val="tx1"/>
          </a:solidFill>
        </a:ln>
        <a:effectLst/>
      </c:spPr>
    </c:plotArea>
    <c:legend>
      <c:legendPos val="r"/>
      <c:layout>
        <c:manualLayout>
          <c:xMode val="edge"/>
          <c:yMode val="edge"/>
          <c:x val="0.63605887391691096"/>
          <c:y val="0.15492220472440946"/>
          <c:w val="0.31902775924195914"/>
          <c:h val="0.463323128367921"/>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219482763111"/>
          <c:y val="1.8120666092486092E-2"/>
          <c:w val="0.78762590177881564"/>
          <c:h val="0.83828712892882851"/>
        </c:manualLayout>
      </c:layout>
      <c:scatterChart>
        <c:scatterStyle val="lineMarker"/>
        <c:varyColors val="0"/>
        <c:ser>
          <c:idx val="2"/>
          <c:order val="3"/>
          <c:tx>
            <c:v>LOU</c:v>
          </c:tx>
          <c:spPr>
            <a:ln w="12700" cap="rnd">
              <a:solidFill>
                <a:schemeClr val="tx1"/>
              </a:solidFill>
              <a:prstDash val="lgDash"/>
              <a:round/>
            </a:ln>
            <a:effectLst/>
          </c:spPr>
          <c:marker>
            <c:symbol val="none"/>
          </c:marker>
          <c:xVal>
            <c:numRef>
              <c:f>Sheet1!$Y$20:$Y$49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extLst xmlns:c15="http://schemas.microsoft.com/office/drawing/2012/chart"/>
            </c:numRef>
          </c:xVal>
          <c:yVal>
            <c:numRef>
              <c:f>Sheet1!$X$20:$X$49</c:f>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E45F-4E3B-8B62-2EA81F5DB74A}"/>
            </c:ext>
          </c:extLst>
        </c:ser>
        <c:ser>
          <c:idx val="13"/>
          <c:order val="13"/>
          <c:tx>
            <c:v>LOU Prediction α=0.92</c:v>
          </c:tx>
          <c:spPr>
            <a:ln w="12700" cap="rnd">
              <a:solidFill>
                <a:srgbClr val="00B050"/>
              </a:solidFill>
              <a:round/>
            </a:ln>
            <a:effectLst/>
          </c:spPr>
          <c:marker>
            <c:symbol val="none"/>
          </c:marker>
          <c:xVal>
            <c:numRef>
              <c:f>Sheet1!$Y$20:$Y$48</c:f>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extLst xmlns:c15="http://schemas.microsoft.com/office/drawing/2012/chart"/>
            </c:numRef>
          </c:xVal>
          <c:yVal>
            <c:numRef>
              <c:f>Sheet1!$AB$20:$AB$48</c:f>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5.6687116833782065</c:v>
                </c:pt>
                <c:pt idx="23">
                  <c:v>5.3400326480560114</c:v>
                </c:pt>
                <c:pt idx="24">
                  <c:v>4.9869133767739591</c:v>
                </c:pt>
                <c:pt idx="25">
                  <c:v>4.605427183422159</c:v>
                </c:pt>
                <c:pt idx="26">
                  <c:v>4.1906184008920375</c:v>
                </c:pt>
                <c:pt idx="27">
                  <c:v>3.7361084477567239</c:v>
                </c:pt>
                <c:pt idx="28">
                  <c:v>3.2334934265888395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E45F-4E3B-8B62-2EA81F5DB74A}"/>
            </c:ext>
          </c:extLst>
        </c:ser>
        <c:ser>
          <c:idx val="28"/>
          <c:order val="28"/>
          <c:tx>
            <c:v>α=1.1</c:v>
          </c:tx>
          <c:spPr>
            <a:ln w="12700" cap="rnd">
              <a:solidFill>
                <a:srgbClr val="0070C0"/>
              </a:solidFill>
              <a:round/>
            </a:ln>
            <a:effectLst/>
          </c:spPr>
          <c:marker>
            <c:symbol val="none"/>
          </c:marker>
          <c:xVal>
            <c:numRef>
              <c:f>Sheet1!$Y$20:$Y$49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f>Sheet1!$AD$20:$AD$49</c:f>
              <c:numCache>
                <c:formatCode>0.00</c:formatCode>
                <c:ptCount val="30"/>
                <c:pt idx="0">
                  <c:v>42.201693671555176</c:v>
                </c:pt>
                <c:pt idx="1">
                  <c:v>40.70677088851329</c:v>
                </c:pt>
                <c:pt idx="2">
                  <c:v>39.208881229875544</c:v>
                </c:pt>
                <c:pt idx="3">
                  <c:v>37.699905793160454</c:v>
                </c:pt>
                <c:pt idx="4">
                  <c:v>36.187620836803703</c:v>
                </c:pt>
                <c:pt idx="5">
                  <c:v>34.685081803893084</c:v>
                </c:pt>
                <c:pt idx="6">
                  <c:v>33.488423262935598</c:v>
                </c:pt>
                <c:pt idx="7">
                  <c:v>31.706361813406627</c:v>
                </c:pt>
                <c:pt idx="8">
                  <c:v>30.526893794770473</c:v>
                </c:pt>
                <c:pt idx="9">
                  <c:v>27.274352868519056</c:v>
                </c:pt>
                <c:pt idx="10">
                  <c:v>24.306903056452544</c:v>
                </c:pt>
                <c:pt idx="11">
                  <c:v>21.401525704961259</c:v>
                </c:pt>
                <c:pt idx="12">
                  <c:v>18.670360278715989</c:v>
                </c:pt>
                <c:pt idx="13">
                  <c:v>16.184249859366346</c:v>
                </c:pt>
                <c:pt idx="14">
                  <c:v>13.991528293985564</c:v>
                </c:pt>
                <c:pt idx="15">
                  <c:v>12.113605659790235</c:v>
                </c:pt>
                <c:pt idx="16">
                  <c:v>10.551487906272332</c:v>
                </c:pt>
                <c:pt idx="17">
                  <c:v>9.2950033083823449</c:v>
                </c:pt>
                <c:pt idx="18">
                  <c:v>8.3169789958054725</c:v>
                </c:pt>
                <c:pt idx="19">
                  <c:v>7.5901489322477866</c:v>
                </c:pt>
                <c:pt idx="20">
                  <c:v>7.0777610395158854</c:v>
                </c:pt>
                <c:pt idx="21">
                  <c:v>6.7325958941052892</c:v>
                </c:pt>
                <c:pt idx="22">
                  <c:v>6.5082688974557339</c:v>
                </c:pt>
                <c:pt idx="23">
                  <c:v>6.3703789523318948</c:v>
                </c:pt>
                <c:pt idx="24">
                  <c:v>6.2903236893779502</c:v>
                </c:pt>
                <c:pt idx="25">
                  <c:v>6.2457455721324147</c:v>
                </c:pt>
                <c:pt idx="26">
                  <c:v>6.2221013256718383</c:v>
                </c:pt>
                <c:pt idx="27">
                  <c:v>6.2102603190880927</c:v>
                </c:pt>
                <c:pt idx="28">
                  <c:v>6.2047246470045581</c:v>
                </c:pt>
                <c:pt idx="29">
                  <c:v>6.2023849662214001</c:v>
                </c:pt>
              </c:numCache>
            </c:numRef>
          </c:yVal>
          <c:smooth val="0"/>
          <c:extLst>
            <c:ext xmlns:c16="http://schemas.microsoft.com/office/drawing/2014/chart" uri="{C3380CC4-5D6E-409C-BE32-E72D297353CC}">
              <c16:uniqueId val="{00000002-E45F-4E3B-8B62-2EA81F5DB74A}"/>
            </c:ext>
          </c:extLst>
        </c:ser>
        <c:ser>
          <c:idx val="29"/>
          <c:order val="29"/>
          <c:tx>
            <c:v>α=0.7</c:v>
          </c:tx>
          <c:spPr>
            <a:ln w="12700" cap="rnd">
              <a:solidFill>
                <a:schemeClr val="accent2"/>
              </a:solidFill>
              <a:round/>
            </a:ln>
            <a:effectLst/>
          </c:spPr>
          <c:marker>
            <c:symbol val="none"/>
          </c:marker>
          <c:xVal>
            <c:numRef>
              <c:f>Sheet1!$Y$20:$Y$49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f>Sheet1!$AE$20:$AE$49</c:f>
              <c:numCache>
                <c:formatCode>0.00</c:formatCode>
                <c:ptCount val="30"/>
                <c:pt idx="0">
                  <c:v>29.110532336444201</c:v>
                </c:pt>
                <c:pt idx="1">
                  <c:v>28.159217838144816</c:v>
                </c:pt>
                <c:pt idx="2">
                  <c:v>27.206015328102616</c:v>
                </c:pt>
                <c:pt idx="3">
                  <c:v>26.245758232011195</c:v>
                </c:pt>
                <c:pt idx="4">
                  <c:v>25.283395077965988</c:v>
                </c:pt>
                <c:pt idx="5">
                  <c:v>24.327233875204683</c:v>
                </c:pt>
                <c:pt idx="6">
                  <c:v>23.565723894595379</c:v>
                </c:pt>
                <c:pt idx="7">
                  <c:v>22.431684790349667</c:v>
                </c:pt>
                <c:pt idx="8">
                  <c:v>21.68111423303575</c:v>
                </c:pt>
                <c:pt idx="9">
                  <c:v>19.611315461784852</c:v>
                </c:pt>
                <c:pt idx="10">
                  <c:v>17.722938308651617</c:v>
                </c:pt>
                <c:pt idx="11">
                  <c:v>15.874061812248071</c:v>
                </c:pt>
                <c:pt idx="12">
                  <c:v>14.13604745009199</c:v>
                </c:pt>
                <c:pt idx="13">
                  <c:v>12.553977183233128</c:v>
                </c:pt>
                <c:pt idx="14">
                  <c:v>11.158608914354449</c:v>
                </c:pt>
                <c:pt idx="15">
                  <c:v>9.9635672380483307</c:v>
                </c:pt>
                <c:pt idx="16">
                  <c:v>8.9694923039914833</c:v>
                </c:pt>
                <c:pt idx="17">
                  <c:v>8.1699111962433104</c:v>
                </c:pt>
                <c:pt idx="18">
                  <c:v>7.547532088239846</c:v>
                </c:pt>
                <c:pt idx="19">
                  <c:v>7.0850038659758638</c:v>
                </c:pt>
                <c:pt idx="20">
                  <c:v>6.7589388433282913</c:v>
                </c:pt>
                <c:pt idx="21">
                  <c:v>6.539288296248821</c:v>
                </c:pt>
                <c:pt idx="22">
                  <c:v>6.3965347529263763</c:v>
                </c:pt>
                <c:pt idx="23">
                  <c:v>6.308786606029388</c:v>
                </c:pt>
                <c:pt idx="24">
                  <c:v>6.2578423477859682</c:v>
                </c:pt>
                <c:pt idx="25">
                  <c:v>6.2294744549933556</c:v>
                </c:pt>
                <c:pt idx="26">
                  <c:v>6.2144281163366246</c:v>
                </c:pt>
                <c:pt idx="27">
                  <c:v>6.2068929303287863</c:v>
                </c:pt>
                <c:pt idx="28">
                  <c:v>6.2033702299119913</c:v>
                </c:pt>
                <c:pt idx="29">
                  <c:v>6.2018813421408918</c:v>
                </c:pt>
              </c:numCache>
            </c:numRef>
          </c:yVal>
          <c:smooth val="0"/>
          <c:extLst>
            <c:ext xmlns:c16="http://schemas.microsoft.com/office/drawing/2014/chart" uri="{C3380CC4-5D6E-409C-BE32-E72D297353CC}">
              <c16:uniqueId val="{00000003-E45F-4E3B-8B62-2EA81F5DB74A}"/>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4-E45F-4E3B-8B62-2EA81F5DB74A}"/>
                  </c:ext>
                </c:extLst>
              </c15:ser>
            </c15:filteredScatterSeries>
            <c15:filteredScatterSeries>
              <c15:ser>
                <c:idx val="4"/>
                <c:order val="1"/>
                <c:tx>
                  <c:v>SLE 9.3</c:v>
                </c:tx>
                <c:spPr>
                  <a:ln w="1905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Sheet1!$O$20:$O$49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Sheet1!$N$20:$N$49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5-E45F-4E3B-8B62-2EA81F5DB74A}"/>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Sheet1!$AO$20:$AO$49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Sheet1!$AN$20:$AN$49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6-E45F-4E3B-8B62-2EA81F5DB74A}"/>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Sheet1!$AY$20:$AY$43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Sheet1!$AX$20:$AX$43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7-E45F-4E3B-8B62-2EA81F5DB74A}"/>
                  </c:ext>
                </c:extLst>
              </c15:ser>
            </c15:filteredScatterSeries>
            <c15:filteredScatterSeries>
              <c15:ser>
                <c:idx val="5"/>
                <c:order val="5"/>
                <c:tx>
                  <c:v>MAS</c:v>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Sheet1!$BI$20:$BI$46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Sheet1!$BH$20:$BH$46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8-E45F-4E3B-8B62-2EA81F5DB74A}"/>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Sheet1!$BS$20:$BS$43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Sheet1!$BR$20:$BR$43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9-E45F-4E3B-8B62-2EA81F5DB74A}"/>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Sheet1!$CB$20:$CB$42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A-E45F-4E3B-8B62-2EA81F5DB74A}"/>
                  </c:ext>
                </c:extLst>
              </c15:ser>
            </c15:filteredScatterSeries>
            <c15:filteredScatterSeries>
              <c15:ser>
                <c:idx val="8"/>
                <c:order val="8"/>
                <c:tx>
                  <c:v>SJV</c:v>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Sheet1!$CL$20:$CL$40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B-E45F-4E3B-8B62-2EA81F5DB74A}"/>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Sheet1!$H$20:$H$49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8.4148099178371627</c:v>
                      </c:pt>
                      <c:pt idx="22">
                        <c:v>8.2238648611878347</c:v>
                      </c:pt>
                      <c:pt idx="23">
                        <c:v>8.0261018548274095</c:v>
                      </c:pt>
                      <c:pt idx="24">
                        <c:v>7.8225236210523237</c:v>
                      </c:pt>
                      <c:pt idx="25">
                        <c:v>7.6127778049661536</c:v>
                      </c:pt>
                      <c:pt idx="26">
                        <c:v>7.3977387146288818</c:v>
                      </c:pt>
                      <c:pt idx="27">
                        <c:v>7.1780074705138999</c:v>
                      </c:pt>
                      <c:pt idx="28">
                        <c:v>6.9533747393413048</c:v>
                      </c:pt>
                      <c:pt idx="29">
                        <c:v>6.7236168595876196</c:v>
                      </c:pt>
                    </c:numCache>
                  </c:numRef>
                </c:yVal>
                <c:smooth val="0"/>
                <c:extLst xmlns:c15="http://schemas.microsoft.com/office/drawing/2012/chart">
                  <c:ext xmlns:c16="http://schemas.microsoft.com/office/drawing/2014/chart" uri="{C3380CC4-5D6E-409C-BE32-E72D297353CC}">
                    <c16:uniqueId val="{0000000C-E45F-4E3B-8B62-2EA81F5DB74A}"/>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29.964269040978593</c:v>
                      </c:pt>
                      <c:pt idx="1">
                        <c:v>29.918790439000283</c:v>
                      </c:pt>
                      <c:pt idx="2">
                        <c:v>29.151172670357358</c:v>
                      </c:pt>
                      <c:pt idx="3">
                        <c:v>28.403762234284933</c:v>
                      </c:pt>
                      <c:pt idx="4">
                        <c:v>27.672618421864712</c:v>
                      </c:pt>
                      <c:pt idx="5">
                        <c:v>26.947913097949474</c:v>
                      </c:pt>
                      <c:pt idx="6">
                        <c:v>26.34386565285357</c:v>
                      </c:pt>
                      <c:pt idx="7">
                        <c:v>25.351953760700869</c:v>
                      </c:pt>
                      <c:pt idx="8">
                        <c:v>24.64492616026633</c:v>
                      </c:pt>
                      <c:pt idx="9">
                        <c:v>22.6517067172304</c:v>
                      </c:pt>
                      <c:pt idx="10">
                        <c:v>20.833691532379483</c:v>
                      </c:pt>
                      <c:pt idx="11">
                        <c:v>19.07541749922877</c:v>
                      </c:pt>
                      <c:pt idx="12">
                        <c:v>17.418885717476133</c:v>
                      </c:pt>
                      <c:pt idx="13">
                        <c:v>15.884189323543989</c:v>
                      </c:pt>
                      <c:pt idx="14">
                        <c:v>14.488444280043684</c:v>
                      </c:pt>
                      <c:pt idx="15">
                        <c:v>13.242602616634853</c:v>
                      </c:pt>
                      <c:pt idx="16">
                        <c:v>12.149448612168356</c:v>
                      </c:pt>
                      <c:pt idx="17">
                        <c:v>11.203348619614742</c:v>
                      </c:pt>
                      <c:pt idx="18">
                        <c:v>10.395968080126138</c:v>
                      </c:pt>
                      <c:pt idx="19">
                        <c:v>9.7166561911109728</c:v>
                      </c:pt>
                      <c:pt idx="20">
                        <c:v>9.1497765755757481</c:v>
                      </c:pt>
                      <c:pt idx="21">
                        <c:v>8.6814484802558667</c:v>
                      </c:pt>
                      <c:pt idx="22">
                        <c:v>8.2972765244383169</c:v>
                      </c:pt>
                      <c:pt idx="23">
                        <c:v>7.9855233231755474</c:v>
                      </c:pt>
                      <c:pt idx="24">
                        <c:v>7.7360690848037912</c:v>
                      </c:pt>
                      <c:pt idx="25">
                        <c:v>7.5377866948465773</c:v>
                      </c:pt>
                      <c:pt idx="26">
                        <c:v>7.382080885907139</c:v>
                      </c:pt>
                      <c:pt idx="27">
                        <c:v>7.2609803325898863</c:v>
                      </c:pt>
                      <c:pt idx="28">
                        <c:v>7.1673144649092215</c:v>
                      </c:pt>
                      <c:pt idx="29">
                        <c:v>7.0952863410917377</c:v>
                      </c:pt>
                    </c:numCache>
                  </c:numRef>
                </c:yVal>
                <c:smooth val="0"/>
                <c:extLst xmlns:c15="http://schemas.microsoft.com/office/drawing/2012/chart">
                  <c:ext xmlns:c16="http://schemas.microsoft.com/office/drawing/2014/chart" uri="{C3380CC4-5D6E-409C-BE32-E72D297353CC}">
                    <c16:uniqueId val="{0000000D-E45F-4E3B-8B62-2EA81F5DB74A}"/>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Sheet1!$O$20:$O$49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Sheet1!$R$20:$R$49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5.3031359632819663</c:v>
                      </c:pt>
                      <c:pt idx="21">
                        <c:v>5.1363571935845469</c:v>
                      </c:pt>
                      <c:pt idx="22">
                        <c:v>5.0062520911245807</c:v>
                      </c:pt>
                      <c:pt idx="23">
                        <c:v>4.9064224735877078</c:v>
                      </c:pt>
                      <c:pt idx="24">
                        <c:v>4.8309493579006348</c:v>
                      </c:pt>
                      <c:pt idx="25">
                        <c:v>4.7743635524056334</c:v>
                      </c:pt>
                      <c:pt idx="26">
                        <c:v>4.7320588599144289</c:v>
                      </c:pt>
                      <c:pt idx="27">
                        <c:v>4.7005225548865122</c:v>
                      </c:pt>
                      <c:pt idx="28">
                        <c:v>4.6770830214133996</c:v>
                      </c:pt>
                      <c:pt idx="29">
                        <c:v>4.6597139378768926</c:v>
                      </c:pt>
                    </c:numCache>
                  </c:numRef>
                </c:yVal>
                <c:smooth val="0"/>
                <c:extLst xmlns:c15="http://schemas.microsoft.com/office/drawing/2012/chart">
                  <c:ext xmlns:c16="http://schemas.microsoft.com/office/drawing/2014/chart" uri="{C3380CC4-5D6E-409C-BE32-E72D297353CC}">
                    <c16:uniqueId val="{0000000E-E45F-4E3B-8B62-2EA81F5DB74A}"/>
                  </c:ext>
                </c:extLst>
              </c15:ser>
            </c15:filteredScatterSeries>
            <c15:filteredScatterSeries>
              <c15:ser>
                <c:idx val="12"/>
                <c:order val="12"/>
                <c:tx>
                  <c:v>SLE 9.3m Einav</c:v>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Sheet1!$O$21:$O$49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Sheet1!$S$21:$S$49</c15:sqref>
                        </c15:formulaRef>
                      </c:ext>
                    </c:extLst>
                    <c:numCache>
                      <c:formatCode>0.00</c:formatCode>
                      <c:ptCount val="29"/>
                      <c:pt idx="0">
                        <c:v>47.669732118673018</c:v>
                      </c:pt>
                      <c:pt idx="1">
                        <c:v>45.872064788838557</c:v>
                      </c:pt>
                      <c:pt idx="2">
                        <c:v>44.061181430776976</c:v>
                      </c:pt>
                      <c:pt idx="3">
                        <c:v>42.245655547787742</c:v>
                      </c:pt>
                      <c:pt idx="4">
                        <c:v>40.432862768650473</c:v>
                      </c:pt>
                      <c:pt idx="5">
                        <c:v>38.986575143609144</c:v>
                      </c:pt>
                      <c:pt idx="6">
                        <c:v>36.812606406343662</c:v>
                      </c:pt>
                      <c:pt idx="7">
                        <c:v>35.340897743954649</c:v>
                      </c:pt>
                      <c:pt idx="8">
                        <c:v>30.914457893399412</c:v>
                      </c:pt>
                      <c:pt idx="9">
                        <c:v>26.279822367581026</c:v>
                      </c:pt>
                      <c:pt idx="10">
                        <c:v>21.477785856932726</c:v>
                      </c:pt>
                      <c:pt idx="11">
                        <c:v>16.991410287956448</c:v>
                      </c:pt>
                      <c:pt idx="12">
                        <c:v>13.151779623220428</c:v>
                      </c:pt>
                      <c:pt idx="13">
                        <c:v>10.129723571356752</c:v>
                      </c:pt>
                      <c:pt idx="14">
                        <c:v>7.9670553746564998</c:v>
                      </c:pt>
                      <c:pt idx="15">
                        <c:v>6.5509684419521292</c:v>
                      </c:pt>
                      <c:pt idx="16">
                        <c:v>5.6768651708275764</c:v>
                      </c:pt>
                      <c:pt idx="17">
                        <c:v>5.1693324866783339</c:v>
                      </c:pt>
                      <c:pt idx="18">
                        <c:v>4.8918691071984988</c:v>
                      </c:pt>
                      <c:pt idx="19">
                        <c:v>4.7496309596482522</c:v>
                      </c:pt>
                      <c:pt idx="20">
                        <c:v>4.6784418677001014</c:v>
                      </c:pt>
                      <c:pt idx="21">
                        <c:v>4.6433740999900692</c:v>
                      </c:pt>
                      <c:pt idx="22">
                        <c:v>4.6266081917739132</c:v>
                      </c:pt>
                      <c:pt idx="23">
                        <c:v>4.6187846757480573</c:v>
                      </c:pt>
                      <c:pt idx="24">
                        <c:v>4.6151861994553869</c:v>
                      </c:pt>
                      <c:pt idx="25">
                        <c:v>4.6135436818716462</c:v>
                      </c:pt>
                      <c:pt idx="26">
                        <c:v>4.6127997897811071</c:v>
                      </c:pt>
                      <c:pt idx="27">
                        <c:v>4.6124655561004264</c:v>
                      </c:pt>
                      <c:pt idx="28">
                        <c:v>4.6123165992130062</c:v>
                      </c:pt>
                    </c:numCache>
                  </c:numRef>
                </c:yVal>
                <c:smooth val="0"/>
                <c:extLst xmlns:c15="http://schemas.microsoft.com/office/drawing/2012/chart">
                  <c:ext xmlns:c16="http://schemas.microsoft.com/office/drawing/2014/chart" uri="{C3380CC4-5D6E-409C-BE32-E72D297353CC}">
                    <c16:uniqueId val="{0000000F-E45F-4E3B-8B62-2EA81F5DB74A}"/>
                  </c:ext>
                </c:extLst>
              </c15:ser>
            </c15:filteredScatterSeries>
            <c15:filteredScatterSeries>
              <c15:ser>
                <c:idx val="14"/>
                <c:order val="14"/>
                <c:tx>
                  <c:v>LOU Einav</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Sheet1!$Y$20:$Y$48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Sheet1!$AI$20:$AI$48</c15:sqref>
                        </c15:formulaRef>
                      </c:ext>
                    </c:extLst>
                    <c:numCache>
                      <c:formatCode>0.00</c:formatCode>
                      <c:ptCount val="29"/>
                      <c:pt idx="0">
                        <c:v>39</c:v>
                      </c:pt>
                      <c:pt idx="1">
                        <c:v>38.191623963105613</c:v>
                      </c:pt>
                      <c:pt idx="2">
                        <c:v>37.405025276785345</c:v>
                      </c:pt>
                      <c:pt idx="3">
                        <c:v>36.594790205343486</c:v>
                      </c:pt>
                      <c:pt idx="4">
                        <c:v>35.763546132338043</c:v>
                      </c:pt>
                      <c:pt idx="5">
                        <c:v>34.917146460640829</c:v>
                      </c:pt>
                      <c:pt idx="6">
                        <c:v>34.227346876113288</c:v>
                      </c:pt>
                      <c:pt idx="7">
                        <c:v>33.172133731865024</c:v>
                      </c:pt>
                      <c:pt idx="8">
                        <c:v>32.453835436254082</c:v>
                      </c:pt>
                      <c:pt idx="9">
                        <c:v>30.379795854459882</c:v>
                      </c:pt>
                      <c:pt idx="10">
                        <c:v>28.346372165145112</c:v>
                      </c:pt>
                      <c:pt idx="11">
                        <c:v>26.190849071210263</c:v>
                      </c:pt>
                      <c:pt idx="12">
                        <c:v>23.972179980507288</c:v>
                      </c:pt>
                      <c:pt idx="13">
                        <c:v>21.735182045555472</c:v>
                      </c:pt>
                      <c:pt idx="14">
                        <c:v>19.523128383719808</c:v>
                      </c:pt>
                      <c:pt idx="15">
                        <c:v>17.371406132245681</c:v>
                      </c:pt>
                      <c:pt idx="16">
                        <c:v>15.309346677867284</c:v>
                      </c:pt>
                      <c:pt idx="17">
                        <c:v>13.368209568085613</c:v>
                      </c:pt>
                      <c:pt idx="18">
                        <c:v>11.568396415720176</c:v>
                      </c:pt>
                      <c:pt idx="19">
                        <c:v>9.9439534305170056</c:v>
                      </c:pt>
                      <c:pt idx="20">
                        <c:v>8.5257415685559703</c:v>
                      </c:pt>
                      <c:pt idx="21">
                        <c:v>7.3195581602849309</c:v>
                      </c:pt>
                      <c:pt idx="22">
                        <c:v>6.3087337660076575</c:v>
                      </c:pt>
                      <c:pt idx="23">
                        <c:v>5.4888179999769964</c:v>
                      </c:pt>
                      <c:pt idx="24">
                        <c:v>4.8464573806527333</c:v>
                      </c:pt>
                      <c:pt idx="25">
                        <c:v>4.3525795723805327</c:v>
                      </c:pt>
                      <c:pt idx="26">
                        <c:v>3.981105633722875</c:v>
                      </c:pt>
                      <c:pt idx="27">
                        <c:v>3.7088535050961093</c:v>
                      </c:pt>
                      <c:pt idx="28">
                        <c:v>3.5154365590784762</c:v>
                      </c:pt>
                    </c:numCache>
                  </c:numRef>
                </c:yVal>
                <c:smooth val="0"/>
                <c:extLst xmlns:c15="http://schemas.microsoft.com/office/drawing/2012/chart">
                  <c:ext xmlns:c16="http://schemas.microsoft.com/office/drawing/2014/chart" uri="{C3380CC4-5D6E-409C-BE32-E72D297353CC}">
                    <c16:uniqueId val="{00000010-E45F-4E3B-8B62-2EA81F5DB74A}"/>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Sheet1!$AO$20:$AO$49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7.045424696158423</c:v>
                      </c:pt>
                      <c:pt idx="23">
                        <c:v>6.8716341158076979</c:v>
                      </c:pt>
                      <c:pt idx="24">
                        <c:v>6.6916942315200165</c:v>
                      </c:pt>
                      <c:pt idx="25">
                        <c:v>6.5051539140780665</c:v>
                      </c:pt>
                      <c:pt idx="26">
                        <c:v>6.3124886761270034</c:v>
                      </c:pt>
                      <c:pt idx="27">
                        <c:v>6.1173592310639</c:v>
                      </c:pt>
                      <c:pt idx="28">
                        <c:v>5.9197017273242922</c:v>
                      </c:pt>
                    </c:numCache>
                  </c:numRef>
                </c:yVal>
                <c:smooth val="0"/>
                <c:extLst xmlns:c15="http://schemas.microsoft.com/office/drawing/2012/chart">
                  <c:ext xmlns:c16="http://schemas.microsoft.com/office/drawing/2014/chart" uri="{C3380CC4-5D6E-409C-BE32-E72D297353CC}">
                    <c16:uniqueId val="{00000011-E45F-4E3B-8B62-2EA81F5DB74A}"/>
                  </c:ext>
                </c:extLst>
              </c15:ser>
            </c15:filteredScatterSeries>
            <c15:filteredScatterSeries>
              <c15:ser>
                <c:idx val="16"/>
                <c:order val="16"/>
                <c:tx>
                  <c:v>HIL Einav</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Sheet1!$AO$20:$AO$49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Sheet1!$AS$20:$AS$49</c15:sqref>
                        </c15:formulaRef>
                      </c:ext>
                    </c:extLst>
                    <c:numCache>
                      <c:formatCode>0.00</c:formatCode>
                      <c:ptCount val="30"/>
                      <c:pt idx="0">
                        <c:v>32</c:v>
                      </c:pt>
                      <c:pt idx="1">
                        <c:v>31.157840369642145</c:v>
                      </c:pt>
                      <c:pt idx="2">
                        <c:v>30.340791697120473</c:v>
                      </c:pt>
                      <c:pt idx="3">
                        <c:v>29.497782648086911</c:v>
                      </c:pt>
                      <c:pt idx="4">
                        <c:v>28.596774955531576</c:v>
                      </c:pt>
                      <c:pt idx="5">
                        <c:v>27.623020852005293</c:v>
                      </c:pt>
                      <c:pt idx="6">
                        <c:v>26.806594798371957</c:v>
                      </c:pt>
                      <c:pt idx="7">
                        <c:v>25.547195892312843</c:v>
                      </c:pt>
                      <c:pt idx="8">
                        <c:v>24.694660397769155</c:v>
                      </c:pt>
                      <c:pt idx="9">
                        <c:v>22.367163821286745</c:v>
                      </c:pt>
                      <c:pt idx="10">
                        <c:v>20.31678031996978</c:v>
                      </c:pt>
                      <c:pt idx="11">
                        <c:v>18.377004888517547</c:v>
                      </c:pt>
                      <c:pt idx="12">
                        <c:v>16.572218657778976</c:v>
                      </c:pt>
                      <c:pt idx="13">
                        <c:v>14.927944169471784</c:v>
                      </c:pt>
                      <c:pt idx="14">
                        <c:v>13.457581713869045</c:v>
                      </c:pt>
                      <c:pt idx="15">
                        <c:v>12.155806008594613</c:v>
                      </c:pt>
                      <c:pt idx="16">
                        <c:v>11.014140866419401</c:v>
                      </c:pt>
                      <c:pt idx="17">
                        <c:v>10.030996196092596</c:v>
                      </c:pt>
                      <c:pt idx="18">
                        <c:v>9.1988898141576225</c:v>
                      </c:pt>
                      <c:pt idx="19">
                        <c:v>8.5022981804864042</c:v>
                      </c:pt>
                      <c:pt idx="20">
                        <c:v>7.9300786680328326</c:v>
                      </c:pt>
                      <c:pt idx="21">
                        <c:v>7.4645363635368263</c:v>
                      </c:pt>
                      <c:pt idx="22">
                        <c:v>7.0919343828811279</c:v>
                      </c:pt>
                      <c:pt idx="23">
                        <c:v>6.799153196982652</c:v>
                      </c:pt>
                      <c:pt idx="24">
                        <c:v>6.572194910821521</c:v>
                      </c:pt>
                      <c:pt idx="25">
                        <c:v>6.3978656182267839</c:v>
                      </c:pt>
                      <c:pt idx="26">
                        <c:v>6.2658426070072286</c:v>
                      </c:pt>
                      <c:pt idx="27">
                        <c:v>6.168501399118365</c:v>
                      </c:pt>
                      <c:pt idx="28">
                        <c:v>6.097012074303235</c:v>
                      </c:pt>
                    </c:numCache>
                  </c:numRef>
                </c:yVal>
                <c:smooth val="0"/>
                <c:extLst xmlns:c15="http://schemas.microsoft.com/office/drawing/2012/chart">
                  <c:ext xmlns:c16="http://schemas.microsoft.com/office/drawing/2014/chart" uri="{C3380CC4-5D6E-409C-BE32-E72D297353CC}">
                    <c16:uniqueId val="{00000012-E45F-4E3B-8B62-2EA81F5DB74A}"/>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Sheet1!$AY$20:$AY$43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Sheet1!$BB$20:$BB$43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3-E45F-4E3B-8B62-2EA81F5DB74A}"/>
                  </c:ext>
                </c:extLst>
              </c15:ser>
            </c15:filteredScatterSeries>
            <c15:filteredScatterSeries>
              <c15:ser>
                <c:idx val="18"/>
                <c:order val="18"/>
                <c:tx>
                  <c:v>SAL Einav</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Sheet1!$AY$20:$AY$43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4-E45F-4E3B-8B62-2EA81F5DB74A}"/>
                  </c:ext>
                </c:extLst>
              </c15:ser>
            </c15:filteredScatterSeries>
            <c15:filteredScatterSeries>
              <c15:ser>
                <c:idx val="19"/>
                <c:order val="19"/>
                <c:tx>
                  <c:v>MAS Prediction</c:v>
                </c:tx>
                <c:spPr>
                  <a:ln w="1905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Sheet1!$BI$20:$BI$46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Sheet1!$BL$20:$BL$46</c15:sqref>
                        </c15:formulaRef>
                      </c:ext>
                    </c:extLst>
                    <c:numCache>
                      <c:formatCode>0.00</c:formatCode>
                      <c:ptCount val="27"/>
                      <c:pt idx="0">
                        <c:v>135</c:v>
                      </c:pt>
                      <c:pt idx="1">
                        <c:v>106.3749026500746</c:v>
                      </c:pt>
                      <c:pt idx="2">
                        <c:v>99.289553486493773</c:v>
                      </c:pt>
                      <c:pt idx="3">
                        <c:v>92.213222319274564</c:v>
                      </c:pt>
                      <c:pt idx="4">
                        <c:v>85.45803054475391</c:v>
                      </c:pt>
                      <c:pt idx="5">
                        <c:v>79.096815818432304</c:v>
                      </c:pt>
                      <c:pt idx="6">
                        <c:v>74.267512296460723</c:v>
                      </c:pt>
                      <c:pt idx="7">
                        <c:v>67.251090420009689</c:v>
                      </c:pt>
                      <c:pt idx="8">
                        <c:v>62.599701548858349</c:v>
                      </c:pt>
                      <c:pt idx="9">
                        <c:v>50.180930601605255</c:v>
                      </c:pt>
                      <c:pt idx="10">
                        <c:v>39.837274912843007</c:v>
                      </c:pt>
                      <c:pt idx="11">
                        <c:v>31.196410565596882</c:v>
                      </c:pt>
                      <c:pt idx="12">
                        <c:v>24.768113498104796</c:v>
                      </c:pt>
                      <c:pt idx="13">
                        <c:v>20.62541693141182</c:v>
                      </c:pt>
                      <c:pt idx="14">
                        <c:v>16.68</c:v>
                      </c:pt>
                      <c:pt idx="15">
                        <c:v>13.259647214831064</c:v>
                      </c:pt>
                      <c:pt idx="16">
                        <c:v>11.603734913991541</c:v>
                      </c:pt>
                      <c:pt idx="17">
                        <c:v>10.082826193262637</c:v>
                      </c:pt>
                      <c:pt idx="18">
                        <c:v>8.7786654734014569</c:v>
                      </c:pt>
                      <c:pt idx="19">
                        <c:v>7.7263050078317459</c:v>
                      </c:pt>
                      <c:pt idx="20">
                        <c:v>6.9273184684912321</c:v>
                      </c:pt>
                      <c:pt idx="21">
                        <c:v>6.3540243675001404</c:v>
                      </c:pt>
                      <c:pt idx="22">
                        <c:v>5.9587686108290372</c:v>
                      </c:pt>
                      <c:pt idx="23">
                        <c:v>5.7023631039413702</c:v>
                      </c:pt>
                      <c:pt idx="24">
                        <c:v>5.5446452383590277</c:v>
                      </c:pt>
                      <c:pt idx="25">
                        <c:v>5.4487525374637933</c:v>
                      </c:pt>
                      <c:pt idx="26">
                        <c:v>5.391156304705766</c:v>
                      </c:pt>
                    </c:numCache>
                  </c:numRef>
                </c:yVal>
                <c:smooth val="0"/>
                <c:extLst xmlns:c15="http://schemas.microsoft.com/office/drawing/2012/chart">
                  <c:ext xmlns:c16="http://schemas.microsoft.com/office/drawing/2014/chart" uri="{C3380CC4-5D6E-409C-BE32-E72D297353CC}">
                    <c16:uniqueId val="{00000015-E45F-4E3B-8B62-2EA81F5DB74A}"/>
                  </c:ext>
                </c:extLst>
              </c15:ser>
            </c15:filteredScatterSeries>
            <c15:filteredScatterSeries>
              <c15:ser>
                <c:idx val="20"/>
                <c:order val="20"/>
                <c:tx>
                  <c:v>MAS Einav</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Sheet1!$BI$20:$BI$46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Sheet1!$BM$20:$BM$46</c15:sqref>
                        </c15:formulaRef>
                      </c:ext>
                    </c:extLst>
                    <c:numCache>
                      <c:formatCode>0.00</c:formatCode>
                      <c:ptCount val="27"/>
                      <c:pt idx="0">
                        <c:v>135</c:v>
                      </c:pt>
                      <c:pt idx="1">
                        <c:v>130.71164386874995</c:v>
                      </c:pt>
                      <c:pt idx="2">
                        <c:v>125.92934504576668</c:v>
                      </c:pt>
                      <c:pt idx="3">
                        <c:v>120.93190948187032</c:v>
                      </c:pt>
                      <c:pt idx="4">
                        <c:v>115.92519607829517</c:v>
                      </c:pt>
                      <c:pt idx="5">
                        <c:v>110.96737060481753</c:v>
                      </c:pt>
                      <c:pt idx="6">
                        <c:v>107.02266319953095</c:v>
                      </c:pt>
                      <c:pt idx="7">
                        <c:v>100.96642601130235</c:v>
                      </c:pt>
                      <c:pt idx="8">
                        <c:v>96.703513182509795</c:v>
                      </c:pt>
                      <c:pt idx="9">
                        <c:v>84.053251794694106</c:v>
                      </c:pt>
                      <c:pt idx="10">
                        <c:v>71.447264708527683</c:v>
                      </c:pt>
                      <c:pt idx="11">
                        <c:v>58.352960716943791</c:v>
                      </c:pt>
                      <c:pt idx="12">
                        <c:v>45.549339278758332</c:v>
                      </c:pt>
                      <c:pt idx="13">
                        <c:v>33.98210224505516</c:v>
                      </c:pt>
                      <c:pt idx="14">
                        <c:v>24.306220150799614</c:v>
                      </c:pt>
                      <c:pt idx="15">
                        <c:v>16.739677251085183</c:v>
                      </c:pt>
                      <c:pt idx="16">
                        <c:v>11.477091794539502</c:v>
                      </c:pt>
                      <c:pt idx="17">
                        <c:v>8.2803664182922496</c:v>
                      </c:pt>
                      <c:pt idx="18">
                        <c:v>6.588838512341793</c:v>
                      </c:pt>
                      <c:pt idx="19">
                        <c:v>5.8026364976587841</c:v>
                      </c:pt>
                      <c:pt idx="20">
                        <c:v>5.4811804287817978</c:v>
                      </c:pt>
                      <c:pt idx="21">
                        <c:v>5.3645153318249168</c:v>
                      </c:pt>
                      <c:pt idx="22">
                        <c:v>5.3262087217634555</c:v>
                      </c:pt>
                      <c:pt idx="23">
                        <c:v>5.3150188767867457</c:v>
                      </c:pt>
                      <c:pt idx="24">
                        <c:v>5.3120290294759798</c:v>
                      </c:pt>
                      <c:pt idx="25">
                        <c:v>5.3112549165034721</c:v>
                      </c:pt>
                      <c:pt idx="26">
                        <c:v>5.3110609960117099</c:v>
                      </c:pt>
                    </c:numCache>
                  </c:numRef>
                </c:yVal>
                <c:smooth val="0"/>
                <c:extLst xmlns:c15="http://schemas.microsoft.com/office/drawing/2012/chart">
                  <c:ext xmlns:c16="http://schemas.microsoft.com/office/drawing/2014/chart" uri="{C3380CC4-5D6E-409C-BE32-E72D297353CC}">
                    <c16:uniqueId val="{00000016-E45F-4E3B-8B62-2EA81F5DB74A}"/>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Sheet1!$BS$20:$BS$42</c15:sqref>
                        </c15:formulaRef>
                      </c:ext>
                    </c:extLst>
                    <c:numCache>
                      <c:formatCode>0.00</c:formatCode>
                      <c:ptCount val="23"/>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numCache>
                  </c:numRef>
                </c:xVal>
                <c:yVal>
                  <c:numRef>
                    <c:extLst xmlns:c15="http://schemas.microsoft.com/office/drawing/2012/chart">
                      <c:ext xmlns:c15="http://schemas.microsoft.com/office/drawing/2012/chart" uri="{02D57815-91ED-43cb-92C2-25804820EDAC}">
                        <c15:formulaRef>
                          <c15:sqref>Sheet1!$BV$20:$BV$42</c15:sqref>
                        </c15:formulaRef>
                      </c:ext>
                    </c:extLst>
                    <c:numCache>
                      <c:formatCode>0.00</c:formatCode>
                      <c:ptCount val="23"/>
                      <c:pt idx="0">
                        <c:v>55</c:v>
                      </c:pt>
                      <c:pt idx="1">
                        <c:v>44.634014213391275</c:v>
                      </c:pt>
                      <c:pt idx="2">
                        <c:v>39.919275213758063</c:v>
                      </c:pt>
                      <c:pt idx="3">
                        <c:v>35.230918271712326</c:v>
                      </c:pt>
                      <c:pt idx="4">
                        <c:v>30.681368620894887</c:v>
                      </c:pt>
                      <c:pt idx="5">
                        <c:v>26.447451561550189</c:v>
                      </c:pt>
                      <c:pt idx="6">
                        <c:v>23.424502243959175</c:v>
                      </c:pt>
                      <c:pt idx="7">
                        <c:v>19.584729288933083</c:v>
                      </c:pt>
                      <c:pt idx="8">
                        <c:v>17.506144924150931</c:v>
                      </c:pt>
                      <c:pt idx="9">
                        <c:v>13.734214558052084</c:v>
                      </c:pt>
                      <c:pt idx="10">
                        <c:v>11.32</c:v>
                      </c:pt>
                      <c:pt idx="11">
                        <c:v>9.4205702929020632</c:v>
                      </c:pt>
                      <c:pt idx="12">
                        <c:v>8.1312432947152242</c:v>
                      </c:pt>
                      <c:pt idx="13">
                        <c:v>6.9970264390724939</c:v>
                      </c:pt>
                      <c:pt idx="14">
                        <c:v>6.0475486360036612</c:v>
                      </c:pt>
                      <c:pt idx="15">
                        <c:v>5.3210310389565505</c:v>
                      </c:pt>
                      <c:pt idx="16">
                        <c:v>4.8005069129352176</c:v>
                      </c:pt>
                      <c:pt idx="17">
                        <c:v>4.8194540422975223</c:v>
                      </c:pt>
                      <c:pt idx="18">
                        <c:v>4.5771900629139592</c:v>
                      </c:pt>
                      <c:pt idx="19">
                        <c:v>4.4361436273878487</c:v>
                      </c:pt>
                      <c:pt idx="20">
                        <c:v>4.2924633045277094</c:v>
                      </c:pt>
                      <c:pt idx="21">
                        <c:v>4.143208647966838</c:v>
                      </c:pt>
                      <c:pt idx="22">
                        <c:v>3.9879296671378985</c:v>
                      </c:pt>
                    </c:numCache>
                  </c:numRef>
                </c:yVal>
                <c:smooth val="0"/>
                <c:extLst xmlns:c15="http://schemas.microsoft.com/office/drawing/2012/chart">
                  <c:ext xmlns:c16="http://schemas.microsoft.com/office/drawing/2014/chart" uri="{C3380CC4-5D6E-409C-BE32-E72D297353CC}">
                    <c16:uniqueId val="{00000017-E45F-4E3B-8B62-2EA81F5DB74A}"/>
                  </c:ext>
                </c:extLst>
              </c15:ser>
            </c15:filteredScatterSeries>
            <c15:filteredScatterSeries>
              <c15:ser>
                <c:idx val="22"/>
                <c:order val="22"/>
                <c:tx>
                  <c:v>THU 6m Einav</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Sheet1!$BS$20:$BS$43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Sheet1!$BW$20:$BW$43</c15:sqref>
                        </c15:formulaRef>
                      </c:ext>
                    </c:extLst>
                    <c:numCache>
                      <c:formatCode>0.00</c:formatCode>
                      <c:ptCount val="24"/>
                      <c:pt idx="0">
                        <c:v>55</c:v>
                      </c:pt>
                      <c:pt idx="1">
                        <c:v>52.800708005670408</c:v>
                      </c:pt>
                      <c:pt idx="2">
                        <c:v>50.470480546148409</c:v>
                      </c:pt>
                      <c:pt idx="3">
                        <c:v>47.877513476254045</c:v>
                      </c:pt>
                      <c:pt idx="4">
                        <c:v>45.005718086055126</c:v>
                      </c:pt>
                      <c:pt idx="5">
                        <c:v>41.884852862447737</c:v>
                      </c:pt>
                      <c:pt idx="6">
                        <c:v>39.26960814283099</c:v>
                      </c:pt>
                      <c:pt idx="7">
                        <c:v>35.204159207876621</c:v>
                      </c:pt>
                      <c:pt idx="8">
                        <c:v>32.432721381378514</c:v>
                      </c:pt>
                      <c:pt idx="9">
                        <c:v>25.013827389523911</c:v>
                      </c:pt>
                      <c:pt idx="10">
                        <c:v>18.849215303866984</c:v>
                      </c:pt>
                      <c:pt idx="11">
                        <c:v>13.740671217162657</c:v>
                      </c:pt>
                      <c:pt idx="12">
                        <c:v>9.8874307024341128</c:v>
                      </c:pt>
                      <c:pt idx="13">
                        <c:v>7.2420961563966637</c:v>
                      </c:pt>
                      <c:pt idx="14">
                        <c:v>5.5852339580488266</c:v>
                      </c:pt>
                      <c:pt idx="15">
                        <c:v>4.6768474555671409</c:v>
                      </c:pt>
                      <c:pt idx="16">
                        <c:v>4.2279095357468366</c:v>
                      </c:pt>
                      <c:pt idx="17">
                        <c:v>4.026972030990116</c:v>
                      </c:pt>
                      <c:pt idx="18">
                        <c:v>3.9437766456571719</c:v>
                      </c:pt>
                      <c:pt idx="19">
                        <c:v>3.9104018185361311</c:v>
                      </c:pt>
                      <c:pt idx="20">
                        <c:v>3.8976012277006289</c:v>
                      </c:pt>
                      <c:pt idx="21">
                        <c:v>3.8927256062858797</c:v>
                      </c:pt>
                      <c:pt idx="22">
                        <c:v>3.8909377004255408</c:v>
                      </c:pt>
                      <c:pt idx="23">
                        <c:v>3.8903132210422746</c:v>
                      </c:pt>
                    </c:numCache>
                  </c:numRef>
                </c:yVal>
                <c:smooth val="0"/>
                <c:extLst xmlns:c15="http://schemas.microsoft.com/office/drawing/2012/chart">
                  <c:ext xmlns:c16="http://schemas.microsoft.com/office/drawing/2014/chart" uri="{C3380CC4-5D6E-409C-BE32-E72D297353CC}">
                    <c16:uniqueId val="{00000018-E45F-4E3B-8B62-2EA81F5DB74A}"/>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Sheet1!$CF$20:$CF$43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4.4547027757457842</c:v>
                      </c:pt>
                      <c:pt idx="19">
                        <c:v>4.4338274365078343</c:v>
                      </c:pt>
                      <c:pt idx="20">
                        <c:v>4.4128531074934978</c:v>
                      </c:pt>
                      <c:pt idx="21">
                        <c:v>4.3917788454210074</c:v>
                      </c:pt>
                    </c:numCache>
                  </c:numRef>
                </c:yVal>
                <c:smooth val="0"/>
                <c:extLst xmlns:c15="http://schemas.microsoft.com/office/drawing/2012/chart">
                  <c:ext xmlns:c16="http://schemas.microsoft.com/office/drawing/2014/chart" uri="{C3380CC4-5D6E-409C-BE32-E72D297353CC}">
                    <c16:uniqueId val="{00000019-E45F-4E3B-8B62-2EA81F5DB74A}"/>
                  </c:ext>
                </c:extLst>
              </c15:ser>
            </c15:filteredScatterSeries>
            <c15:filteredScatterSeries>
              <c15:ser>
                <c:idx val="24"/>
                <c:order val="24"/>
                <c:tx>
                  <c:v>THU 12m Einav</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41.911324222835638</c:v>
                      </c:pt>
                      <c:pt idx="1">
                        <c:v>39.527430598793892</c:v>
                      </c:pt>
                      <c:pt idx="2">
                        <c:v>37.153237857068348</c:v>
                      </c:pt>
                      <c:pt idx="3">
                        <c:v>34.68077225936937</c:v>
                      </c:pt>
                      <c:pt idx="4">
                        <c:v>31.903685304224869</c:v>
                      </c:pt>
                      <c:pt idx="5">
                        <c:v>28.691289347466849</c:v>
                      </c:pt>
                      <c:pt idx="6">
                        <c:v>25.873321785720709</c:v>
                      </c:pt>
                      <c:pt idx="7">
                        <c:v>21.503994055957335</c:v>
                      </c:pt>
                      <c:pt idx="8">
                        <c:v>18.621380458292961</c:v>
                      </c:pt>
                      <c:pt idx="9">
                        <c:v>11.991494307572871</c:v>
                      </c:pt>
                      <c:pt idx="10">
                        <c:v>8.0580433630233159</c:v>
                      </c:pt>
                      <c:pt idx="11">
                        <c:v>5.9652412604219389</c:v>
                      </c:pt>
                      <c:pt idx="12">
                        <c:v>4.9707676524076687</c:v>
                      </c:pt>
                      <c:pt idx="13">
                        <c:v>4.5395473881932791</c:v>
                      </c:pt>
                      <c:pt idx="14">
                        <c:v>4.373108781619</c:v>
                      </c:pt>
                      <c:pt idx="15">
                        <c:v>4.3149802255138408</c:v>
                      </c:pt>
                      <c:pt idx="16">
                        <c:v>4.2957957894462151</c:v>
                      </c:pt>
                      <c:pt idx="17">
                        <c:v>4.2896829388175988</c:v>
                      </c:pt>
                      <c:pt idx="18">
                        <c:v>4.2877759637396355</c:v>
                      </c:pt>
                      <c:pt idx="19">
                        <c:v>4.2871975216179523</c:v>
                      </c:pt>
                      <c:pt idx="20">
                        <c:v>4.2870237536639353</c:v>
                      </c:pt>
                      <c:pt idx="21">
                        <c:v>4.2869718498635088</c:v>
                      </c:pt>
                    </c:numCache>
                  </c:numRef>
                </c:yVal>
                <c:smooth val="0"/>
                <c:extLst xmlns:c15="http://schemas.microsoft.com/office/drawing/2012/chart">
                  <c:ext xmlns:c16="http://schemas.microsoft.com/office/drawing/2014/chart" uri="{C3380CC4-5D6E-409C-BE32-E72D297353CC}">
                    <c16:uniqueId val="{0000001A-E45F-4E3B-8B62-2EA81F5DB74A}"/>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Sheet1!$CP$20:$CP$39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18.316445051334554</c:v>
                      </c:pt>
                      <c:pt idx="8">
                        <c:v>16.35614491898566</c:v>
                      </c:pt>
                      <c:pt idx="9">
                        <c:v>11.523085744428414</c:v>
                      </c:pt>
                      <c:pt idx="10">
                        <c:v>8.4526616211371373</c:v>
                      </c:pt>
                      <c:pt idx="11">
                        <c:v>6.7724927538433022</c:v>
                      </c:pt>
                      <c:pt idx="12">
                        <c:v>6.0226509888959985</c:v>
                      </c:pt>
                      <c:pt idx="13">
                        <c:v>5.6608148966903977</c:v>
                      </c:pt>
                      <c:pt idx="14">
                        <c:v>5.5060688571094838</c:v>
                      </c:pt>
                      <c:pt idx="15">
                        <c:v>5.3467752393664432</c:v>
                      </c:pt>
                      <c:pt idx="16">
                        <c:v>5.1826586682417775</c:v>
                      </c:pt>
                    </c:numCache>
                  </c:numRef>
                </c:yVal>
                <c:smooth val="0"/>
                <c:extLst xmlns:c15="http://schemas.microsoft.com/office/drawing/2012/chart">
                  <c:ext xmlns:c16="http://schemas.microsoft.com/office/drawing/2014/chart" uri="{C3380CC4-5D6E-409C-BE32-E72D297353CC}">
                    <c16:uniqueId val="{0000001B-E45F-4E3B-8B62-2EA81F5DB74A}"/>
                  </c:ext>
                </c:extLst>
              </c15:ser>
            </c15:filteredScatterSeries>
            <c15:filteredScatterSeries>
              <c15:ser>
                <c:idx val="26"/>
                <c:order val="26"/>
                <c:tx>
                  <c:v>SJV Einav</c:v>
                </c:tx>
                <c:spPr>
                  <a:ln w="19050" cap="rnd">
                    <a:solidFill>
                      <a:schemeClr val="accent3">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Sheet1!$CQ$20:$CQ$38</c15:sqref>
                        </c15:formulaRef>
                      </c:ext>
                    </c:extLst>
                    <c:numCache>
                      <c:formatCode>0.00</c:formatCode>
                      <c:ptCount val="19"/>
                      <c:pt idx="0">
                        <c:v>320</c:v>
                      </c:pt>
                      <c:pt idx="1">
                        <c:v>290.33474933144805</c:v>
                      </c:pt>
                      <c:pt idx="2">
                        <c:v>251.10837507401709</c:v>
                      </c:pt>
                      <c:pt idx="3">
                        <c:v>198.84813004182607</c:v>
                      </c:pt>
                      <c:pt idx="4">
                        <c:v>138.55007334274859</c:v>
                      </c:pt>
                      <c:pt idx="5">
                        <c:v>78.65574540191426</c:v>
                      </c:pt>
                      <c:pt idx="6">
                        <c:v>41.973410767202864</c:v>
                      </c:pt>
                      <c:pt idx="7">
                        <c:v>14.497005702153441</c:v>
                      </c:pt>
                      <c:pt idx="8">
                        <c:v>8.0376647846454112</c:v>
                      </c:pt>
                      <c:pt idx="9">
                        <c:v>5.196391337328782</c:v>
                      </c:pt>
                      <c:pt idx="10">
                        <c:v>5.1533628129076465</c:v>
                      </c:pt>
                      <c:pt idx="11">
                        <c:v>5.1531203881276744</c:v>
                      </c:pt>
                      <c:pt idx="12">
                        <c:v>5.1531200001484958</c:v>
                      </c:pt>
                      <c:pt idx="13">
                        <c:v>5.1531200000000252</c:v>
                      </c:pt>
                      <c:pt idx="14">
                        <c:v>5.1531200000000013</c:v>
                      </c:pt>
                      <c:pt idx="15">
                        <c:v>5.1531200000000013</c:v>
                      </c:pt>
                      <c:pt idx="16">
                        <c:v>5.1531200000000013</c:v>
                      </c:pt>
                    </c:numCache>
                  </c:numRef>
                </c:yVal>
                <c:smooth val="0"/>
                <c:extLst xmlns:c15="http://schemas.microsoft.com/office/drawing/2012/chart">
                  <c:ext xmlns:c16="http://schemas.microsoft.com/office/drawing/2014/chart" uri="{C3380CC4-5D6E-409C-BE32-E72D297353CC}">
                    <c16:uniqueId val="{0000001C-E45F-4E3B-8B62-2EA81F5DB74A}"/>
                  </c:ext>
                </c:extLst>
              </c15:ser>
            </c15:filteredScatterSeries>
            <c15:filteredScatterSeries>
              <c15:ser>
                <c:idx val="27"/>
                <c:order val="27"/>
                <c:tx>
                  <c:v>a=1</c:v>
                </c:tx>
                <c:spPr>
                  <a:ln w="19050" cap="rnd">
                    <a:solidFill>
                      <a:srgbClr val="FF0000"/>
                    </a:solidFill>
                    <a:round/>
                  </a:ln>
                  <a:effectLst/>
                </c:spPr>
                <c:marker>
                  <c:symbol val="none"/>
                </c:marker>
                <c:xVal>
                  <c:numRef>
                    <c:extLst xmlns:c15="http://schemas.microsoft.com/office/drawing/2012/chart">
                      <c:ext xmlns:c15="http://schemas.microsoft.com/office/drawing/2012/chart" uri="{02D57815-91ED-43cb-92C2-25804820EDAC}">
                        <c15:formulaRef>
                          <c15:sqref>Sheet1!$Y$20:$Y$49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Sheet1!$AC$20:$AC$49</c15:sqref>
                        </c15:formulaRef>
                      </c:ext>
                    </c:extLst>
                    <c:numCache>
                      <c:formatCode>0.00</c:formatCode>
                      <c:ptCount val="30"/>
                      <c:pt idx="0">
                        <c:v>38.928903337777427</c:v>
                      </c:pt>
                      <c:pt idx="1">
                        <c:v>37.569882625921167</c:v>
                      </c:pt>
                      <c:pt idx="2">
                        <c:v>36.20816475443231</c:v>
                      </c:pt>
                      <c:pt idx="3">
                        <c:v>34.836368902873133</c:v>
                      </c:pt>
                      <c:pt idx="4">
                        <c:v>33.461564397094264</c:v>
                      </c:pt>
                      <c:pt idx="5">
                        <c:v>32.09561982172098</c:v>
                      </c:pt>
                      <c:pt idx="6">
                        <c:v>31.00774842085054</c:v>
                      </c:pt>
                      <c:pt idx="7">
                        <c:v>29.387692557642385</c:v>
                      </c:pt>
                      <c:pt idx="8">
                        <c:v>28.31544890433679</c:v>
                      </c:pt>
                      <c:pt idx="9">
                        <c:v>25.358593516835501</c:v>
                      </c:pt>
                      <c:pt idx="10">
                        <c:v>22.660911869502311</c:v>
                      </c:pt>
                      <c:pt idx="11">
                        <c:v>20.019659731782959</c:v>
                      </c:pt>
                      <c:pt idx="12">
                        <c:v>17.536782071559987</c:v>
                      </c:pt>
                      <c:pt idx="13">
                        <c:v>15.276681690333039</c:v>
                      </c:pt>
                      <c:pt idx="14">
                        <c:v>13.283298449077783</c:v>
                      </c:pt>
                      <c:pt idx="15">
                        <c:v>11.576096054354759</c:v>
                      </c:pt>
                      <c:pt idx="16">
                        <c:v>10.15598900570212</c:v>
                      </c:pt>
                      <c:pt idx="17">
                        <c:v>9.0137302803475858</c:v>
                      </c:pt>
                      <c:pt idx="18">
                        <c:v>8.124617268914065</c:v>
                      </c:pt>
                      <c:pt idx="19">
                        <c:v>7.4638626656798062</c:v>
                      </c:pt>
                      <c:pt idx="20">
                        <c:v>6.9980554904689871</c:v>
                      </c:pt>
                      <c:pt idx="21">
                        <c:v>6.6842689946411724</c:v>
                      </c:pt>
                      <c:pt idx="22">
                        <c:v>6.4803353613233945</c:v>
                      </c:pt>
                      <c:pt idx="23">
                        <c:v>6.3549808657562679</c:v>
                      </c:pt>
                      <c:pt idx="24">
                        <c:v>6.2822033539799547</c:v>
                      </c:pt>
                      <c:pt idx="25">
                        <c:v>6.2416777928476499</c:v>
                      </c:pt>
                      <c:pt idx="26">
                        <c:v>6.2201830233380351</c:v>
                      </c:pt>
                      <c:pt idx="27">
                        <c:v>6.2094184718982657</c:v>
                      </c:pt>
                      <c:pt idx="28">
                        <c:v>6.2043860427314161</c:v>
                      </c:pt>
                      <c:pt idx="29">
                        <c:v>6.202259060201273</c:v>
                      </c:pt>
                    </c:numCache>
                  </c:numRef>
                </c:yVal>
                <c:smooth val="0"/>
                <c:extLst xmlns:c15="http://schemas.microsoft.com/office/drawing/2012/chart">
                  <c:ext xmlns:c16="http://schemas.microsoft.com/office/drawing/2014/chart" uri="{C3380CC4-5D6E-409C-BE32-E72D297353CC}">
                    <c16:uniqueId val="{0000001D-E45F-4E3B-8B62-2EA81F5DB74A}"/>
                  </c:ext>
                </c:extLst>
              </c15:ser>
            </c15:filteredScatterSeries>
          </c:ext>
        </c:extLst>
      </c:scatterChart>
      <c:valAx>
        <c:axId val="303372072"/>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strength (kPa) </a:t>
                </a:r>
              </a:p>
            </c:rich>
          </c:tx>
          <c:layout>
            <c:manualLayout>
              <c:xMode val="edge"/>
              <c:yMode val="edge"/>
              <c:x val="8.5748988191056152E-4"/>
              <c:y val="0.258282621182047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valAx>
      <c:spPr>
        <a:noFill/>
        <a:ln>
          <a:solidFill>
            <a:schemeClr val="tx1"/>
          </a:solidFill>
        </a:ln>
        <a:effectLst/>
      </c:spPr>
    </c:plotArea>
    <c:legend>
      <c:legendPos val="r"/>
      <c:layout>
        <c:manualLayout>
          <c:xMode val="edge"/>
          <c:yMode val="edge"/>
          <c:x val="0.38596289576261616"/>
          <c:y val="3.8217948310896629E-2"/>
          <c:w val="0.53717664013056798"/>
          <c:h val="0.1984524614478591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0003288313334"/>
          <c:y val="2.9045150593373703E-2"/>
          <c:w val="0.80755238720938216"/>
          <c:h val="0.83572040894081789"/>
        </c:manualLayout>
      </c:layout>
      <c:scatterChart>
        <c:scatterStyle val="lineMarker"/>
        <c:varyColors val="0"/>
        <c:ser>
          <c:idx val="2"/>
          <c:order val="3"/>
          <c:tx>
            <c:v>LOU</c:v>
          </c:tx>
          <c:spPr>
            <a:ln w="19050" cap="rnd">
              <a:solidFill>
                <a:schemeClr val="tx1"/>
              </a:solidFill>
              <a:prstDash val="lgDash"/>
              <a:round/>
            </a:ln>
            <a:effectLst/>
          </c:spPr>
          <c:marker>
            <c:symbol val="none"/>
          </c:marker>
          <c:xVal>
            <c:numRef>
              <c:f>Sheet1!$Y$20:$Y$49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extLst xmlns:c15="http://schemas.microsoft.com/office/drawing/2012/chart"/>
            </c:numRef>
          </c:xVal>
          <c:yVal>
            <c:numRef>
              <c:f>Sheet1!$X$20:$X$49</c:f>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3F07-479A-B79D-02B34C3E81B4}"/>
            </c:ext>
          </c:extLst>
        </c:ser>
        <c:ser>
          <c:idx val="13"/>
          <c:order val="13"/>
          <c:tx>
            <c:v>LOU Prediction β=0.002</c:v>
          </c:tx>
          <c:spPr>
            <a:ln w="12700" cap="rnd">
              <a:solidFill>
                <a:srgbClr val="00B050"/>
              </a:solidFill>
              <a:round/>
            </a:ln>
            <a:effectLst/>
          </c:spPr>
          <c:marker>
            <c:symbol val="none"/>
          </c:marker>
          <c:xVal>
            <c:numRef>
              <c:f>Sheet1!$Y$20:$Y$48</c:f>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extLst xmlns:c15="http://schemas.microsoft.com/office/drawing/2012/chart"/>
            </c:numRef>
          </c:xVal>
          <c:yVal>
            <c:numRef>
              <c:f>Sheet1!$AB$20:$AB$48</c:f>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5.6687116833782065</c:v>
                </c:pt>
                <c:pt idx="23">
                  <c:v>5.3400326480560114</c:v>
                </c:pt>
                <c:pt idx="24">
                  <c:v>4.9869133767739591</c:v>
                </c:pt>
                <c:pt idx="25">
                  <c:v>4.605427183422159</c:v>
                </c:pt>
                <c:pt idx="26">
                  <c:v>4.1906184008920375</c:v>
                </c:pt>
                <c:pt idx="27">
                  <c:v>3.7361084477567239</c:v>
                </c:pt>
                <c:pt idx="28">
                  <c:v>3.2334934265888395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3F07-479A-B79D-02B34C3E81B4}"/>
            </c:ext>
          </c:extLst>
        </c:ser>
        <c:ser>
          <c:idx val="28"/>
          <c:order val="28"/>
          <c:tx>
            <c:v>β=.0015</c:v>
          </c:tx>
          <c:spPr>
            <a:ln w="12700" cap="rnd">
              <a:solidFill>
                <a:srgbClr val="00B0F0"/>
              </a:solidFill>
              <a:round/>
            </a:ln>
            <a:effectLst/>
          </c:spPr>
          <c:marker>
            <c:symbol val="none"/>
          </c:marker>
          <c:xVal>
            <c:numRef>
              <c:f>Sheet1!$Y$20:$Y$49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f>Sheet1!$AG$20:$AG$49</c:f>
              <c:numCache>
                <c:formatCode>0.00</c:formatCode>
                <c:ptCount val="30"/>
                <c:pt idx="0">
                  <c:v>39</c:v>
                </c:pt>
                <c:pt idx="1">
                  <c:v>35.381171952327051</c:v>
                </c:pt>
                <c:pt idx="2">
                  <c:v>34.499586648222916</c:v>
                </c:pt>
                <c:pt idx="3">
                  <c:v>33.598892380955853</c:v>
                </c:pt>
                <c:pt idx="4">
                  <c:v>32.682750560567982</c:v>
                </c:pt>
                <c:pt idx="5">
                  <c:v>31.758269509104249</c:v>
                </c:pt>
                <c:pt idx="6">
                  <c:v>31.011177399600584</c:v>
                </c:pt>
                <c:pt idx="7">
                  <c:v>29.879542041770243</c:v>
                </c:pt>
                <c:pt idx="8">
                  <c:v>29.117121822822895</c:v>
                </c:pt>
                <c:pt idx="9">
                  <c:v>26.952633911869089</c:v>
                </c:pt>
                <c:pt idx="10">
                  <c:v>24.885866770969063</c:v>
                </c:pt>
                <c:pt idx="11">
                  <c:v>22.758013356953953</c:v>
                </c:pt>
                <c:pt idx="12">
                  <c:v>20.639597720001163</c:v>
                </c:pt>
                <c:pt idx="13">
                  <c:v>18.58240748894023</c:v>
                </c:pt>
                <c:pt idx="14">
                  <c:v>16.631846020969789</c:v>
                </c:pt>
                <c:pt idx="15">
                  <c:v>14.821188709451247</c:v>
                </c:pt>
                <c:pt idx="16">
                  <c:v>13.173920838248055</c:v>
                </c:pt>
                <c:pt idx="17">
                  <c:v>11.710328944469879</c:v>
                </c:pt>
                <c:pt idx="18">
                  <c:v>10.437789542533061</c:v>
                </c:pt>
                <c:pt idx="19">
                  <c:v>9.3684030928275916</c:v>
                </c:pt>
                <c:pt idx="20">
                  <c:v>8.5053372078701273</c:v>
                </c:pt>
                <c:pt idx="21">
                  <c:v>7.8315680125174296</c:v>
                </c:pt>
                <c:pt idx="22">
                  <c:v>7.3172956438448082</c:v>
                </c:pt>
                <c:pt idx="23">
                  <c:v>6.9405756020666987</c:v>
                </c:pt>
                <c:pt idx="24">
                  <c:v>6.6762157059052489</c:v>
                </c:pt>
                <c:pt idx="25">
                  <c:v>6.4956916287899391</c:v>
                </c:pt>
                <c:pt idx="26">
                  <c:v>6.3762741238241238</c:v>
                </c:pt>
                <c:pt idx="27">
                  <c:v>6.3001906979792386</c:v>
                </c:pt>
                <c:pt idx="28">
                  <c:v>6.2538512939641473</c:v>
                </c:pt>
                <c:pt idx="29">
                  <c:v>6.2276725995464295</c:v>
                </c:pt>
              </c:numCache>
            </c:numRef>
          </c:yVal>
          <c:smooth val="0"/>
          <c:extLst>
            <c:ext xmlns:c16="http://schemas.microsoft.com/office/drawing/2014/chart" uri="{C3380CC4-5D6E-409C-BE32-E72D297353CC}">
              <c16:uniqueId val="{00000002-3F07-479A-B79D-02B34C3E81B4}"/>
            </c:ext>
          </c:extLst>
        </c:ser>
        <c:ser>
          <c:idx val="29"/>
          <c:order val="29"/>
          <c:tx>
            <c:v>β=0.0035</c:v>
          </c:tx>
          <c:spPr>
            <a:ln w="12700" cap="rnd">
              <a:solidFill>
                <a:schemeClr val="accent2"/>
              </a:solidFill>
              <a:round/>
            </a:ln>
            <a:effectLst/>
          </c:spPr>
          <c:marker>
            <c:symbol val="none"/>
          </c:marker>
          <c:xVal>
            <c:numRef>
              <c:f>Sheet1!$Y$20:$Y$49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f>Sheet1!$AH$20:$AH$49</c:f>
              <c:numCache>
                <c:formatCode>0.00</c:formatCode>
                <c:ptCount val="30"/>
                <c:pt idx="0">
                  <c:v>39</c:v>
                </c:pt>
                <c:pt idx="1">
                  <c:v>34.206484915405142</c:v>
                </c:pt>
                <c:pt idx="2">
                  <c:v>32.271890209283001</c:v>
                </c:pt>
                <c:pt idx="3">
                  <c:v>30.376649489826889</c:v>
                </c:pt>
                <c:pt idx="4">
                  <c:v>28.532285927555389</c:v>
                </c:pt>
                <c:pt idx="5">
                  <c:v>26.755417683651345</c:v>
                </c:pt>
                <c:pt idx="6">
                  <c:v>25.380670867028666</c:v>
                </c:pt>
                <c:pt idx="7">
                  <c:v>23.401181245091195</c:v>
                </c:pt>
                <c:pt idx="8">
                  <c:v>22.136562811692759</c:v>
                </c:pt>
                <c:pt idx="9">
                  <c:v>18.843321040545533</c:v>
                </c:pt>
                <c:pt idx="10">
                  <c:v>16.098255929877098</c:v>
                </c:pt>
                <c:pt idx="11">
                  <c:v>13.665420880847442</c:v>
                </c:pt>
                <c:pt idx="12">
                  <c:v>11.624294139355511</c:v>
                </c:pt>
                <c:pt idx="13">
                  <c:v>9.9897983730984414</c:v>
                </c:pt>
                <c:pt idx="14">
                  <c:v>8.7407074998751018</c:v>
                </c:pt>
                <c:pt idx="15">
                  <c:v>7.8287108515751314</c:v>
                </c:pt>
                <c:pt idx="16">
                  <c:v>7.1933674305226099</c:v>
                </c:pt>
                <c:pt idx="17">
                  <c:v>6.7737104346098018</c:v>
                </c:pt>
                <c:pt idx="18">
                  <c:v>6.51130649643836</c:v>
                </c:pt>
                <c:pt idx="19">
                  <c:v>6.3584028431919659</c:v>
                </c:pt>
                <c:pt idx="20">
                  <c:v>6.2759282397402769</c:v>
                </c:pt>
                <c:pt idx="21">
                  <c:v>6.2344319927465763</c:v>
                </c:pt>
                <c:pt idx="22">
                  <c:v>6.2148098721426752</c:v>
                </c:pt>
                <c:pt idx="23">
                  <c:v>6.2062844216659894</c:v>
                </c:pt>
                <c:pt idx="24">
                  <c:v>6.2028827093856682</c:v>
                </c:pt>
                <c:pt idx="25">
                  <c:v>6.2016173948262798</c:v>
                </c:pt>
                <c:pt idx="26">
                  <c:v>6.2011836734283161</c:v>
                </c:pt>
                <c:pt idx="27">
                  <c:v>6.2010486560664342</c:v>
                </c:pt>
                <c:pt idx="28">
                  <c:v>6.2010111987077723</c:v>
                </c:pt>
                <c:pt idx="29">
                  <c:v>6.2010022708612107</c:v>
                </c:pt>
              </c:numCache>
            </c:numRef>
          </c:yVal>
          <c:smooth val="0"/>
          <c:extLst>
            <c:ext xmlns:c16="http://schemas.microsoft.com/office/drawing/2014/chart" uri="{C3380CC4-5D6E-409C-BE32-E72D297353CC}">
              <c16:uniqueId val="{00000003-3F07-479A-B79D-02B34C3E81B4}"/>
            </c:ext>
          </c:extLst>
        </c:ser>
        <c:ser>
          <c:idx val="30"/>
          <c:order val="30"/>
          <c:tx>
            <c:v>β=.001</c:v>
          </c:tx>
          <c:spPr>
            <a:ln w="12700" cap="rnd">
              <a:solidFill>
                <a:srgbClr val="002060"/>
              </a:solidFill>
              <a:round/>
            </a:ln>
            <a:effectLst/>
          </c:spPr>
          <c:marker>
            <c:symbol val="none"/>
          </c:marker>
          <c:xVal>
            <c:numRef>
              <c:f>Sheet1!$Y$20:$Y$49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f>Sheet1!$AF$20:$AF$49</c:f>
              <c:numCache>
                <c:formatCode>0.00</c:formatCode>
                <c:ptCount val="30"/>
                <c:pt idx="0">
                  <c:v>39</c:v>
                </c:pt>
                <c:pt idx="1">
                  <c:v>35.682463197599063</c:v>
                </c:pt>
                <c:pt idx="2">
                  <c:v>35.085640507006673</c:v>
                </c:pt>
                <c:pt idx="3">
                  <c:v>34.469444176399293</c:v>
                </c:pt>
                <c:pt idx="4">
                  <c:v>33.835711185061584</c:v>
                </c:pt>
                <c:pt idx="5">
                  <c:v>33.188755787285416</c:v>
                </c:pt>
                <c:pt idx="6">
                  <c:v>32.660220739241765</c:v>
                </c:pt>
                <c:pt idx="7">
                  <c:v>31.849409665655109</c:v>
                </c:pt>
                <c:pt idx="8">
                  <c:v>31.295846946506913</c:v>
                </c:pt>
                <c:pt idx="9">
                  <c:v>29.689683060769003</c:v>
                </c:pt>
                <c:pt idx="10">
                  <c:v>28.103001620167031</c:v>
                </c:pt>
                <c:pt idx="11">
                  <c:v>26.406912554513749</c:v>
                </c:pt>
                <c:pt idx="12">
                  <c:v>24.644378570927785</c:v>
                </c:pt>
                <c:pt idx="13">
                  <c:v>22.848044779556997</c:v>
                </c:pt>
                <c:pt idx="14">
                  <c:v>21.050214907511595</c:v>
                </c:pt>
                <c:pt idx="15">
                  <c:v>19.277805129673922</c:v>
                </c:pt>
                <c:pt idx="16">
                  <c:v>17.55372957389492</c:v>
                </c:pt>
                <c:pt idx="17">
                  <c:v>15.903633017589417</c:v>
                </c:pt>
                <c:pt idx="18">
                  <c:v>14.345199383597627</c:v>
                </c:pt>
                <c:pt idx="19">
                  <c:v>12.909509318353603</c:v>
                </c:pt>
                <c:pt idx="20">
                  <c:v>11.627516876246418</c:v>
                </c:pt>
                <c:pt idx="21">
                  <c:v>10.510065364283703</c:v>
                </c:pt>
                <c:pt idx="22">
                  <c:v>9.5481611573920819</c:v>
                </c:pt>
                <c:pt idx="23">
                  <c:v>8.7447759298599497</c:v>
                </c:pt>
                <c:pt idx="24">
                  <c:v>8.0951643572343563</c:v>
                </c:pt>
                <c:pt idx="25">
                  <c:v>7.5784283030048698</c:v>
                </c:pt>
                <c:pt idx="26">
                  <c:v>7.1751720676471207</c:v>
                </c:pt>
                <c:pt idx="27">
                  <c:v>6.8675065686927077</c:v>
                </c:pt>
                <c:pt idx="28">
                  <c:v>6.6390539016252061</c:v>
                </c:pt>
                <c:pt idx="29">
                  <c:v>6.4786732432035183</c:v>
                </c:pt>
              </c:numCache>
            </c:numRef>
          </c:yVal>
          <c:smooth val="0"/>
          <c:extLst>
            <c:ext xmlns:c16="http://schemas.microsoft.com/office/drawing/2014/chart" uri="{C3380CC4-5D6E-409C-BE32-E72D297353CC}">
              <c16:uniqueId val="{00000004-3F07-479A-B79D-02B34C3E81B4}"/>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5-3F07-479A-B79D-02B34C3E81B4}"/>
                  </c:ext>
                </c:extLst>
              </c15:ser>
            </c15:filteredScatterSeries>
            <c15:filteredScatterSeries>
              <c15:ser>
                <c:idx val="4"/>
                <c:order val="1"/>
                <c:tx>
                  <c:v>SLE 9.3</c:v>
                </c:tx>
                <c:spPr>
                  <a:ln w="1905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Sheet1!$O$20:$O$49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Sheet1!$N$20:$N$49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6-3F07-479A-B79D-02B34C3E81B4}"/>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Sheet1!$AO$20:$AO$49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Sheet1!$AN$20:$AN$49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7-3F07-479A-B79D-02B34C3E81B4}"/>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Sheet1!$AY$20:$AY$43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Sheet1!$AX$20:$AX$43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8-3F07-479A-B79D-02B34C3E81B4}"/>
                  </c:ext>
                </c:extLst>
              </c15:ser>
            </c15:filteredScatterSeries>
            <c15:filteredScatterSeries>
              <c15:ser>
                <c:idx val="5"/>
                <c:order val="5"/>
                <c:tx>
                  <c:v>MAS</c:v>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Sheet1!$BI$20:$BI$46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Sheet1!$BH$20:$BH$46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9-3F07-479A-B79D-02B34C3E81B4}"/>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Sheet1!$BS$20:$BS$43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Sheet1!$BR$20:$BR$43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A-3F07-479A-B79D-02B34C3E81B4}"/>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Sheet1!$CB$20:$CB$42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B-3F07-479A-B79D-02B34C3E81B4}"/>
                  </c:ext>
                </c:extLst>
              </c15:ser>
            </c15:filteredScatterSeries>
            <c15:filteredScatterSeries>
              <c15:ser>
                <c:idx val="8"/>
                <c:order val="8"/>
                <c:tx>
                  <c:v>SJV</c:v>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Sheet1!$CL$20:$CL$40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C-3F07-479A-B79D-02B34C3E81B4}"/>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Sheet1!$H$20:$H$49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8.4148099178371627</c:v>
                      </c:pt>
                      <c:pt idx="22">
                        <c:v>8.2238648611878347</c:v>
                      </c:pt>
                      <c:pt idx="23">
                        <c:v>8.0261018548274095</c:v>
                      </c:pt>
                      <c:pt idx="24">
                        <c:v>7.8225236210523237</c:v>
                      </c:pt>
                      <c:pt idx="25">
                        <c:v>7.6127778049661536</c:v>
                      </c:pt>
                      <c:pt idx="26">
                        <c:v>7.3977387146288818</c:v>
                      </c:pt>
                      <c:pt idx="27">
                        <c:v>7.1780074705138999</c:v>
                      </c:pt>
                      <c:pt idx="28">
                        <c:v>6.9533747393413048</c:v>
                      </c:pt>
                      <c:pt idx="29">
                        <c:v>6.7236168595876196</c:v>
                      </c:pt>
                    </c:numCache>
                  </c:numRef>
                </c:yVal>
                <c:smooth val="0"/>
                <c:extLst xmlns:c15="http://schemas.microsoft.com/office/drawing/2012/chart">
                  <c:ext xmlns:c16="http://schemas.microsoft.com/office/drawing/2014/chart" uri="{C3380CC4-5D6E-409C-BE32-E72D297353CC}">
                    <c16:uniqueId val="{0000000D-3F07-479A-B79D-02B34C3E81B4}"/>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29.964269040978593</c:v>
                      </c:pt>
                      <c:pt idx="1">
                        <c:v>29.918790439000283</c:v>
                      </c:pt>
                      <c:pt idx="2">
                        <c:v>29.151172670357358</c:v>
                      </c:pt>
                      <c:pt idx="3">
                        <c:v>28.403762234284933</c:v>
                      </c:pt>
                      <c:pt idx="4">
                        <c:v>27.672618421864712</c:v>
                      </c:pt>
                      <c:pt idx="5">
                        <c:v>26.947913097949474</c:v>
                      </c:pt>
                      <c:pt idx="6">
                        <c:v>26.34386565285357</c:v>
                      </c:pt>
                      <c:pt idx="7">
                        <c:v>25.351953760700869</c:v>
                      </c:pt>
                      <c:pt idx="8">
                        <c:v>24.64492616026633</c:v>
                      </c:pt>
                      <c:pt idx="9">
                        <c:v>22.6517067172304</c:v>
                      </c:pt>
                      <c:pt idx="10">
                        <c:v>20.833691532379483</c:v>
                      </c:pt>
                      <c:pt idx="11">
                        <c:v>19.07541749922877</c:v>
                      </c:pt>
                      <c:pt idx="12">
                        <c:v>17.418885717476133</c:v>
                      </c:pt>
                      <c:pt idx="13">
                        <c:v>15.884189323543989</c:v>
                      </c:pt>
                      <c:pt idx="14">
                        <c:v>14.488444280043684</c:v>
                      </c:pt>
                      <c:pt idx="15">
                        <c:v>13.242602616634853</c:v>
                      </c:pt>
                      <c:pt idx="16">
                        <c:v>12.149448612168356</c:v>
                      </c:pt>
                      <c:pt idx="17">
                        <c:v>11.203348619614742</c:v>
                      </c:pt>
                      <c:pt idx="18">
                        <c:v>10.395968080126138</c:v>
                      </c:pt>
                      <c:pt idx="19">
                        <c:v>9.7166561911109728</c:v>
                      </c:pt>
                      <c:pt idx="20">
                        <c:v>9.1497765755757481</c:v>
                      </c:pt>
                      <c:pt idx="21">
                        <c:v>8.6814484802558667</c:v>
                      </c:pt>
                      <c:pt idx="22">
                        <c:v>8.2972765244383169</c:v>
                      </c:pt>
                      <c:pt idx="23">
                        <c:v>7.9855233231755474</c:v>
                      </c:pt>
                      <c:pt idx="24">
                        <c:v>7.7360690848037912</c:v>
                      </c:pt>
                      <c:pt idx="25">
                        <c:v>7.5377866948465773</c:v>
                      </c:pt>
                      <c:pt idx="26">
                        <c:v>7.382080885907139</c:v>
                      </c:pt>
                      <c:pt idx="27">
                        <c:v>7.2609803325898863</c:v>
                      </c:pt>
                      <c:pt idx="28">
                        <c:v>7.1673144649092215</c:v>
                      </c:pt>
                      <c:pt idx="29">
                        <c:v>7.0952863410917377</c:v>
                      </c:pt>
                    </c:numCache>
                  </c:numRef>
                </c:yVal>
                <c:smooth val="0"/>
                <c:extLst xmlns:c15="http://schemas.microsoft.com/office/drawing/2012/chart">
                  <c:ext xmlns:c16="http://schemas.microsoft.com/office/drawing/2014/chart" uri="{C3380CC4-5D6E-409C-BE32-E72D297353CC}">
                    <c16:uniqueId val="{0000000E-3F07-479A-B79D-02B34C3E81B4}"/>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Sheet1!$O$20:$O$49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Sheet1!$R$20:$R$49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5.3031359632819663</c:v>
                      </c:pt>
                      <c:pt idx="21">
                        <c:v>5.1363571935845469</c:v>
                      </c:pt>
                      <c:pt idx="22">
                        <c:v>5.0062520911245807</c:v>
                      </c:pt>
                      <c:pt idx="23">
                        <c:v>4.9064224735877078</c:v>
                      </c:pt>
                      <c:pt idx="24">
                        <c:v>4.8309493579006348</c:v>
                      </c:pt>
                      <c:pt idx="25">
                        <c:v>4.7743635524056334</c:v>
                      </c:pt>
                      <c:pt idx="26">
                        <c:v>4.7320588599144289</c:v>
                      </c:pt>
                      <c:pt idx="27">
                        <c:v>4.7005225548865122</c:v>
                      </c:pt>
                      <c:pt idx="28">
                        <c:v>4.6770830214133996</c:v>
                      </c:pt>
                      <c:pt idx="29">
                        <c:v>4.6597139378768926</c:v>
                      </c:pt>
                    </c:numCache>
                  </c:numRef>
                </c:yVal>
                <c:smooth val="0"/>
                <c:extLst xmlns:c15="http://schemas.microsoft.com/office/drawing/2012/chart">
                  <c:ext xmlns:c16="http://schemas.microsoft.com/office/drawing/2014/chart" uri="{C3380CC4-5D6E-409C-BE32-E72D297353CC}">
                    <c16:uniqueId val="{0000000F-3F07-479A-B79D-02B34C3E81B4}"/>
                  </c:ext>
                </c:extLst>
              </c15:ser>
            </c15:filteredScatterSeries>
            <c15:filteredScatterSeries>
              <c15:ser>
                <c:idx val="12"/>
                <c:order val="12"/>
                <c:tx>
                  <c:v>SLE 9.3m Einav</c:v>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Sheet1!$O$21:$O$49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Sheet1!$S$21:$S$49</c15:sqref>
                        </c15:formulaRef>
                      </c:ext>
                    </c:extLst>
                    <c:numCache>
                      <c:formatCode>0.00</c:formatCode>
                      <c:ptCount val="29"/>
                      <c:pt idx="0">
                        <c:v>47.669732118673018</c:v>
                      </c:pt>
                      <c:pt idx="1">
                        <c:v>45.872064788838557</c:v>
                      </c:pt>
                      <c:pt idx="2">
                        <c:v>44.061181430776976</c:v>
                      </c:pt>
                      <c:pt idx="3">
                        <c:v>42.245655547787742</c:v>
                      </c:pt>
                      <c:pt idx="4">
                        <c:v>40.432862768650473</c:v>
                      </c:pt>
                      <c:pt idx="5">
                        <c:v>38.986575143609144</c:v>
                      </c:pt>
                      <c:pt idx="6">
                        <c:v>36.812606406343662</c:v>
                      </c:pt>
                      <c:pt idx="7">
                        <c:v>35.340897743954649</c:v>
                      </c:pt>
                      <c:pt idx="8">
                        <c:v>30.914457893399412</c:v>
                      </c:pt>
                      <c:pt idx="9">
                        <c:v>26.279822367581026</c:v>
                      </c:pt>
                      <c:pt idx="10">
                        <c:v>21.477785856932726</c:v>
                      </c:pt>
                      <c:pt idx="11">
                        <c:v>16.991410287956448</c:v>
                      </c:pt>
                      <c:pt idx="12">
                        <c:v>13.151779623220428</c:v>
                      </c:pt>
                      <c:pt idx="13">
                        <c:v>10.129723571356752</c:v>
                      </c:pt>
                      <c:pt idx="14">
                        <c:v>7.9670553746564998</c:v>
                      </c:pt>
                      <c:pt idx="15">
                        <c:v>6.5509684419521292</c:v>
                      </c:pt>
                      <c:pt idx="16">
                        <c:v>5.6768651708275764</c:v>
                      </c:pt>
                      <c:pt idx="17">
                        <c:v>5.1693324866783339</c:v>
                      </c:pt>
                      <c:pt idx="18">
                        <c:v>4.8918691071984988</c:v>
                      </c:pt>
                      <c:pt idx="19">
                        <c:v>4.7496309596482522</c:v>
                      </c:pt>
                      <c:pt idx="20">
                        <c:v>4.6784418677001014</c:v>
                      </c:pt>
                      <c:pt idx="21">
                        <c:v>4.6433740999900692</c:v>
                      </c:pt>
                      <c:pt idx="22">
                        <c:v>4.6266081917739132</c:v>
                      </c:pt>
                      <c:pt idx="23">
                        <c:v>4.6187846757480573</c:v>
                      </c:pt>
                      <c:pt idx="24">
                        <c:v>4.6151861994553869</c:v>
                      </c:pt>
                      <c:pt idx="25">
                        <c:v>4.6135436818716462</c:v>
                      </c:pt>
                      <c:pt idx="26">
                        <c:v>4.6127997897811071</c:v>
                      </c:pt>
                      <c:pt idx="27">
                        <c:v>4.6124655561004264</c:v>
                      </c:pt>
                      <c:pt idx="28">
                        <c:v>4.6123165992130062</c:v>
                      </c:pt>
                    </c:numCache>
                  </c:numRef>
                </c:yVal>
                <c:smooth val="0"/>
                <c:extLst xmlns:c15="http://schemas.microsoft.com/office/drawing/2012/chart">
                  <c:ext xmlns:c16="http://schemas.microsoft.com/office/drawing/2014/chart" uri="{C3380CC4-5D6E-409C-BE32-E72D297353CC}">
                    <c16:uniqueId val="{00000010-3F07-479A-B79D-02B34C3E81B4}"/>
                  </c:ext>
                </c:extLst>
              </c15:ser>
            </c15:filteredScatterSeries>
            <c15:filteredScatterSeries>
              <c15:ser>
                <c:idx val="14"/>
                <c:order val="14"/>
                <c:tx>
                  <c:v>LOU Einav</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Sheet1!$Y$20:$Y$48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Sheet1!$AI$20:$AI$48</c15:sqref>
                        </c15:formulaRef>
                      </c:ext>
                    </c:extLst>
                    <c:numCache>
                      <c:formatCode>0.00</c:formatCode>
                      <c:ptCount val="29"/>
                      <c:pt idx="0">
                        <c:v>39</c:v>
                      </c:pt>
                      <c:pt idx="1">
                        <c:v>38.191623963105613</c:v>
                      </c:pt>
                      <c:pt idx="2">
                        <c:v>37.405025276785345</c:v>
                      </c:pt>
                      <c:pt idx="3">
                        <c:v>36.594790205343486</c:v>
                      </c:pt>
                      <c:pt idx="4">
                        <c:v>35.763546132338043</c:v>
                      </c:pt>
                      <c:pt idx="5">
                        <c:v>34.917146460640829</c:v>
                      </c:pt>
                      <c:pt idx="6">
                        <c:v>34.227346876113288</c:v>
                      </c:pt>
                      <c:pt idx="7">
                        <c:v>33.172133731865024</c:v>
                      </c:pt>
                      <c:pt idx="8">
                        <c:v>32.453835436254082</c:v>
                      </c:pt>
                      <c:pt idx="9">
                        <c:v>30.379795854459882</c:v>
                      </c:pt>
                      <c:pt idx="10">
                        <c:v>28.346372165145112</c:v>
                      </c:pt>
                      <c:pt idx="11">
                        <c:v>26.190849071210263</c:v>
                      </c:pt>
                      <c:pt idx="12">
                        <c:v>23.972179980507288</c:v>
                      </c:pt>
                      <c:pt idx="13">
                        <c:v>21.735182045555472</c:v>
                      </c:pt>
                      <c:pt idx="14">
                        <c:v>19.523128383719808</c:v>
                      </c:pt>
                      <c:pt idx="15">
                        <c:v>17.371406132245681</c:v>
                      </c:pt>
                      <c:pt idx="16">
                        <c:v>15.309346677867284</c:v>
                      </c:pt>
                      <c:pt idx="17">
                        <c:v>13.368209568085613</c:v>
                      </c:pt>
                      <c:pt idx="18">
                        <c:v>11.568396415720176</c:v>
                      </c:pt>
                      <c:pt idx="19">
                        <c:v>9.9439534305170056</c:v>
                      </c:pt>
                      <c:pt idx="20">
                        <c:v>8.5257415685559703</c:v>
                      </c:pt>
                      <c:pt idx="21">
                        <c:v>7.3195581602849309</c:v>
                      </c:pt>
                      <c:pt idx="22">
                        <c:v>6.3087337660076575</c:v>
                      </c:pt>
                      <c:pt idx="23">
                        <c:v>5.4888179999769964</c:v>
                      </c:pt>
                      <c:pt idx="24">
                        <c:v>4.8464573806527333</c:v>
                      </c:pt>
                      <c:pt idx="25">
                        <c:v>4.3525795723805327</c:v>
                      </c:pt>
                      <c:pt idx="26">
                        <c:v>3.981105633722875</c:v>
                      </c:pt>
                      <c:pt idx="27">
                        <c:v>3.7088535050961093</c:v>
                      </c:pt>
                      <c:pt idx="28">
                        <c:v>3.5154365590784762</c:v>
                      </c:pt>
                    </c:numCache>
                  </c:numRef>
                </c:yVal>
                <c:smooth val="0"/>
                <c:extLst xmlns:c15="http://schemas.microsoft.com/office/drawing/2012/chart">
                  <c:ext xmlns:c16="http://schemas.microsoft.com/office/drawing/2014/chart" uri="{C3380CC4-5D6E-409C-BE32-E72D297353CC}">
                    <c16:uniqueId val="{00000011-3F07-479A-B79D-02B34C3E81B4}"/>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Sheet1!$AO$20:$AO$49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7.045424696158423</c:v>
                      </c:pt>
                      <c:pt idx="23">
                        <c:v>6.8716341158076979</c:v>
                      </c:pt>
                      <c:pt idx="24">
                        <c:v>6.6916942315200165</c:v>
                      </c:pt>
                      <c:pt idx="25">
                        <c:v>6.5051539140780665</c:v>
                      </c:pt>
                      <c:pt idx="26">
                        <c:v>6.3124886761270034</c:v>
                      </c:pt>
                      <c:pt idx="27">
                        <c:v>6.1173592310639</c:v>
                      </c:pt>
                      <c:pt idx="28">
                        <c:v>5.9197017273242922</c:v>
                      </c:pt>
                    </c:numCache>
                  </c:numRef>
                </c:yVal>
                <c:smooth val="0"/>
                <c:extLst xmlns:c15="http://schemas.microsoft.com/office/drawing/2012/chart">
                  <c:ext xmlns:c16="http://schemas.microsoft.com/office/drawing/2014/chart" uri="{C3380CC4-5D6E-409C-BE32-E72D297353CC}">
                    <c16:uniqueId val="{00000012-3F07-479A-B79D-02B34C3E81B4}"/>
                  </c:ext>
                </c:extLst>
              </c15:ser>
            </c15:filteredScatterSeries>
            <c15:filteredScatterSeries>
              <c15:ser>
                <c:idx val="16"/>
                <c:order val="16"/>
                <c:tx>
                  <c:v>HIL Einav</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Sheet1!$AO$20:$AO$49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Sheet1!$AS$20:$AS$49</c15:sqref>
                        </c15:formulaRef>
                      </c:ext>
                    </c:extLst>
                    <c:numCache>
                      <c:formatCode>0.00</c:formatCode>
                      <c:ptCount val="30"/>
                      <c:pt idx="0">
                        <c:v>32</c:v>
                      </c:pt>
                      <c:pt idx="1">
                        <c:v>31.157840369642145</c:v>
                      </c:pt>
                      <c:pt idx="2">
                        <c:v>30.340791697120473</c:v>
                      </c:pt>
                      <c:pt idx="3">
                        <c:v>29.497782648086911</c:v>
                      </c:pt>
                      <c:pt idx="4">
                        <c:v>28.596774955531576</c:v>
                      </c:pt>
                      <c:pt idx="5">
                        <c:v>27.623020852005293</c:v>
                      </c:pt>
                      <c:pt idx="6">
                        <c:v>26.806594798371957</c:v>
                      </c:pt>
                      <c:pt idx="7">
                        <c:v>25.547195892312843</c:v>
                      </c:pt>
                      <c:pt idx="8">
                        <c:v>24.694660397769155</c:v>
                      </c:pt>
                      <c:pt idx="9">
                        <c:v>22.367163821286745</c:v>
                      </c:pt>
                      <c:pt idx="10">
                        <c:v>20.31678031996978</c:v>
                      </c:pt>
                      <c:pt idx="11">
                        <c:v>18.377004888517547</c:v>
                      </c:pt>
                      <c:pt idx="12">
                        <c:v>16.572218657778976</c:v>
                      </c:pt>
                      <c:pt idx="13">
                        <c:v>14.927944169471784</c:v>
                      </c:pt>
                      <c:pt idx="14">
                        <c:v>13.457581713869045</c:v>
                      </c:pt>
                      <c:pt idx="15">
                        <c:v>12.155806008594613</c:v>
                      </c:pt>
                      <c:pt idx="16">
                        <c:v>11.014140866419401</c:v>
                      </c:pt>
                      <c:pt idx="17">
                        <c:v>10.030996196092596</c:v>
                      </c:pt>
                      <c:pt idx="18">
                        <c:v>9.1988898141576225</c:v>
                      </c:pt>
                      <c:pt idx="19">
                        <c:v>8.5022981804864042</c:v>
                      </c:pt>
                      <c:pt idx="20">
                        <c:v>7.9300786680328326</c:v>
                      </c:pt>
                      <c:pt idx="21">
                        <c:v>7.4645363635368263</c:v>
                      </c:pt>
                      <c:pt idx="22">
                        <c:v>7.0919343828811279</c:v>
                      </c:pt>
                      <c:pt idx="23">
                        <c:v>6.799153196982652</c:v>
                      </c:pt>
                      <c:pt idx="24">
                        <c:v>6.572194910821521</c:v>
                      </c:pt>
                      <c:pt idx="25">
                        <c:v>6.3978656182267839</c:v>
                      </c:pt>
                      <c:pt idx="26">
                        <c:v>6.2658426070072286</c:v>
                      </c:pt>
                      <c:pt idx="27">
                        <c:v>6.168501399118365</c:v>
                      </c:pt>
                      <c:pt idx="28">
                        <c:v>6.097012074303235</c:v>
                      </c:pt>
                    </c:numCache>
                  </c:numRef>
                </c:yVal>
                <c:smooth val="0"/>
                <c:extLst xmlns:c15="http://schemas.microsoft.com/office/drawing/2012/chart">
                  <c:ext xmlns:c16="http://schemas.microsoft.com/office/drawing/2014/chart" uri="{C3380CC4-5D6E-409C-BE32-E72D297353CC}">
                    <c16:uniqueId val="{00000013-3F07-479A-B79D-02B34C3E81B4}"/>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Sheet1!$AY$20:$AY$43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Sheet1!$BB$20:$BB$43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4-3F07-479A-B79D-02B34C3E81B4}"/>
                  </c:ext>
                </c:extLst>
              </c15:ser>
            </c15:filteredScatterSeries>
            <c15:filteredScatterSeries>
              <c15:ser>
                <c:idx val="18"/>
                <c:order val="18"/>
                <c:tx>
                  <c:v>SAL Einav</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Sheet1!$AY$20:$AY$43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5-3F07-479A-B79D-02B34C3E81B4}"/>
                  </c:ext>
                </c:extLst>
              </c15:ser>
            </c15:filteredScatterSeries>
            <c15:filteredScatterSeries>
              <c15:ser>
                <c:idx val="19"/>
                <c:order val="19"/>
                <c:tx>
                  <c:v>MAS Prediction</c:v>
                </c:tx>
                <c:spPr>
                  <a:ln w="1905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Sheet1!$BI$20:$BI$46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Sheet1!$BL$20:$BL$46</c15:sqref>
                        </c15:formulaRef>
                      </c:ext>
                    </c:extLst>
                    <c:numCache>
                      <c:formatCode>0.00</c:formatCode>
                      <c:ptCount val="27"/>
                      <c:pt idx="0">
                        <c:v>135</c:v>
                      </c:pt>
                      <c:pt idx="1">
                        <c:v>106.3749026500746</c:v>
                      </c:pt>
                      <c:pt idx="2">
                        <c:v>99.289553486493773</c:v>
                      </c:pt>
                      <c:pt idx="3">
                        <c:v>92.213222319274564</c:v>
                      </c:pt>
                      <c:pt idx="4">
                        <c:v>85.45803054475391</c:v>
                      </c:pt>
                      <c:pt idx="5">
                        <c:v>79.096815818432304</c:v>
                      </c:pt>
                      <c:pt idx="6">
                        <c:v>74.267512296460723</c:v>
                      </c:pt>
                      <c:pt idx="7">
                        <c:v>67.251090420009689</c:v>
                      </c:pt>
                      <c:pt idx="8">
                        <c:v>62.599701548858349</c:v>
                      </c:pt>
                      <c:pt idx="9">
                        <c:v>50.180930601605255</c:v>
                      </c:pt>
                      <c:pt idx="10">
                        <c:v>39.837274912843007</c:v>
                      </c:pt>
                      <c:pt idx="11">
                        <c:v>31.196410565596882</c:v>
                      </c:pt>
                      <c:pt idx="12">
                        <c:v>24.768113498104796</c:v>
                      </c:pt>
                      <c:pt idx="13">
                        <c:v>20.62541693141182</c:v>
                      </c:pt>
                      <c:pt idx="14">
                        <c:v>16.68</c:v>
                      </c:pt>
                      <c:pt idx="15">
                        <c:v>13.259647214831064</c:v>
                      </c:pt>
                      <c:pt idx="16">
                        <c:v>11.603734913991541</c:v>
                      </c:pt>
                      <c:pt idx="17">
                        <c:v>10.082826193262637</c:v>
                      </c:pt>
                      <c:pt idx="18">
                        <c:v>8.7786654734014569</c:v>
                      </c:pt>
                      <c:pt idx="19">
                        <c:v>7.7263050078317459</c:v>
                      </c:pt>
                      <c:pt idx="20">
                        <c:v>6.9273184684912321</c:v>
                      </c:pt>
                      <c:pt idx="21">
                        <c:v>6.3540243675001404</c:v>
                      </c:pt>
                      <c:pt idx="22">
                        <c:v>5.9587686108290372</c:v>
                      </c:pt>
                      <c:pt idx="23">
                        <c:v>5.7023631039413702</c:v>
                      </c:pt>
                      <c:pt idx="24">
                        <c:v>5.5446452383590277</c:v>
                      </c:pt>
                      <c:pt idx="25">
                        <c:v>5.4487525374637933</c:v>
                      </c:pt>
                      <c:pt idx="26">
                        <c:v>5.391156304705766</c:v>
                      </c:pt>
                    </c:numCache>
                  </c:numRef>
                </c:yVal>
                <c:smooth val="0"/>
                <c:extLst xmlns:c15="http://schemas.microsoft.com/office/drawing/2012/chart">
                  <c:ext xmlns:c16="http://schemas.microsoft.com/office/drawing/2014/chart" uri="{C3380CC4-5D6E-409C-BE32-E72D297353CC}">
                    <c16:uniqueId val="{00000016-3F07-479A-B79D-02B34C3E81B4}"/>
                  </c:ext>
                </c:extLst>
              </c15:ser>
            </c15:filteredScatterSeries>
            <c15:filteredScatterSeries>
              <c15:ser>
                <c:idx val="20"/>
                <c:order val="20"/>
                <c:tx>
                  <c:v>MAS Einav</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Sheet1!$BI$20:$BI$46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Sheet1!$BM$20:$BM$46</c15:sqref>
                        </c15:formulaRef>
                      </c:ext>
                    </c:extLst>
                    <c:numCache>
                      <c:formatCode>0.00</c:formatCode>
                      <c:ptCount val="27"/>
                      <c:pt idx="0">
                        <c:v>135</c:v>
                      </c:pt>
                      <c:pt idx="1">
                        <c:v>130.71164386874995</c:v>
                      </c:pt>
                      <c:pt idx="2">
                        <c:v>125.92934504576668</c:v>
                      </c:pt>
                      <c:pt idx="3">
                        <c:v>120.93190948187032</c:v>
                      </c:pt>
                      <c:pt idx="4">
                        <c:v>115.92519607829517</c:v>
                      </c:pt>
                      <c:pt idx="5">
                        <c:v>110.96737060481753</c:v>
                      </c:pt>
                      <c:pt idx="6">
                        <c:v>107.02266319953095</c:v>
                      </c:pt>
                      <c:pt idx="7">
                        <c:v>100.96642601130235</c:v>
                      </c:pt>
                      <c:pt idx="8">
                        <c:v>96.703513182509795</c:v>
                      </c:pt>
                      <c:pt idx="9">
                        <c:v>84.053251794694106</c:v>
                      </c:pt>
                      <c:pt idx="10">
                        <c:v>71.447264708527683</c:v>
                      </c:pt>
                      <c:pt idx="11">
                        <c:v>58.352960716943791</c:v>
                      </c:pt>
                      <c:pt idx="12">
                        <c:v>45.549339278758332</c:v>
                      </c:pt>
                      <c:pt idx="13">
                        <c:v>33.98210224505516</c:v>
                      </c:pt>
                      <c:pt idx="14">
                        <c:v>24.306220150799614</c:v>
                      </c:pt>
                      <c:pt idx="15">
                        <c:v>16.739677251085183</c:v>
                      </c:pt>
                      <c:pt idx="16">
                        <c:v>11.477091794539502</c:v>
                      </c:pt>
                      <c:pt idx="17">
                        <c:v>8.2803664182922496</c:v>
                      </c:pt>
                      <c:pt idx="18">
                        <c:v>6.588838512341793</c:v>
                      </c:pt>
                      <c:pt idx="19">
                        <c:v>5.8026364976587841</c:v>
                      </c:pt>
                      <c:pt idx="20">
                        <c:v>5.4811804287817978</c:v>
                      </c:pt>
                      <c:pt idx="21">
                        <c:v>5.3645153318249168</c:v>
                      </c:pt>
                      <c:pt idx="22">
                        <c:v>5.3262087217634555</c:v>
                      </c:pt>
                      <c:pt idx="23">
                        <c:v>5.3150188767867457</c:v>
                      </c:pt>
                      <c:pt idx="24">
                        <c:v>5.3120290294759798</c:v>
                      </c:pt>
                      <c:pt idx="25">
                        <c:v>5.3112549165034721</c:v>
                      </c:pt>
                      <c:pt idx="26">
                        <c:v>5.3110609960117099</c:v>
                      </c:pt>
                    </c:numCache>
                  </c:numRef>
                </c:yVal>
                <c:smooth val="0"/>
                <c:extLst xmlns:c15="http://schemas.microsoft.com/office/drawing/2012/chart">
                  <c:ext xmlns:c16="http://schemas.microsoft.com/office/drawing/2014/chart" uri="{C3380CC4-5D6E-409C-BE32-E72D297353CC}">
                    <c16:uniqueId val="{00000017-3F07-479A-B79D-02B34C3E81B4}"/>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Sheet1!$BS$20:$BS$42</c15:sqref>
                        </c15:formulaRef>
                      </c:ext>
                    </c:extLst>
                    <c:numCache>
                      <c:formatCode>0.00</c:formatCode>
                      <c:ptCount val="23"/>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numCache>
                  </c:numRef>
                </c:xVal>
                <c:yVal>
                  <c:numRef>
                    <c:extLst xmlns:c15="http://schemas.microsoft.com/office/drawing/2012/chart">
                      <c:ext xmlns:c15="http://schemas.microsoft.com/office/drawing/2012/chart" uri="{02D57815-91ED-43cb-92C2-25804820EDAC}">
                        <c15:formulaRef>
                          <c15:sqref>Sheet1!$BV$20:$BV$42</c15:sqref>
                        </c15:formulaRef>
                      </c:ext>
                    </c:extLst>
                    <c:numCache>
                      <c:formatCode>0.00</c:formatCode>
                      <c:ptCount val="23"/>
                      <c:pt idx="0">
                        <c:v>55</c:v>
                      </c:pt>
                      <c:pt idx="1">
                        <c:v>44.634014213391275</c:v>
                      </c:pt>
                      <c:pt idx="2">
                        <c:v>39.919275213758063</c:v>
                      </c:pt>
                      <c:pt idx="3">
                        <c:v>35.230918271712326</c:v>
                      </c:pt>
                      <c:pt idx="4">
                        <c:v>30.681368620894887</c:v>
                      </c:pt>
                      <c:pt idx="5">
                        <c:v>26.447451561550189</c:v>
                      </c:pt>
                      <c:pt idx="6">
                        <c:v>23.424502243959175</c:v>
                      </c:pt>
                      <c:pt idx="7">
                        <c:v>19.584729288933083</c:v>
                      </c:pt>
                      <c:pt idx="8">
                        <c:v>17.506144924150931</c:v>
                      </c:pt>
                      <c:pt idx="9">
                        <c:v>13.734214558052084</c:v>
                      </c:pt>
                      <c:pt idx="10">
                        <c:v>11.32</c:v>
                      </c:pt>
                      <c:pt idx="11">
                        <c:v>9.4205702929020632</c:v>
                      </c:pt>
                      <c:pt idx="12">
                        <c:v>8.1312432947152242</c:v>
                      </c:pt>
                      <c:pt idx="13">
                        <c:v>6.9970264390724939</c:v>
                      </c:pt>
                      <c:pt idx="14">
                        <c:v>6.0475486360036612</c:v>
                      </c:pt>
                      <c:pt idx="15">
                        <c:v>5.3210310389565505</c:v>
                      </c:pt>
                      <c:pt idx="16">
                        <c:v>4.8005069129352176</c:v>
                      </c:pt>
                      <c:pt idx="17">
                        <c:v>4.8194540422975223</c:v>
                      </c:pt>
                      <c:pt idx="18">
                        <c:v>4.5771900629139592</c:v>
                      </c:pt>
                      <c:pt idx="19">
                        <c:v>4.4361436273878487</c:v>
                      </c:pt>
                      <c:pt idx="20">
                        <c:v>4.2924633045277094</c:v>
                      </c:pt>
                      <c:pt idx="21">
                        <c:v>4.143208647966838</c:v>
                      </c:pt>
                      <c:pt idx="22">
                        <c:v>3.9879296671378985</c:v>
                      </c:pt>
                    </c:numCache>
                  </c:numRef>
                </c:yVal>
                <c:smooth val="0"/>
                <c:extLst xmlns:c15="http://schemas.microsoft.com/office/drawing/2012/chart">
                  <c:ext xmlns:c16="http://schemas.microsoft.com/office/drawing/2014/chart" uri="{C3380CC4-5D6E-409C-BE32-E72D297353CC}">
                    <c16:uniqueId val="{00000018-3F07-479A-B79D-02B34C3E81B4}"/>
                  </c:ext>
                </c:extLst>
              </c15:ser>
            </c15:filteredScatterSeries>
            <c15:filteredScatterSeries>
              <c15:ser>
                <c:idx val="22"/>
                <c:order val="22"/>
                <c:tx>
                  <c:v>THU 6m Einav</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Sheet1!$BS$20:$BS$43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Sheet1!$BW$20:$BW$43</c15:sqref>
                        </c15:formulaRef>
                      </c:ext>
                    </c:extLst>
                    <c:numCache>
                      <c:formatCode>0.00</c:formatCode>
                      <c:ptCount val="24"/>
                      <c:pt idx="0">
                        <c:v>55</c:v>
                      </c:pt>
                      <c:pt idx="1">
                        <c:v>52.800708005670408</c:v>
                      </c:pt>
                      <c:pt idx="2">
                        <c:v>50.470480546148409</c:v>
                      </c:pt>
                      <c:pt idx="3">
                        <c:v>47.877513476254045</c:v>
                      </c:pt>
                      <c:pt idx="4">
                        <c:v>45.005718086055126</c:v>
                      </c:pt>
                      <c:pt idx="5">
                        <c:v>41.884852862447737</c:v>
                      </c:pt>
                      <c:pt idx="6">
                        <c:v>39.26960814283099</c:v>
                      </c:pt>
                      <c:pt idx="7">
                        <c:v>35.204159207876621</c:v>
                      </c:pt>
                      <c:pt idx="8">
                        <c:v>32.432721381378514</c:v>
                      </c:pt>
                      <c:pt idx="9">
                        <c:v>25.013827389523911</c:v>
                      </c:pt>
                      <c:pt idx="10">
                        <c:v>18.849215303866984</c:v>
                      </c:pt>
                      <c:pt idx="11">
                        <c:v>13.740671217162657</c:v>
                      </c:pt>
                      <c:pt idx="12">
                        <c:v>9.8874307024341128</c:v>
                      </c:pt>
                      <c:pt idx="13">
                        <c:v>7.2420961563966637</c:v>
                      </c:pt>
                      <c:pt idx="14">
                        <c:v>5.5852339580488266</c:v>
                      </c:pt>
                      <c:pt idx="15">
                        <c:v>4.6768474555671409</c:v>
                      </c:pt>
                      <c:pt idx="16">
                        <c:v>4.2279095357468366</c:v>
                      </c:pt>
                      <c:pt idx="17">
                        <c:v>4.026972030990116</c:v>
                      </c:pt>
                      <c:pt idx="18">
                        <c:v>3.9437766456571719</c:v>
                      </c:pt>
                      <c:pt idx="19">
                        <c:v>3.9104018185361311</c:v>
                      </c:pt>
                      <c:pt idx="20">
                        <c:v>3.8976012277006289</c:v>
                      </c:pt>
                      <c:pt idx="21">
                        <c:v>3.8927256062858797</c:v>
                      </c:pt>
                      <c:pt idx="22">
                        <c:v>3.8909377004255408</c:v>
                      </c:pt>
                      <c:pt idx="23">
                        <c:v>3.8903132210422746</c:v>
                      </c:pt>
                    </c:numCache>
                  </c:numRef>
                </c:yVal>
                <c:smooth val="0"/>
                <c:extLst xmlns:c15="http://schemas.microsoft.com/office/drawing/2012/chart">
                  <c:ext xmlns:c16="http://schemas.microsoft.com/office/drawing/2014/chart" uri="{C3380CC4-5D6E-409C-BE32-E72D297353CC}">
                    <c16:uniqueId val="{00000019-3F07-479A-B79D-02B34C3E81B4}"/>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Sheet1!$CF$20:$CF$43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4.4547027757457842</c:v>
                      </c:pt>
                      <c:pt idx="19">
                        <c:v>4.4338274365078343</c:v>
                      </c:pt>
                      <c:pt idx="20">
                        <c:v>4.4128531074934978</c:v>
                      </c:pt>
                      <c:pt idx="21">
                        <c:v>4.3917788454210074</c:v>
                      </c:pt>
                    </c:numCache>
                  </c:numRef>
                </c:yVal>
                <c:smooth val="0"/>
                <c:extLst xmlns:c15="http://schemas.microsoft.com/office/drawing/2012/chart">
                  <c:ext xmlns:c16="http://schemas.microsoft.com/office/drawing/2014/chart" uri="{C3380CC4-5D6E-409C-BE32-E72D297353CC}">
                    <c16:uniqueId val="{0000001A-3F07-479A-B79D-02B34C3E81B4}"/>
                  </c:ext>
                </c:extLst>
              </c15:ser>
            </c15:filteredScatterSeries>
            <c15:filteredScatterSeries>
              <c15:ser>
                <c:idx val="24"/>
                <c:order val="24"/>
                <c:tx>
                  <c:v>THU 12m Einav</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41.911324222835638</c:v>
                      </c:pt>
                      <c:pt idx="1">
                        <c:v>39.527430598793892</c:v>
                      </c:pt>
                      <c:pt idx="2">
                        <c:v>37.153237857068348</c:v>
                      </c:pt>
                      <c:pt idx="3">
                        <c:v>34.68077225936937</c:v>
                      </c:pt>
                      <c:pt idx="4">
                        <c:v>31.903685304224869</c:v>
                      </c:pt>
                      <c:pt idx="5">
                        <c:v>28.691289347466849</c:v>
                      </c:pt>
                      <c:pt idx="6">
                        <c:v>25.873321785720709</c:v>
                      </c:pt>
                      <c:pt idx="7">
                        <c:v>21.503994055957335</c:v>
                      </c:pt>
                      <c:pt idx="8">
                        <c:v>18.621380458292961</c:v>
                      </c:pt>
                      <c:pt idx="9">
                        <c:v>11.991494307572871</c:v>
                      </c:pt>
                      <c:pt idx="10">
                        <c:v>8.0580433630233159</c:v>
                      </c:pt>
                      <c:pt idx="11">
                        <c:v>5.9652412604219389</c:v>
                      </c:pt>
                      <c:pt idx="12">
                        <c:v>4.9707676524076687</c:v>
                      </c:pt>
                      <c:pt idx="13">
                        <c:v>4.5395473881932791</c:v>
                      </c:pt>
                      <c:pt idx="14">
                        <c:v>4.373108781619</c:v>
                      </c:pt>
                      <c:pt idx="15">
                        <c:v>4.3149802255138408</c:v>
                      </c:pt>
                      <c:pt idx="16">
                        <c:v>4.2957957894462151</c:v>
                      </c:pt>
                      <c:pt idx="17">
                        <c:v>4.2896829388175988</c:v>
                      </c:pt>
                      <c:pt idx="18">
                        <c:v>4.2877759637396355</c:v>
                      </c:pt>
                      <c:pt idx="19">
                        <c:v>4.2871975216179523</c:v>
                      </c:pt>
                      <c:pt idx="20">
                        <c:v>4.2870237536639353</c:v>
                      </c:pt>
                      <c:pt idx="21">
                        <c:v>4.2869718498635088</c:v>
                      </c:pt>
                    </c:numCache>
                  </c:numRef>
                </c:yVal>
                <c:smooth val="0"/>
                <c:extLst xmlns:c15="http://schemas.microsoft.com/office/drawing/2012/chart">
                  <c:ext xmlns:c16="http://schemas.microsoft.com/office/drawing/2014/chart" uri="{C3380CC4-5D6E-409C-BE32-E72D297353CC}">
                    <c16:uniqueId val="{0000001B-3F07-479A-B79D-02B34C3E81B4}"/>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Sheet1!$CP$20:$CP$39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18.316445051334554</c:v>
                      </c:pt>
                      <c:pt idx="8">
                        <c:v>16.35614491898566</c:v>
                      </c:pt>
                      <c:pt idx="9">
                        <c:v>11.523085744428414</c:v>
                      </c:pt>
                      <c:pt idx="10">
                        <c:v>8.4526616211371373</c:v>
                      </c:pt>
                      <c:pt idx="11">
                        <c:v>6.7724927538433022</c:v>
                      </c:pt>
                      <c:pt idx="12">
                        <c:v>6.0226509888959985</c:v>
                      </c:pt>
                      <c:pt idx="13">
                        <c:v>5.6608148966903977</c:v>
                      </c:pt>
                      <c:pt idx="14">
                        <c:v>5.5060688571094838</c:v>
                      </c:pt>
                      <c:pt idx="15">
                        <c:v>5.3467752393664432</c:v>
                      </c:pt>
                      <c:pt idx="16">
                        <c:v>5.1826586682417775</c:v>
                      </c:pt>
                    </c:numCache>
                  </c:numRef>
                </c:yVal>
                <c:smooth val="0"/>
                <c:extLst xmlns:c15="http://schemas.microsoft.com/office/drawing/2012/chart">
                  <c:ext xmlns:c16="http://schemas.microsoft.com/office/drawing/2014/chart" uri="{C3380CC4-5D6E-409C-BE32-E72D297353CC}">
                    <c16:uniqueId val="{0000001C-3F07-479A-B79D-02B34C3E81B4}"/>
                  </c:ext>
                </c:extLst>
              </c15:ser>
            </c15:filteredScatterSeries>
            <c15:filteredScatterSeries>
              <c15:ser>
                <c:idx val="26"/>
                <c:order val="26"/>
                <c:tx>
                  <c:v>SJV Einav</c:v>
                </c:tx>
                <c:spPr>
                  <a:ln w="19050" cap="rnd">
                    <a:solidFill>
                      <a:schemeClr val="accent3">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Sheet1!$CQ$20:$CQ$38</c15:sqref>
                        </c15:formulaRef>
                      </c:ext>
                    </c:extLst>
                    <c:numCache>
                      <c:formatCode>0.00</c:formatCode>
                      <c:ptCount val="19"/>
                      <c:pt idx="0">
                        <c:v>320</c:v>
                      </c:pt>
                      <c:pt idx="1">
                        <c:v>290.33474933144805</c:v>
                      </c:pt>
                      <c:pt idx="2">
                        <c:v>251.10837507401709</c:v>
                      </c:pt>
                      <c:pt idx="3">
                        <c:v>198.84813004182607</c:v>
                      </c:pt>
                      <c:pt idx="4">
                        <c:v>138.55007334274859</c:v>
                      </c:pt>
                      <c:pt idx="5">
                        <c:v>78.65574540191426</c:v>
                      </c:pt>
                      <c:pt idx="6">
                        <c:v>41.973410767202864</c:v>
                      </c:pt>
                      <c:pt idx="7">
                        <c:v>14.497005702153441</c:v>
                      </c:pt>
                      <c:pt idx="8">
                        <c:v>8.0376647846454112</c:v>
                      </c:pt>
                      <c:pt idx="9">
                        <c:v>5.196391337328782</c:v>
                      </c:pt>
                      <c:pt idx="10">
                        <c:v>5.1533628129076465</c:v>
                      </c:pt>
                      <c:pt idx="11">
                        <c:v>5.1531203881276744</c:v>
                      </c:pt>
                      <c:pt idx="12">
                        <c:v>5.1531200001484958</c:v>
                      </c:pt>
                      <c:pt idx="13">
                        <c:v>5.1531200000000252</c:v>
                      </c:pt>
                      <c:pt idx="14">
                        <c:v>5.1531200000000013</c:v>
                      </c:pt>
                      <c:pt idx="15">
                        <c:v>5.1531200000000013</c:v>
                      </c:pt>
                      <c:pt idx="16">
                        <c:v>5.1531200000000013</c:v>
                      </c:pt>
                    </c:numCache>
                  </c:numRef>
                </c:yVal>
                <c:smooth val="0"/>
                <c:extLst xmlns:c15="http://schemas.microsoft.com/office/drawing/2012/chart">
                  <c:ext xmlns:c16="http://schemas.microsoft.com/office/drawing/2014/chart" uri="{C3380CC4-5D6E-409C-BE32-E72D297353CC}">
                    <c16:uniqueId val="{0000001D-3F07-479A-B79D-02B34C3E81B4}"/>
                  </c:ext>
                </c:extLst>
              </c15:ser>
            </c15:filteredScatterSeries>
            <c15:filteredScatterSeries>
              <c15:ser>
                <c:idx val="27"/>
                <c:order val="27"/>
                <c:tx>
                  <c:v>a=1</c:v>
                </c:tx>
                <c:spPr>
                  <a:ln w="19050" cap="rnd">
                    <a:solidFill>
                      <a:srgbClr val="FF0000"/>
                    </a:solidFill>
                    <a:round/>
                  </a:ln>
                  <a:effectLst/>
                </c:spPr>
                <c:marker>
                  <c:symbol val="none"/>
                </c:marker>
                <c:xVal>
                  <c:numRef>
                    <c:extLst xmlns:c15="http://schemas.microsoft.com/office/drawing/2012/chart">
                      <c:ext xmlns:c15="http://schemas.microsoft.com/office/drawing/2012/chart" uri="{02D57815-91ED-43cb-92C2-25804820EDAC}">
                        <c15:formulaRef>
                          <c15:sqref>Sheet1!$Y$20:$Y$49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Sheet1!$AC$20:$AC$49</c15:sqref>
                        </c15:formulaRef>
                      </c:ext>
                    </c:extLst>
                    <c:numCache>
                      <c:formatCode>0.00</c:formatCode>
                      <c:ptCount val="30"/>
                      <c:pt idx="0">
                        <c:v>38.928903337777427</c:v>
                      </c:pt>
                      <c:pt idx="1">
                        <c:v>37.569882625921167</c:v>
                      </c:pt>
                      <c:pt idx="2">
                        <c:v>36.20816475443231</c:v>
                      </c:pt>
                      <c:pt idx="3">
                        <c:v>34.836368902873133</c:v>
                      </c:pt>
                      <c:pt idx="4">
                        <c:v>33.461564397094264</c:v>
                      </c:pt>
                      <c:pt idx="5">
                        <c:v>32.09561982172098</c:v>
                      </c:pt>
                      <c:pt idx="6">
                        <c:v>31.00774842085054</c:v>
                      </c:pt>
                      <c:pt idx="7">
                        <c:v>29.387692557642385</c:v>
                      </c:pt>
                      <c:pt idx="8">
                        <c:v>28.31544890433679</c:v>
                      </c:pt>
                      <c:pt idx="9">
                        <c:v>25.358593516835501</c:v>
                      </c:pt>
                      <c:pt idx="10">
                        <c:v>22.660911869502311</c:v>
                      </c:pt>
                      <c:pt idx="11">
                        <c:v>20.019659731782959</c:v>
                      </c:pt>
                      <c:pt idx="12">
                        <c:v>17.536782071559987</c:v>
                      </c:pt>
                      <c:pt idx="13">
                        <c:v>15.276681690333039</c:v>
                      </c:pt>
                      <c:pt idx="14">
                        <c:v>13.283298449077783</c:v>
                      </c:pt>
                      <c:pt idx="15">
                        <c:v>11.576096054354759</c:v>
                      </c:pt>
                      <c:pt idx="16">
                        <c:v>10.15598900570212</c:v>
                      </c:pt>
                      <c:pt idx="17">
                        <c:v>9.0137302803475858</c:v>
                      </c:pt>
                      <c:pt idx="18">
                        <c:v>8.124617268914065</c:v>
                      </c:pt>
                      <c:pt idx="19">
                        <c:v>7.4638626656798062</c:v>
                      </c:pt>
                      <c:pt idx="20">
                        <c:v>6.9980554904689871</c:v>
                      </c:pt>
                      <c:pt idx="21">
                        <c:v>6.6842689946411724</c:v>
                      </c:pt>
                      <c:pt idx="22">
                        <c:v>6.4803353613233945</c:v>
                      </c:pt>
                      <c:pt idx="23">
                        <c:v>6.3549808657562679</c:v>
                      </c:pt>
                      <c:pt idx="24">
                        <c:v>6.2822033539799547</c:v>
                      </c:pt>
                      <c:pt idx="25">
                        <c:v>6.2416777928476499</c:v>
                      </c:pt>
                      <c:pt idx="26">
                        <c:v>6.2201830233380351</c:v>
                      </c:pt>
                      <c:pt idx="27">
                        <c:v>6.2094184718982657</c:v>
                      </c:pt>
                      <c:pt idx="28">
                        <c:v>6.2043860427314161</c:v>
                      </c:pt>
                      <c:pt idx="29">
                        <c:v>6.202259060201273</c:v>
                      </c:pt>
                    </c:numCache>
                  </c:numRef>
                </c:yVal>
                <c:smooth val="0"/>
                <c:extLst xmlns:c15="http://schemas.microsoft.com/office/drawing/2012/chart">
                  <c:ext xmlns:c16="http://schemas.microsoft.com/office/drawing/2014/chart" uri="{C3380CC4-5D6E-409C-BE32-E72D297353CC}">
                    <c16:uniqueId val="{0000001E-3F07-479A-B79D-02B34C3E81B4}"/>
                  </c:ext>
                </c:extLst>
              </c15:ser>
            </c15:filteredScatterSeries>
          </c:ext>
        </c:extLst>
      </c:scatterChart>
      <c:valAx>
        <c:axId val="303372072"/>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strength (kPa) </a:t>
                </a:r>
              </a:p>
            </c:rich>
          </c:tx>
          <c:layout>
            <c:manualLayout>
              <c:xMode val="edge"/>
              <c:yMode val="edge"/>
              <c:x val="1.9972480998223519E-3"/>
              <c:y val="0.232697019883584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0"/>
      </c:valAx>
      <c:spPr>
        <a:noFill/>
        <a:ln>
          <a:solidFill>
            <a:schemeClr val="tx1"/>
          </a:solidFill>
        </a:ln>
        <a:effectLst/>
      </c:spPr>
    </c:plotArea>
    <c:legend>
      <c:legendPos val="r"/>
      <c:layout>
        <c:manualLayout>
          <c:xMode val="edge"/>
          <c:yMode val="edge"/>
          <c:x val="0.38570861259126404"/>
          <c:y val="4.9035591821183645E-2"/>
          <c:w val="0.53641675319729309"/>
          <c:h val="0.2869221605601882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32879980911477E-2"/>
          <c:y val="4.4942403032954215E-2"/>
          <c:w val="0.88146408971605827"/>
          <c:h val="0.77226268591426073"/>
        </c:manualLayout>
      </c:layout>
      <c:scatterChart>
        <c:scatterStyle val="lineMarker"/>
        <c:varyColors val="0"/>
        <c:ser>
          <c:idx val="21"/>
          <c:order val="21"/>
          <c:tx>
            <c:v>SLE 9.3m exp part</c:v>
          </c:tx>
          <c:spPr>
            <a:ln w="25400" cap="rnd">
              <a:noFill/>
              <a:round/>
            </a:ln>
            <a:effectLst/>
          </c:spPr>
          <c:marker>
            <c:symbol val="circle"/>
            <c:size val="5"/>
            <c:spPr>
              <a:solidFill>
                <a:schemeClr val="accent4">
                  <a:lumMod val="80000"/>
                </a:schemeClr>
              </a:solidFill>
              <a:ln w="9525">
                <a:solidFill>
                  <a:schemeClr val="accent4">
                    <a:lumMod val="80000"/>
                  </a:schemeClr>
                </a:solidFill>
              </a:ln>
              <a:effectLst/>
            </c:spPr>
          </c:marker>
          <c:trendline>
            <c:spPr>
              <a:ln w="19050" cap="rnd">
                <a:solidFill>
                  <a:schemeClr val="accent4">
                    <a:lumMod val="80000"/>
                  </a:schemeClr>
                </a:solidFill>
                <a:prstDash val="sysDot"/>
              </a:ln>
              <a:effectLst/>
            </c:spPr>
            <c:trendlineType val="exp"/>
            <c:dispRSqr val="1"/>
            <c:dispEq val="1"/>
            <c:trendlineLbl>
              <c:layout>
                <c:manualLayout>
                  <c:x val="0.36438885099992424"/>
                  <c:y val="-0.3395224355517204"/>
                </c:manualLayout>
              </c:layout>
              <c:tx>
                <c:rich>
                  <a:bodyPr rot="0" spcFirstLastPara="1" vertOverflow="ellipsis" vert="horz" wrap="square" anchor="ctr" anchorCtr="1"/>
                  <a:lstStyle/>
                  <a:p>
                    <a:pPr>
                      <a:defRPr sz="900" b="0" i="0" u="none" strike="noStrike" kern="1200" baseline="0">
                        <a:solidFill>
                          <a:schemeClr val="accent4"/>
                        </a:solidFill>
                        <a:latin typeface="Times New Roman" panose="02020603050405020304" pitchFamily="18" charset="0"/>
                        <a:ea typeface="+mn-ea"/>
                        <a:cs typeface="Times New Roman" panose="02020603050405020304" pitchFamily="18" charset="0"/>
                      </a:defRPr>
                    </a:pPr>
                    <a:r>
                      <a:rPr lang="en-US" baseline="0">
                        <a:solidFill>
                          <a:schemeClr val="accent4"/>
                        </a:solidFill>
                      </a:rPr>
                      <a:t>y = 0.7017e</a:t>
                    </a:r>
                    <a:r>
                      <a:rPr lang="en-US" baseline="30000">
                        <a:solidFill>
                          <a:schemeClr val="accent4"/>
                        </a:solidFill>
                      </a:rPr>
                      <a:t>-0.001x</a:t>
                    </a:r>
                    <a:br>
                      <a:rPr lang="en-US" baseline="0">
                        <a:solidFill>
                          <a:schemeClr val="accent4"/>
                        </a:solidFill>
                      </a:rPr>
                    </a:br>
                    <a:r>
                      <a:rPr lang="en-US" baseline="0">
                        <a:solidFill>
                          <a:schemeClr val="accent4"/>
                        </a:solidFill>
                      </a:rPr>
                      <a:t>R² = 0.91</a:t>
                    </a:r>
                    <a:endParaRPr lang="en-US">
                      <a:solidFill>
                        <a:schemeClr val="accent4"/>
                      </a:solidFill>
                    </a:endParaRP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fr-FR"/>
                </a:p>
              </c:txPr>
            </c:trendlineLbl>
          </c:trendline>
          <c:xVal>
            <c:numRef>
              <c:f>Sheet1!$P$21:$P$38</c:f>
              <c:numCache>
                <c:formatCode>0</c:formatCode>
                <c:ptCount val="18"/>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numCache>
            </c:numRef>
          </c:xVal>
          <c:yVal>
            <c:numRef>
              <c:f>Sheet1!$T$21:$T$38</c:f>
              <c:numCache>
                <c:formatCode>0.000</c:formatCode>
                <c:ptCount val="18"/>
                <c:pt idx="0">
                  <c:v>0.92399999999999993</c:v>
                </c:pt>
                <c:pt idx="1">
                  <c:v>0.87500000000000011</c:v>
                </c:pt>
                <c:pt idx="2">
                  <c:v>0.83</c:v>
                </c:pt>
                <c:pt idx="3">
                  <c:v>0.79</c:v>
                </c:pt>
                <c:pt idx="4">
                  <c:v>0.752</c:v>
                </c:pt>
                <c:pt idx="5">
                  <c:v>0.72199999999999998</c:v>
                </c:pt>
                <c:pt idx="6">
                  <c:v>0.66799999999999993</c:v>
                </c:pt>
                <c:pt idx="7">
                  <c:v>0.62</c:v>
                </c:pt>
                <c:pt idx="8">
                  <c:v>0.43000000000000005</c:v>
                </c:pt>
                <c:pt idx="9">
                  <c:v>0.31200000000000011</c:v>
                </c:pt>
                <c:pt idx="10">
                  <c:v>0.24200000000000013</c:v>
                </c:pt>
                <c:pt idx="11">
                  <c:v>0.19000000000000006</c:v>
                </c:pt>
                <c:pt idx="12">
                  <c:v>0.15500000000000008</c:v>
                </c:pt>
                <c:pt idx="13">
                  <c:v>0.12499999999999999</c:v>
                </c:pt>
                <c:pt idx="14">
                  <c:v>0.11000000000000017</c:v>
                </c:pt>
                <c:pt idx="15">
                  <c:v>9.5000000000000043E-2</c:v>
                </c:pt>
                <c:pt idx="16">
                  <c:v>8.5000000000000117E-2</c:v>
                </c:pt>
                <c:pt idx="17">
                  <c:v>7.5000000000000025E-2</c:v>
                </c:pt>
              </c:numCache>
            </c:numRef>
          </c:yVal>
          <c:smooth val="0"/>
          <c:extLst>
            <c:ext xmlns:c16="http://schemas.microsoft.com/office/drawing/2014/chart" uri="{C3380CC4-5D6E-409C-BE32-E72D297353CC}">
              <c16:uniqueId val="{00000001-8948-4DA9-9062-B12FCFCB35D1}"/>
            </c:ext>
          </c:extLst>
        </c:ser>
        <c:ser>
          <c:idx val="22"/>
          <c:order val="22"/>
          <c:tx>
            <c:v>SLE 9.3m straight part</c:v>
          </c:tx>
          <c:spPr>
            <a:ln w="25400" cap="rnd">
              <a:noFill/>
              <a:round/>
            </a:ln>
            <a:effectLst/>
          </c:spPr>
          <c:marker>
            <c:symbol val="circle"/>
            <c:size val="5"/>
            <c:spPr>
              <a:solidFill>
                <a:schemeClr val="accent5">
                  <a:lumMod val="80000"/>
                </a:schemeClr>
              </a:solidFill>
              <a:ln w="9525">
                <a:solidFill>
                  <a:schemeClr val="accent5">
                    <a:lumMod val="80000"/>
                  </a:schemeClr>
                </a:solidFill>
              </a:ln>
              <a:effectLst/>
            </c:spPr>
          </c:marker>
          <c:trendline>
            <c:spPr>
              <a:ln w="19050" cap="rnd">
                <a:solidFill>
                  <a:schemeClr val="accent5">
                    <a:lumMod val="80000"/>
                  </a:schemeClr>
                </a:solidFill>
                <a:prstDash val="sysDot"/>
              </a:ln>
              <a:effectLst/>
            </c:spPr>
            <c:trendlineType val="linear"/>
            <c:dispRSqr val="1"/>
            <c:dispEq val="1"/>
            <c:trendlineLbl>
              <c:layout>
                <c:manualLayout>
                  <c:x val="-0.11367119956462135"/>
                  <c:y val="-0.19112060906770215"/>
                </c:manualLayout>
              </c:layout>
              <c:tx>
                <c:rich>
                  <a:bodyPr rot="0" spcFirstLastPara="1" vertOverflow="ellipsis" vert="horz" wrap="square" anchor="ctr" anchorCtr="1"/>
                  <a:lstStyle/>
                  <a:p>
                    <a:pPr>
                      <a:defRPr sz="900" b="0"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r>
                      <a:rPr lang="en-US" baseline="0">
                        <a:solidFill>
                          <a:schemeClr val="accent5">
                            <a:lumMod val="75000"/>
                          </a:schemeClr>
                        </a:solidFill>
                      </a:rPr>
                      <a:t>y = -3E-06x + 0.078</a:t>
                    </a:r>
                    <a:br>
                      <a:rPr lang="en-US" baseline="0">
                        <a:solidFill>
                          <a:schemeClr val="accent5">
                            <a:lumMod val="75000"/>
                          </a:schemeClr>
                        </a:solidFill>
                      </a:rPr>
                    </a:br>
                    <a:r>
                      <a:rPr lang="en-US" baseline="0">
                        <a:solidFill>
                          <a:schemeClr val="accent5">
                            <a:lumMod val="75000"/>
                          </a:schemeClr>
                        </a:solidFill>
                      </a:rPr>
                      <a:t>R² = 0.91</a:t>
                    </a:r>
                    <a:endParaRPr lang="en-US">
                      <a:solidFill>
                        <a:schemeClr val="accent5">
                          <a:lumMod val="75000"/>
                        </a:schemeClr>
                      </a:solidFill>
                    </a:endParaRP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f>Sheet1!$P$39:$P$49</c:f>
              <c:numCache>
                <c:formatCode>0</c:formatCode>
                <c:ptCount val="11"/>
                <c:pt idx="0">
                  <c:v>3114.2782877165137</c:v>
                </c:pt>
                <c:pt idx="1">
                  <c:v>3549.9837954810091</c:v>
                </c:pt>
                <c:pt idx="2">
                  <c:v>3997.5394530435519</c:v>
                </c:pt>
                <c:pt idx="3">
                  <c:v>4459.7616752657741</c:v>
                </c:pt>
                <c:pt idx="4">
                  <c:v>4933.0626461395605</c:v>
                </c:pt>
                <c:pt idx="5">
                  <c:v>5413.2695044785369</c:v>
                </c:pt>
                <c:pt idx="6">
                  <c:v>5898.1933465674392</c:v>
                </c:pt>
                <c:pt idx="7">
                  <c:v>6387.9277598279405</c:v>
                </c:pt>
                <c:pt idx="8">
                  <c:v>6882.5691448238185</c:v>
                </c:pt>
                <c:pt idx="9">
                  <c:v>7382.2168291489743</c:v>
                </c:pt>
                <c:pt idx="10">
                  <c:v>7886.9731871377144</c:v>
                </c:pt>
              </c:numCache>
            </c:numRef>
          </c:xVal>
          <c:yVal>
            <c:numRef>
              <c:f>Sheet1!$T$39:$T$49</c:f>
              <c:numCache>
                <c:formatCode>0.000</c:formatCode>
                <c:ptCount val="11"/>
                <c:pt idx="0">
                  <c:v>6.9999999999999979E-2</c:v>
                </c:pt>
                <c:pt idx="1">
                  <c:v>6.8000000000000005E-2</c:v>
                </c:pt>
                <c:pt idx="2">
                  <c:v>6.4000000000000182E-2</c:v>
                </c:pt>
                <c:pt idx="3">
                  <c:v>6.0999999999999825E-2</c:v>
                </c:pt>
                <c:pt idx="4">
                  <c:v>5.9000000000000136E-2</c:v>
                </c:pt>
                <c:pt idx="5">
                  <c:v>5.8000000000000072E-2</c:v>
                </c:pt>
                <c:pt idx="6">
                  <c:v>5.7000000000000002E-2</c:v>
                </c:pt>
                <c:pt idx="7">
                  <c:v>5.5999999999999932E-2</c:v>
                </c:pt>
                <c:pt idx="8">
                  <c:v>5.5000000000000014E-2</c:v>
                </c:pt>
                <c:pt idx="9">
                  <c:v>5.3999999999999951E-2</c:v>
                </c:pt>
                <c:pt idx="10">
                  <c:v>5.3000000000000026E-2</c:v>
                </c:pt>
              </c:numCache>
            </c:numRef>
          </c:yVal>
          <c:smooth val="0"/>
          <c:extLst>
            <c:ext xmlns:c16="http://schemas.microsoft.com/office/drawing/2014/chart" uri="{C3380CC4-5D6E-409C-BE32-E72D297353CC}">
              <c16:uniqueId val="{00000003-8948-4DA9-9062-B12FCFCB35D1}"/>
            </c:ext>
          </c:extLst>
        </c:ser>
        <c:ser>
          <c:idx val="23"/>
          <c:order val="23"/>
          <c:tx>
            <c:v>SLE 9.3m complete</c:v>
          </c:tx>
          <c:spPr>
            <a:ln w="25400" cap="rnd">
              <a:noFill/>
              <a:round/>
            </a:ln>
            <a:effectLst/>
          </c:spPr>
          <c:marker>
            <c:symbol val="circle"/>
            <c:size val="2"/>
            <c:spPr>
              <a:solidFill>
                <a:schemeClr val="accent6">
                  <a:lumMod val="80000"/>
                </a:schemeClr>
              </a:solidFill>
              <a:ln w="9525">
                <a:solidFill>
                  <a:schemeClr val="accent6">
                    <a:lumMod val="80000"/>
                  </a:schemeClr>
                </a:solidFill>
              </a:ln>
              <a:effectLst/>
            </c:spPr>
          </c:marker>
          <c:trendline>
            <c:spPr>
              <a:ln w="19050" cap="rnd">
                <a:solidFill>
                  <a:schemeClr val="accent6">
                    <a:lumMod val="80000"/>
                  </a:schemeClr>
                </a:solidFill>
                <a:prstDash val="sysDot"/>
              </a:ln>
              <a:effectLst/>
            </c:spPr>
            <c:trendlineType val="exp"/>
            <c:dispRSqr val="1"/>
            <c:dispEq val="1"/>
            <c:trendlineLbl>
              <c:layout>
                <c:manualLayout>
                  <c:x val="-0.13350934479646737"/>
                  <c:y val="-6.5549832811994391E-2"/>
                </c:manualLayout>
              </c:layout>
              <c:tx>
                <c:rich>
                  <a:bodyPr rot="0" spcFirstLastPara="1" vertOverflow="ellipsis" vert="horz" wrap="square" anchor="ctr" anchorCtr="1"/>
                  <a:lstStyle/>
                  <a:p>
                    <a:pPr>
                      <a:defRPr sz="900" b="0" i="0" u="none" strike="noStrike" kern="1200" baseline="0">
                        <a:solidFill>
                          <a:schemeClr val="accent6"/>
                        </a:solidFill>
                        <a:latin typeface="Times New Roman" panose="02020603050405020304" pitchFamily="18" charset="0"/>
                        <a:ea typeface="+mn-ea"/>
                        <a:cs typeface="Times New Roman" panose="02020603050405020304" pitchFamily="18" charset="0"/>
                      </a:defRPr>
                    </a:pPr>
                    <a:r>
                      <a:rPr lang="en-US" baseline="0">
                        <a:solidFill>
                          <a:schemeClr val="accent6"/>
                        </a:solidFill>
                      </a:rPr>
                      <a:t>y = 0.4191e</a:t>
                    </a:r>
                    <a:r>
                      <a:rPr lang="en-US" baseline="30000">
                        <a:solidFill>
                          <a:schemeClr val="accent6"/>
                        </a:solidFill>
                      </a:rPr>
                      <a:t>-0.0004x</a:t>
                    </a:r>
                    <a:br>
                      <a:rPr lang="en-US" baseline="0">
                        <a:solidFill>
                          <a:schemeClr val="accent6"/>
                        </a:solidFill>
                      </a:rPr>
                    </a:br>
                    <a:r>
                      <a:rPr lang="en-US" baseline="0">
                        <a:solidFill>
                          <a:schemeClr val="accent6"/>
                        </a:solidFill>
                      </a:rPr>
                      <a:t>R² = 0.73</a:t>
                    </a:r>
                    <a:endParaRPr lang="en-US">
                      <a:solidFill>
                        <a:schemeClr val="accent6"/>
                      </a:solidFill>
                    </a:endParaRPr>
                  </a:p>
                </c:rich>
              </c:tx>
              <c:numFmt formatCode="#,##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fr-FR"/>
                </a:p>
              </c:txPr>
            </c:trendlineLbl>
          </c:trendline>
          <c:xVal>
            <c:numRef>
              <c:f>Sheet1!$P$21:$P$49</c:f>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f>Sheet1!$T$21:$T$49</c:f>
              <c:numCache>
                <c:formatCode>0.000</c:formatCode>
                <c:ptCount val="29"/>
                <c:pt idx="0">
                  <c:v>0.92399999999999993</c:v>
                </c:pt>
                <c:pt idx="1">
                  <c:v>0.87500000000000011</c:v>
                </c:pt>
                <c:pt idx="2">
                  <c:v>0.83</c:v>
                </c:pt>
                <c:pt idx="3">
                  <c:v>0.79</c:v>
                </c:pt>
                <c:pt idx="4">
                  <c:v>0.752</c:v>
                </c:pt>
                <c:pt idx="5">
                  <c:v>0.72199999999999998</c:v>
                </c:pt>
                <c:pt idx="6">
                  <c:v>0.66799999999999993</c:v>
                </c:pt>
                <c:pt idx="7">
                  <c:v>0.62</c:v>
                </c:pt>
                <c:pt idx="8">
                  <c:v>0.43000000000000005</c:v>
                </c:pt>
                <c:pt idx="9">
                  <c:v>0.31200000000000011</c:v>
                </c:pt>
                <c:pt idx="10">
                  <c:v>0.24200000000000013</c:v>
                </c:pt>
                <c:pt idx="11">
                  <c:v>0.19000000000000006</c:v>
                </c:pt>
                <c:pt idx="12">
                  <c:v>0.15500000000000008</c:v>
                </c:pt>
                <c:pt idx="13">
                  <c:v>0.12499999999999999</c:v>
                </c:pt>
                <c:pt idx="14">
                  <c:v>0.11000000000000017</c:v>
                </c:pt>
                <c:pt idx="15">
                  <c:v>9.5000000000000043E-2</c:v>
                </c:pt>
                <c:pt idx="16">
                  <c:v>8.5000000000000117E-2</c:v>
                </c:pt>
                <c:pt idx="17">
                  <c:v>7.5000000000000025E-2</c:v>
                </c:pt>
                <c:pt idx="18">
                  <c:v>6.9999999999999979E-2</c:v>
                </c:pt>
                <c:pt idx="19">
                  <c:v>6.8000000000000005E-2</c:v>
                </c:pt>
                <c:pt idx="20">
                  <c:v>6.4000000000000182E-2</c:v>
                </c:pt>
                <c:pt idx="21">
                  <c:v>6.0999999999999825E-2</c:v>
                </c:pt>
                <c:pt idx="22">
                  <c:v>5.9000000000000136E-2</c:v>
                </c:pt>
                <c:pt idx="23">
                  <c:v>5.8000000000000072E-2</c:v>
                </c:pt>
                <c:pt idx="24">
                  <c:v>5.7000000000000002E-2</c:v>
                </c:pt>
                <c:pt idx="25">
                  <c:v>5.5999999999999932E-2</c:v>
                </c:pt>
                <c:pt idx="26">
                  <c:v>5.5000000000000014E-2</c:v>
                </c:pt>
                <c:pt idx="27">
                  <c:v>5.3999999999999951E-2</c:v>
                </c:pt>
                <c:pt idx="28">
                  <c:v>5.3000000000000026E-2</c:v>
                </c:pt>
              </c:numCache>
            </c:numRef>
          </c:yVal>
          <c:smooth val="0"/>
          <c:extLst>
            <c:ext xmlns:c16="http://schemas.microsoft.com/office/drawing/2014/chart" uri="{C3380CC4-5D6E-409C-BE32-E72D297353CC}">
              <c16:uniqueId val="{00000005-8948-4DA9-9062-B12FCFCB35D1}"/>
            </c:ext>
          </c:extLst>
        </c:ser>
        <c:dLbls>
          <c:showLegendKey val="0"/>
          <c:showVal val="0"/>
          <c:showCatName val="0"/>
          <c:showSerName val="0"/>
          <c:showPercent val="0"/>
          <c:showBubbleSize val="0"/>
        </c:dLbls>
        <c:axId val="465523952"/>
        <c:axId val="465523624"/>
        <c:extLst>
          <c:ext xmlns:c15="http://schemas.microsoft.com/office/drawing/2012/chart" uri="{02D57815-91ED-43cb-92C2-25804820EDAC}">
            <c15:filteredScatterSeries>
              <c15:ser>
                <c:idx val="0"/>
                <c:order val="0"/>
                <c:tx>
                  <c:v>SLE 4.8m</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0282983377077866"/>
                        <c:y val="-0.57322543015456406"/>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Sheet1!$E$21:$E$39</c15:sqref>
                        </c15:formulaRef>
                      </c:ext>
                    </c:extLst>
                    <c:numCache>
                      <c:formatCode>0</c:formatCode>
                      <c:ptCount val="19"/>
                      <c:pt idx="0">
                        <c:v>2.2750478510527232</c:v>
                      </c:pt>
                      <c:pt idx="1">
                        <c:v>24.184434000612931</c:v>
                      </c:pt>
                      <c:pt idx="2">
                        <c:v>46.255066816587998</c:v>
                      </c:pt>
                      <c:pt idx="3">
                        <c:v>68.599783923875293</c:v>
                      </c:pt>
                      <c:pt idx="4">
                        <c:v>91.536980116300725</c:v>
                      </c:pt>
                      <c:pt idx="5">
                        <c:v>111.29738520460504</c:v>
                      </c:pt>
                      <c:pt idx="6">
                        <c:v>145.11632381022417</c:v>
                      </c:pt>
                      <c:pt idx="7">
                        <c:v>170.34985529148099</c:v>
                      </c:pt>
                      <c:pt idx="8">
                        <c:v>247.29569725655944</c:v>
                      </c:pt>
                      <c:pt idx="9">
                        <c:v>326.48190667362712</c:v>
                      </c:pt>
                      <c:pt idx="10">
                        <c:v>413.56278806611738</c:v>
                      </c:pt>
                      <c:pt idx="11">
                        <c:v>507.95275659069324</c:v>
                      </c:pt>
                      <c:pt idx="12">
                        <c:v>609.70922986787787</c:v>
                      </c:pt>
                      <c:pt idx="13">
                        <c:v>718.60975342808729</c:v>
                      </c:pt>
                      <c:pt idx="14">
                        <c:v>834.22799976610168</c:v>
                      </c:pt>
                      <c:pt idx="15">
                        <c:v>956.11176016138006</c:v>
                      </c:pt>
                      <c:pt idx="16">
                        <c:v>1084.0626270285031</c:v>
                      </c:pt>
                      <c:pt idx="17">
                        <c:v>1217.7160431584143</c:v>
                      </c:pt>
                      <c:pt idx="18">
                        <c:v>1356.5248500433311</c:v>
                      </c:pt>
                    </c:numCache>
                  </c:numRef>
                </c:xVal>
                <c:yVal>
                  <c:numRef>
                    <c:extLst>
                      <c:ext uri="{02D57815-91ED-43cb-92C2-25804820EDAC}">
                        <c15:formulaRef>
                          <c15:sqref>Sheet1!$H$21:$H$39</c15:sqref>
                        </c15:formulaRef>
                      </c:ext>
                    </c:extLst>
                    <c:numCache>
                      <c:formatCode>0.00</c:formatCode>
                      <c:ptCount val="19"/>
                      <c:pt idx="0">
                        <c:v>0.98907103825136611</c:v>
                      </c:pt>
                      <c:pt idx="1">
                        <c:v>0.97950819672131151</c:v>
                      </c:pt>
                      <c:pt idx="2">
                        <c:v>0.96857923497267762</c:v>
                      </c:pt>
                      <c:pt idx="3">
                        <c:v>0.94535519125683065</c:v>
                      </c:pt>
                      <c:pt idx="4">
                        <c:v>0.89754098360655732</c:v>
                      </c:pt>
                      <c:pt idx="5">
                        <c:v>0.75409836065573776</c:v>
                      </c:pt>
                      <c:pt idx="6">
                        <c:v>0.5901639344262295</c:v>
                      </c:pt>
                      <c:pt idx="7">
                        <c:v>0.52185792349726767</c:v>
                      </c:pt>
                      <c:pt idx="8">
                        <c:v>0.39890710382513661</c:v>
                      </c:pt>
                      <c:pt idx="9">
                        <c:v>0.31693989071038259</c:v>
                      </c:pt>
                      <c:pt idx="10">
                        <c:v>0.25819672131147564</c:v>
                      </c:pt>
                      <c:pt idx="11">
                        <c:v>0.20765027322404392</c:v>
                      </c:pt>
                      <c:pt idx="12">
                        <c:v>0.16393442622950818</c:v>
                      </c:pt>
                      <c:pt idx="13">
                        <c:v>0.12841530054644823</c:v>
                      </c:pt>
                      <c:pt idx="14">
                        <c:v>9.8360655737705083E-2</c:v>
                      </c:pt>
                      <c:pt idx="15">
                        <c:v>7.3770491803278895E-2</c:v>
                      </c:pt>
                      <c:pt idx="16">
                        <c:v>5.0546448087431778E-2</c:v>
                      </c:pt>
                      <c:pt idx="17">
                        <c:v>3.2786885245901808E-2</c:v>
                      </c:pt>
                      <c:pt idx="18">
                        <c:v>1.639344262295107E-2</c:v>
                      </c:pt>
                    </c:numCache>
                  </c:numRef>
                </c:yVal>
                <c:smooth val="0"/>
                <c:extLst>
                  <c:ext xmlns:c16="http://schemas.microsoft.com/office/drawing/2014/chart" uri="{C3380CC4-5D6E-409C-BE32-E72D297353CC}">
                    <c16:uniqueId val="{00000007-8948-4DA9-9062-B12FCFCB35D1}"/>
                  </c:ext>
                </c:extLst>
              </c15:ser>
            </c15:filteredScatterSeries>
            <c15:filteredScatterSeries>
              <c15:ser>
                <c:idx val="1"/>
                <c:order val="1"/>
                <c:tx>
                  <c:v>SLE 9.3m</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0.39012086274377572"/>
                        <c:y val="-0.53037931759337098"/>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Sheet1!$P$21:$P$38</c15:sqref>
                        </c15:formulaRef>
                      </c:ext>
                    </c:extLst>
                    <c:numCache>
                      <c:formatCode>0</c:formatCode>
                      <c:ptCount val="18"/>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numCache>
                  </c:numRef>
                </c:xVal>
                <c:yVal>
                  <c:numRef>
                    <c:extLst xmlns:c15="http://schemas.microsoft.com/office/drawing/2012/chart">
                      <c:ext xmlns:c15="http://schemas.microsoft.com/office/drawing/2012/chart" uri="{02D57815-91ED-43cb-92C2-25804820EDAC}">
                        <c15:formulaRef>
                          <c15:sqref>Sheet1!$S$21:$S$38</c15:sqref>
                        </c15:formulaRef>
                      </c:ext>
                    </c:extLst>
                    <c:numCache>
                      <c:formatCode>0.000</c:formatCode>
                      <c:ptCount val="18"/>
                      <c:pt idx="0">
                        <c:v>0.91827956989247306</c:v>
                      </c:pt>
                      <c:pt idx="1">
                        <c:v>0.86559139784946248</c:v>
                      </c:pt>
                      <c:pt idx="2">
                        <c:v>0.81720430107526887</c:v>
                      </c:pt>
                      <c:pt idx="3">
                        <c:v>0.77419354838709675</c:v>
                      </c:pt>
                      <c:pt idx="4">
                        <c:v>0.73333333333333328</c:v>
                      </c:pt>
                      <c:pt idx="5">
                        <c:v>0.70107526881720428</c:v>
                      </c:pt>
                      <c:pt idx="6">
                        <c:v>0.64301075268817198</c:v>
                      </c:pt>
                      <c:pt idx="7">
                        <c:v>0.59139784946236562</c:v>
                      </c:pt>
                      <c:pt idx="8">
                        <c:v>0.38709677419354849</c:v>
                      </c:pt>
                      <c:pt idx="9">
                        <c:v>0.26021505376344095</c:v>
                      </c:pt>
                      <c:pt idx="10">
                        <c:v>0.18494623655913991</c:v>
                      </c:pt>
                      <c:pt idx="11">
                        <c:v>0.12903225806451618</c:v>
                      </c:pt>
                      <c:pt idx="12">
                        <c:v>9.1397849462365663E-2</c:v>
                      </c:pt>
                      <c:pt idx="13">
                        <c:v>5.9139784946236541E-2</c:v>
                      </c:pt>
                      <c:pt idx="14">
                        <c:v>4.301075268817222E-2</c:v>
                      </c:pt>
                      <c:pt idx="15">
                        <c:v>2.6881720430107579E-2</c:v>
                      </c:pt>
                      <c:pt idx="16">
                        <c:v>1.6129032258064644E-2</c:v>
                      </c:pt>
                      <c:pt idx="17">
                        <c:v>5.3763440860215474E-3</c:v>
                      </c:pt>
                    </c:numCache>
                  </c:numRef>
                </c:yVal>
                <c:smooth val="0"/>
                <c:extLst xmlns:c15="http://schemas.microsoft.com/office/drawing/2012/chart">
                  <c:ext xmlns:c16="http://schemas.microsoft.com/office/drawing/2014/chart" uri="{C3380CC4-5D6E-409C-BE32-E72D297353CC}">
                    <c16:uniqueId val="{00000009-8948-4DA9-9062-B12FCFCB35D1}"/>
                  </c:ext>
                </c:extLst>
              </c15:ser>
            </c15:filteredScatterSeries>
            <c15:filteredScatterSeries>
              <c15:ser>
                <c:idx val="2"/>
                <c:order val="2"/>
                <c:tx>
                  <c:v>LOU</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exp"/>
                  <c:dispRSqr val="1"/>
                  <c:dispEq val="1"/>
                  <c:trendlineLbl>
                    <c:layout>
                      <c:manualLayout>
                        <c:x val="0.32582951824188394"/>
                        <c:y val="-0.45762610993595265"/>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Sheet1!$AC$21:$AC$39</c15:sqref>
                        </c15:formulaRef>
                      </c:ext>
                    </c:extLst>
                    <c:numCache>
                      <c:formatCode>0.00</c:formatCode>
                      <c:ptCount val="19"/>
                      <c:pt idx="0">
                        <c:v>20.54452753229096</c:v>
                      </c:pt>
                      <c:pt idx="1">
                        <c:v>40.996243698038782</c:v>
                      </c:pt>
                      <c:pt idx="2">
                        <c:v>62.560091438522562</c:v>
                      </c:pt>
                      <c:pt idx="3">
                        <c:v>85.233593015809618</c:v>
                      </c:pt>
                      <c:pt idx="4">
                        <c:v>108.92295340307916</c:v>
                      </c:pt>
                      <c:pt idx="5">
                        <c:v>128.70151945704026</c:v>
                      </c:pt>
                      <c:pt idx="6">
                        <c:v>159.82465883457746</c:v>
                      </c:pt>
                      <c:pt idx="7">
                        <c:v>181.64370306557473</c:v>
                      </c:pt>
                      <c:pt idx="8">
                        <c:v>247.78749391524792</c:v>
                      </c:pt>
                      <c:pt idx="9">
                        <c:v>317.72819636317251</c:v>
                      </c:pt>
                      <c:pt idx="10">
                        <c:v>398.33096489304808</c:v>
                      </c:pt>
                      <c:pt idx="11">
                        <c:v>489.60080616288934</c:v>
                      </c:pt>
                      <c:pt idx="12">
                        <c:v>592.07351723439751</c:v>
                      </c:pt>
                      <c:pt idx="13">
                        <c:v>706.35923152011185</c:v>
                      </c:pt>
                      <c:pt idx="14">
                        <c:v>833.46616713768583</c:v>
                      </c:pt>
                      <c:pt idx="15">
                        <c:v>974.84802108408371</c:v>
                      </c:pt>
                      <c:pt idx="16">
                        <c:v>1131.9089334031223</c:v>
                      </c:pt>
                      <c:pt idx="17">
                        <c:v>1307.0002854128666</c:v>
                      </c:pt>
                      <c:pt idx="18">
                        <c:v>1500.9294591059527</c:v>
                      </c:pt>
                    </c:numCache>
                  </c:numRef>
                </c:xVal>
                <c:yVal>
                  <c:numRef>
                    <c:extLst xmlns:c15="http://schemas.microsoft.com/office/drawing/2012/chart">
                      <c:ext xmlns:c15="http://schemas.microsoft.com/office/drawing/2012/chart" uri="{02D57815-91ED-43cb-92C2-25804820EDAC}">
                        <c15:formulaRef>
                          <c15:sqref>Sheet1!$AF$21:$AF$39</c15:sqref>
                        </c15:formulaRef>
                      </c:ext>
                    </c:extLst>
                    <c:numCache>
                      <c:formatCode>0.00</c:formatCode>
                      <c:ptCount val="19"/>
                      <c:pt idx="0">
                        <c:v>0.95321129382562808</c:v>
                      </c:pt>
                      <c:pt idx="1">
                        <c:v>0.89472541110766357</c:v>
                      </c:pt>
                      <c:pt idx="2">
                        <c:v>0.83623952838969895</c:v>
                      </c:pt>
                      <c:pt idx="3">
                        <c:v>0.78945082221532725</c:v>
                      </c:pt>
                      <c:pt idx="4">
                        <c:v>0.74851070431275202</c:v>
                      </c:pt>
                      <c:pt idx="5">
                        <c:v>0.70757058641017678</c:v>
                      </c:pt>
                      <c:pt idx="6">
                        <c:v>0.66078188023580509</c:v>
                      </c:pt>
                      <c:pt idx="7">
                        <c:v>0.61984176233322996</c:v>
                      </c:pt>
                      <c:pt idx="8">
                        <c:v>0.50286999689730061</c:v>
                      </c:pt>
                      <c:pt idx="9">
                        <c:v>0.40344399627676075</c:v>
                      </c:pt>
                      <c:pt idx="10">
                        <c:v>0.3274123487434068</c:v>
                      </c:pt>
                      <c:pt idx="11">
                        <c:v>0.26892646602544212</c:v>
                      </c:pt>
                      <c:pt idx="12">
                        <c:v>0.21628917157927394</c:v>
                      </c:pt>
                      <c:pt idx="13">
                        <c:v>0.17534905367669856</c:v>
                      </c:pt>
                      <c:pt idx="14">
                        <c:v>0.13440893577412338</c:v>
                      </c:pt>
                      <c:pt idx="15">
                        <c:v>0.10165684145206325</c:v>
                      </c:pt>
                      <c:pt idx="16">
                        <c:v>6.8904747130003108E-2</c:v>
                      </c:pt>
                      <c:pt idx="17">
                        <c:v>4.0831523425380045E-2</c:v>
                      </c:pt>
                      <c:pt idx="18">
                        <c:v>1.7437170338194152E-2</c:v>
                      </c:pt>
                    </c:numCache>
                  </c:numRef>
                </c:yVal>
                <c:smooth val="0"/>
                <c:extLst xmlns:c15="http://schemas.microsoft.com/office/drawing/2012/chart">
                  <c:ext xmlns:c16="http://schemas.microsoft.com/office/drawing/2014/chart" uri="{C3380CC4-5D6E-409C-BE32-E72D297353CC}">
                    <c16:uniqueId val="{0000000B-8948-4DA9-9062-B12FCFCB35D1}"/>
                  </c:ext>
                </c:extLst>
              </c15:ser>
            </c15:filteredScatterSeries>
            <c15:filteredScatterSeries>
              <c15:ser>
                <c:idx val="3"/>
                <c:order val="3"/>
                <c:tx>
                  <c:v>HIL</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0.24829542029670992"/>
                        <c:y val="-0.34793044016804525"/>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Sheet1!$AV$21:$AV$40</c15:sqref>
                        </c15:formulaRef>
                      </c:ext>
                    </c:extLst>
                    <c:numCache>
                      <c:formatCode>0.00</c:formatCode>
                      <c:ptCount val="20"/>
                      <c:pt idx="0">
                        <c:v>24.771475819082372</c:v>
                      </c:pt>
                      <c:pt idx="1">
                        <c:v>49.607013064082039</c:v>
                      </c:pt>
                      <c:pt idx="2">
                        <c:v>76.117865667288171</c:v>
                      </c:pt>
                      <c:pt idx="3">
                        <c:v>105.52124263038152</c:v>
                      </c:pt>
                      <c:pt idx="4">
                        <c:v>138.64152797437833</c:v>
                      </c:pt>
                      <c:pt idx="5">
                        <c:v>167.57619514103089</c:v>
                      </c:pt>
                      <c:pt idx="6">
                        <c:v>214.50527050221996</c:v>
                      </c:pt>
                      <c:pt idx="7">
                        <c:v>248.01427394557825</c:v>
                      </c:pt>
                      <c:pt idx="8">
                        <c:v>347.88067341117608</c:v>
                      </c:pt>
                      <c:pt idx="9">
                        <c:v>448.33760124345667</c:v>
                      </c:pt>
                      <c:pt idx="10">
                        <c:v>557.51548085567435</c:v>
                      </c:pt>
                      <c:pt idx="11">
                        <c:v>675.57597205049387</c:v>
                      </c:pt>
                      <c:pt idx="12">
                        <c:v>802.02495474939724</c:v>
                      </c:pt>
                      <c:pt idx="13">
                        <c:v>936.40033394413365</c:v>
                      </c:pt>
                      <c:pt idx="14">
                        <c:v>1079.3278137837108</c:v>
                      </c:pt>
                      <c:pt idx="15">
                        <c:v>1231.7233285645466</c:v>
                      </c:pt>
                      <c:pt idx="16">
                        <c:v>1393.2532710296339</c:v>
                      </c:pt>
                      <c:pt idx="17">
                        <c:v>1563.5314680170195</c:v>
                      </c:pt>
                      <c:pt idx="18">
                        <c:v>1743.2168083374484</c:v>
                      </c:pt>
                      <c:pt idx="19">
                        <c:v>1931.5110763828407</c:v>
                      </c:pt>
                    </c:numCache>
                  </c:numRef>
                </c:xVal>
                <c:yVal>
                  <c:numRef>
                    <c:extLst xmlns:c15="http://schemas.microsoft.com/office/drawing/2012/chart">
                      <c:ext xmlns:c15="http://schemas.microsoft.com/office/drawing/2012/chart" uri="{02D57815-91ED-43cb-92C2-25804820EDAC}">
                        <c15:formulaRef>
                          <c15:sqref>Sheet1!$AY$21:$AY$40</c15:sqref>
                        </c15:formulaRef>
                      </c:ext>
                    </c:extLst>
                    <c:numCache>
                      <c:formatCode>0.00</c:formatCode>
                      <c:ptCount val="20"/>
                      <c:pt idx="0">
                        <c:v>0.95500811030008104</c:v>
                      </c:pt>
                      <c:pt idx="1">
                        <c:v>0.8907339821573399</c:v>
                      </c:pt>
                      <c:pt idx="2">
                        <c:v>0.80075020275750208</c:v>
                      </c:pt>
                      <c:pt idx="3">
                        <c:v>0.66577453365774542</c:v>
                      </c:pt>
                      <c:pt idx="4">
                        <c:v>0.56936334144363332</c:v>
                      </c:pt>
                      <c:pt idx="5">
                        <c:v>0.51151662611516624</c:v>
                      </c:pt>
                      <c:pt idx="6">
                        <c:v>0.44338605028386058</c:v>
                      </c:pt>
                      <c:pt idx="7">
                        <c:v>0.4086780210867802</c:v>
                      </c:pt>
                      <c:pt idx="8">
                        <c:v>0.33154906731549078</c:v>
                      </c:pt>
                      <c:pt idx="9">
                        <c:v>0.2801297648012977</c:v>
                      </c:pt>
                      <c:pt idx="10">
                        <c:v>0.23513787510137876</c:v>
                      </c:pt>
                      <c:pt idx="11">
                        <c:v>0.196573398215734</c:v>
                      </c:pt>
                      <c:pt idx="12">
                        <c:v>0.16700729927007305</c:v>
                      </c:pt>
                      <c:pt idx="13">
                        <c:v>0.14001216545012166</c:v>
                      </c:pt>
                      <c:pt idx="14">
                        <c:v>0.11301703163017042</c:v>
                      </c:pt>
                      <c:pt idx="15">
                        <c:v>8.7307380373073895E-2</c:v>
                      </c:pt>
                      <c:pt idx="16">
                        <c:v>6.8025141930251359E-2</c:v>
                      </c:pt>
                      <c:pt idx="17">
                        <c:v>4.8742903487429108E-2</c:v>
                      </c:pt>
                      <c:pt idx="18">
                        <c:v>3.0746147607461423E-2</c:v>
                      </c:pt>
                      <c:pt idx="19">
                        <c:v>1.7891321978913157E-2</c:v>
                      </c:pt>
                    </c:numCache>
                  </c:numRef>
                </c:yVal>
                <c:smooth val="0"/>
                <c:extLst xmlns:c15="http://schemas.microsoft.com/office/drawing/2012/chart">
                  <c:ext xmlns:c16="http://schemas.microsoft.com/office/drawing/2014/chart" uri="{C3380CC4-5D6E-409C-BE32-E72D297353CC}">
                    <c16:uniqueId val="{0000000D-8948-4DA9-9062-B12FCFCB35D1}"/>
                  </c:ext>
                </c:extLst>
              </c15:ser>
            </c15:filteredScatterSeries>
            <c15:filteredScatterSeries>
              <c15:ser>
                <c:idx val="4"/>
                <c:order val="4"/>
                <c:tx>
                  <c:v>SAL</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exp"/>
                  <c:dispRSqr val="1"/>
                  <c:dispEq val="1"/>
                  <c:trendlineLbl>
                    <c:layout>
                      <c:manualLayout>
                        <c:x val="-0.43183320927501984"/>
                        <c:y val="-0.26911446520584209"/>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Sheet1!$BG$21:$BG$39</c15:sqref>
                        </c15:formulaRef>
                      </c:ext>
                    </c:extLst>
                    <c:numCache>
                      <c:formatCode>0.00</c:formatCode>
                      <c:ptCount val="19"/>
                      <c:pt idx="0">
                        <c:v>30.201902748414373</c:v>
                      </c:pt>
                      <c:pt idx="1">
                        <c:v>65.636741127070096</c:v>
                      </c:pt>
                      <c:pt idx="2">
                        <c:v>107.16560462676944</c:v>
                      </c:pt>
                      <c:pt idx="3">
                        <c:v>154.63124036560106</c:v>
                      </c:pt>
                      <c:pt idx="4">
                        <c:v>206.24745860177444</c:v>
                      </c:pt>
                      <c:pt idx="5">
                        <c:v>249.42838865257553</c:v>
                      </c:pt>
                      <c:pt idx="6">
                        <c:v>316.8009599882393</c:v>
                      </c:pt>
                      <c:pt idx="7">
                        <c:v>363.33903276451963</c:v>
                      </c:pt>
                      <c:pt idx="8">
                        <c:v>496.72284454575043</c:v>
                      </c:pt>
                      <c:pt idx="9">
                        <c:v>626.1018254374701</c:v>
                      </c:pt>
                      <c:pt idx="10">
                        <c:v>765.13051189947316</c:v>
                      </c:pt>
                      <c:pt idx="11">
                        <c:v>916.64981861294405</c:v>
                      </c:pt>
                      <c:pt idx="12">
                        <c:v>1084.9717781547427</c:v>
                      </c:pt>
                      <c:pt idx="13">
                        <c:v>1276.3336512497829</c:v>
                      </c:pt>
                      <c:pt idx="14">
                        <c:v>1495.3016284216283</c:v>
                      </c:pt>
                      <c:pt idx="15">
                        <c:v>1740.5519835352648</c:v>
                      </c:pt>
                      <c:pt idx="16">
                        <c:v>2009.3822676925245</c:v>
                      </c:pt>
                      <c:pt idx="17">
                        <c:v>2298.7098755685197</c:v>
                      </c:pt>
                      <c:pt idx="18">
                        <c:v>2604.7023434462335</c:v>
                      </c:pt>
                    </c:numCache>
                  </c:numRef>
                </c:xVal>
                <c:yVal>
                  <c:numRef>
                    <c:extLst xmlns:c15="http://schemas.microsoft.com/office/drawing/2012/chart">
                      <c:ext xmlns:c15="http://schemas.microsoft.com/office/drawing/2012/chart" uri="{02D57815-91ED-43cb-92C2-25804820EDAC}">
                        <c15:formulaRef>
                          <c15:sqref>Sheet1!$BJ$21:$BJ$39</c15:sqref>
                        </c15:formulaRef>
                      </c:ext>
                    </c:extLst>
                    <c:numCache>
                      <c:formatCode>0.00</c:formatCode>
                      <c:ptCount val="19"/>
                      <c:pt idx="0">
                        <c:v>0.76470588235294112</c:v>
                      </c:pt>
                      <c:pt idx="1">
                        <c:v>0.62352941176470589</c:v>
                      </c:pt>
                      <c:pt idx="2">
                        <c:v>0.50588235294117645</c:v>
                      </c:pt>
                      <c:pt idx="3">
                        <c:v>0.43529411764705872</c:v>
                      </c:pt>
                      <c:pt idx="4">
                        <c:v>0.40000000000000008</c:v>
                      </c:pt>
                      <c:pt idx="5">
                        <c:v>0.38235294117647056</c:v>
                      </c:pt>
                      <c:pt idx="6">
                        <c:v>0.35529411764705887</c:v>
                      </c:pt>
                      <c:pt idx="7">
                        <c:v>0.34352941176470592</c:v>
                      </c:pt>
                      <c:pt idx="8">
                        <c:v>0.311764705882353</c:v>
                      </c:pt>
                      <c:pt idx="9">
                        <c:v>0.27882352941176475</c:v>
                      </c:pt>
                      <c:pt idx="10">
                        <c:v>0.24470588235294105</c:v>
                      </c:pt>
                      <c:pt idx="11">
                        <c:v>0.20470588235294124</c:v>
                      </c:pt>
                      <c:pt idx="12">
                        <c:v>0.16235294117647059</c:v>
                      </c:pt>
                      <c:pt idx="13">
                        <c:v>0.11529411764705878</c:v>
                      </c:pt>
                      <c:pt idx="14">
                        <c:v>7.9999999999999835E-2</c:v>
                      </c:pt>
                      <c:pt idx="15">
                        <c:v>5.4117647058823395E-2</c:v>
                      </c:pt>
                      <c:pt idx="16">
                        <c:v>3.5294117647058754E-2</c:v>
                      </c:pt>
                      <c:pt idx="17">
                        <c:v>2.1176470588235172E-2</c:v>
                      </c:pt>
                      <c:pt idx="18">
                        <c:v>1.1764705882352851E-2</c:v>
                      </c:pt>
                    </c:numCache>
                  </c:numRef>
                </c:yVal>
                <c:smooth val="0"/>
                <c:extLst xmlns:c15="http://schemas.microsoft.com/office/drawing/2012/chart">
                  <c:ext xmlns:c16="http://schemas.microsoft.com/office/drawing/2014/chart" uri="{C3380CC4-5D6E-409C-BE32-E72D297353CC}">
                    <c16:uniqueId val="{0000000F-8948-4DA9-9062-B12FCFCB35D1}"/>
                  </c:ext>
                </c:extLst>
              </c15:ser>
            </c15:filteredScatterSeries>
            <c15:filteredScatterSeries>
              <c15:ser>
                <c:idx val="5"/>
                <c:order val="5"/>
                <c:tx>
                  <c:v>SLE 4.8m straight part</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1"/>
                  <c:dispEq val="1"/>
                  <c:trendlineLbl>
                    <c:layout>
                      <c:manualLayout>
                        <c:x val="-0.26532436607127641"/>
                        <c:y val="-0.44403087188749718"/>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Sheet1!$E$41:$E$48</c15:sqref>
                        </c15:formulaRef>
                      </c:ext>
                    </c:extLst>
                    <c:numCache>
                      <c:formatCode>0</c:formatCode>
                      <c:ptCount val="8"/>
                      <c:pt idx="0">
                        <c:v>1650.0846572344719</c:v>
                      </c:pt>
                      <c:pt idx="1">
                        <c:v>1805.1641056288031</c:v>
                      </c:pt>
                      <c:pt idx="2">
                        <c:v>1965.780874019423</c:v>
                      </c:pt>
                      <c:pt idx="3">
                        <c:v>2131.1205835302717</c:v>
                      </c:pt>
                      <c:pt idx="4">
                        <c:v>2301.4694055026489</c:v>
                      </c:pt>
                      <c:pt idx="5">
                        <c:v>2476.1172549830717</c:v>
                      </c:pt>
                      <c:pt idx="6">
                        <c:v>2654.5759212104554</c:v>
                      </c:pt>
                      <c:pt idx="7">
                        <c:v>2837.0154179581205</c:v>
                      </c:pt>
                    </c:numCache>
                  </c:numRef>
                </c:xVal>
                <c:yVal>
                  <c:numRef>
                    <c:extLst xmlns:c15="http://schemas.microsoft.com/office/drawing/2012/chart">
                      <c:ext xmlns:c15="http://schemas.microsoft.com/office/drawing/2012/chart" uri="{02D57815-91ED-43cb-92C2-25804820EDAC}">
                        <c15:formulaRef>
                          <c15:sqref>Sheet1!$H$41:$H$48</c15:sqref>
                        </c15:formulaRef>
                      </c:ext>
                    </c:extLst>
                    <c:numCache>
                      <c:formatCode>0.00</c:formatCode>
                      <c:ptCount val="8"/>
                      <c:pt idx="0">
                        <c:v>0.96268656716417933</c:v>
                      </c:pt>
                      <c:pt idx="1">
                        <c:v>0.91791044776119446</c:v>
                      </c:pt>
                      <c:pt idx="2">
                        <c:v>0.88805970149253766</c:v>
                      </c:pt>
                      <c:pt idx="3">
                        <c:v>0.85820895522388119</c:v>
                      </c:pt>
                      <c:pt idx="4">
                        <c:v>0.82835820895522438</c:v>
                      </c:pt>
                      <c:pt idx="5">
                        <c:v>0.80970149253731383</c:v>
                      </c:pt>
                      <c:pt idx="6">
                        <c:v>0.78731343283582111</c:v>
                      </c:pt>
                      <c:pt idx="7">
                        <c:v>0.76865671641791056</c:v>
                      </c:pt>
                    </c:numCache>
                  </c:numRef>
                </c:yVal>
                <c:smooth val="0"/>
                <c:extLst xmlns:c15="http://schemas.microsoft.com/office/drawing/2012/chart">
                  <c:ext xmlns:c16="http://schemas.microsoft.com/office/drawing/2014/chart" uri="{C3380CC4-5D6E-409C-BE32-E72D297353CC}">
                    <c16:uniqueId val="{00000011-8948-4DA9-9062-B12FCFCB35D1}"/>
                  </c:ext>
                </c:extLst>
              </c15:ser>
            </c15:filteredScatterSeries>
            <c15:filteredScatterSeries>
              <c15:ser>
                <c:idx val="6"/>
                <c:order val="6"/>
                <c:tx>
                  <c:v>SLE 9.3m straight part</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exp"/>
                  <c:dispRSqr val="1"/>
                  <c:dispEq val="1"/>
                  <c:trendlineLbl>
                    <c:layout>
                      <c:manualLayout>
                        <c:x val="-0.11816581597031547"/>
                        <c:y val="-0.29618879772648854"/>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Sheet1!$P$39:$P$48</c15:sqref>
                        </c15:formulaRef>
                      </c:ext>
                    </c:extLst>
                    <c:numCache>
                      <c:formatCode>0</c:formatCode>
                      <c:ptCount val="10"/>
                      <c:pt idx="0">
                        <c:v>3114.2782877165137</c:v>
                      </c:pt>
                      <c:pt idx="1">
                        <c:v>3549.9837954810091</c:v>
                      </c:pt>
                      <c:pt idx="2">
                        <c:v>3997.5394530435519</c:v>
                      </c:pt>
                      <c:pt idx="3">
                        <c:v>4459.7616752657741</c:v>
                      </c:pt>
                      <c:pt idx="4">
                        <c:v>4933.0626461395605</c:v>
                      </c:pt>
                      <c:pt idx="5">
                        <c:v>5413.2695044785369</c:v>
                      </c:pt>
                      <c:pt idx="6">
                        <c:v>5898.1933465674392</c:v>
                      </c:pt>
                      <c:pt idx="7">
                        <c:v>6387.9277598279405</c:v>
                      </c:pt>
                      <c:pt idx="8">
                        <c:v>6882.5691448238185</c:v>
                      </c:pt>
                      <c:pt idx="9">
                        <c:v>7382.2168291489743</c:v>
                      </c:pt>
                    </c:numCache>
                  </c:numRef>
                </c:xVal>
                <c:yVal>
                  <c:numRef>
                    <c:extLst xmlns:c15="http://schemas.microsoft.com/office/drawing/2012/chart">
                      <c:ext xmlns:c15="http://schemas.microsoft.com/office/drawing/2012/chart" uri="{02D57815-91ED-43cb-92C2-25804820EDAC}">
                        <c15:formulaRef>
                          <c15:sqref>Sheet1!$S$39:$S$48</c15:sqref>
                        </c15:formulaRef>
                      </c:ext>
                    </c:extLst>
                    <c:numCache>
                      <c:formatCode>0.00</c:formatCode>
                      <c:ptCount val="10"/>
                      <c:pt idx="0">
                        <c:v>1</c:v>
                      </c:pt>
                      <c:pt idx="1">
                        <c:v>0.97142857142857164</c:v>
                      </c:pt>
                      <c:pt idx="2">
                        <c:v>0.91428571428571703</c:v>
                      </c:pt>
                      <c:pt idx="3">
                        <c:v>0.87142857142856911</c:v>
                      </c:pt>
                      <c:pt idx="4">
                        <c:v>0.84285714285714497</c:v>
                      </c:pt>
                      <c:pt idx="5">
                        <c:v>0.82857142857142974</c:v>
                      </c:pt>
                      <c:pt idx="6">
                        <c:v>0.8142857142857145</c:v>
                      </c:pt>
                      <c:pt idx="7">
                        <c:v>0.79999999999999927</c:v>
                      </c:pt>
                      <c:pt idx="8">
                        <c:v>0.78571428571428614</c:v>
                      </c:pt>
                      <c:pt idx="9">
                        <c:v>0.7714285714285708</c:v>
                      </c:pt>
                    </c:numCache>
                  </c:numRef>
                </c:yVal>
                <c:smooth val="0"/>
                <c:extLst xmlns:c15="http://schemas.microsoft.com/office/drawing/2012/chart">
                  <c:ext xmlns:c16="http://schemas.microsoft.com/office/drawing/2014/chart" uri="{C3380CC4-5D6E-409C-BE32-E72D297353CC}">
                    <c16:uniqueId val="{00000013-8948-4DA9-9062-B12FCFCB35D1}"/>
                  </c:ext>
                </c:extLst>
              </c15:ser>
            </c15:filteredScatterSeries>
            <c15:filteredScatterSeries>
              <c15:ser>
                <c:idx val="7"/>
                <c:order val="7"/>
                <c:tx>
                  <c:v>LOU linear part</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1"/>
                  <c:dispEq val="1"/>
                  <c:trendlineLbl>
                    <c:layout>
                      <c:manualLayout>
                        <c:x val="-7.9412369447832587E-2"/>
                        <c:y val="-0.29669750761802433"/>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Sheet1!$AC$41:$AC$48</c15:sqref>
                        </c15:formulaRef>
                      </c:ext>
                    </c:extLst>
                    <c:numCache>
                      <c:formatCode>0.00</c:formatCode>
                      <c:ptCount val="8"/>
                      <c:pt idx="0">
                        <c:v>1943.5851994249383</c:v>
                      </c:pt>
                      <c:pt idx="1">
                        <c:v>2196.193656316756</c:v>
                      </c:pt>
                      <c:pt idx="2">
                        <c:v>2470.6566634766605</c:v>
                      </c:pt>
                      <c:pt idx="3">
                        <c:v>2765.5284583484554</c:v>
                      </c:pt>
                      <c:pt idx="4">
                        <c:v>3084.0880151351594</c:v>
                      </c:pt>
                      <c:pt idx="5">
                        <c:v>3430.4735573038342</c:v>
                      </c:pt>
                      <c:pt idx="6">
                        <c:v>3810.0115110992142</c:v>
                      </c:pt>
                      <c:pt idx="7">
                        <c:v>4229.7195402962952</c:v>
                      </c:pt>
                    </c:numCache>
                  </c:numRef>
                </c:xVal>
                <c:yVal>
                  <c:numRef>
                    <c:extLst xmlns:c15="http://schemas.microsoft.com/office/drawing/2012/chart">
                      <c:ext xmlns:c15="http://schemas.microsoft.com/office/drawing/2012/chart" uri="{02D57815-91ED-43cb-92C2-25804820EDAC}">
                        <c15:formulaRef>
                          <c15:sqref>Sheet1!$AF$41:$AF$48</c15:sqref>
                        </c15:formulaRef>
                      </c:ext>
                    </c:extLst>
                    <c:numCache>
                      <c:formatCode>0.00</c:formatCode>
                      <c:ptCount val="8"/>
                      <c:pt idx="0">
                        <c:v>0.89597806215722142</c:v>
                      </c:pt>
                      <c:pt idx="1">
                        <c:v>0.79259597806215731</c:v>
                      </c:pt>
                      <c:pt idx="2">
                        <c:v>0.72367458866544754</c:v>
                      </c:pt>
                      <c:pt idx="3">
                        <c:v>0.65475319926873776</c:v>
                      </c:pt>
                      <c:pt idx="4">
                        <c:v>0.58583180987202932</c:v>
                      </c:pt>
                      <c:pt idx="5">
                        <c:v>0.51691042047531954</c:v>
                      </c:pt>
                      <c:pt idx="6">
                        <c:v>0.44798903107860977</c:v>
                      </c:pt>
                      <c:pt idx="7">
                        <c:v>0.37906764168190132</c:v>
                      </c:pt>
                    </c:numCache>
                  </c:numRef>
                </c:yVal>
                <c:smooth val="0"/>
                <c:extLst xmlns:c15="http://schemas.microsoft.com/office/drawing/2012/chart">
                  <c:ext xmlns:c16="http://schemas.microsoft.com/office/drawing/2014/chart" uri="{C3380CC4-5D6E-409C-BE32-E72D297353CC}">
                    <c16:uniqueId val="{00000015-8948-4DA9-9062-B12FCFCB35D1}"/>
                  </c:ext>
                </c:extLst>
              </c15:ser>
            </c15:filteredScatterSeries>
            <c15:filteredScatterSeries>
              <c15:ser>
                <c:idx val="8"/>
                <c:order val="8"/>
                <c:tx>
                  <c:v>HIL Linear part</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trendline>
                  <c:spPr>
                    <a:ln w="19050" cap="rnd">
                      <a:solidFill>
                        <a:schemeClr val="accent3">
                          <a:lumMod val="60000"/>
                        </a:schemeClr>
                      </a:solidFill>
                      <a:prstDash val="sysDot"/>
                    </a:ln>
                    <a:effectLst/>
                  </c:spPr>
                  <c:trendlineType val="linear"/>
                  <c:dispRSqr val="1"/>
                  <c:dispEq val="1"/>
                  <c:trendlineLbl>
                    <c:layout>
                      <c:manualLayout>
                        <c:x val="7.6500598798684344E-2"/>
                        <c:y val="-0.58758645758595784"/>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Sheet1!$AV$41:$AV$48</c15:sqref>
                        </c15:formulaRef>
                      </c:ext>
                    </c:extLst>
                    <c:numCache>
                      <c:formatCode>0.00</c:formatCode>
                      <c:ptCount val="8"/>
                      <c:pt idx="0">
                        <c:v>2129.2807111373813</c:v>
                      </c:pt>
                      <c:pt idx="1">
                        <c:v>2336.1596074142531</c:v>
                      </c:pt>
                      <c:pt idx="2">
                        <c:v>2551.0510836252633</c:v>
                      </c:pt>
                      <c:pt idx="3">
                        <c:v>2773.5461537595788</c:v>
                      </c:pt>
                      <c:pt idx="4">
                        <c:v>3004.2026375981964</c:v>
                      </c:pt>
                      <c:pt idx="5">
                        <c:v>3242.4325653324622</c:v>
                      </c:pt>
                      <c:pt idx="6">
                        <c:v>3483.7094769879932</c:v>
                      </c:pt>
                      <c:pt idx="7">
                        <c:v>3728.1123248124809</c:v>
                      </c:pt>
                    </c:numCache>
                  </c:numRef>
                </c:xVal>
                <c:yVal>
                  <c:numRef>
                    <c:extLst xmlns:c15="http://schemas.microsoft.com/office/drawing/2012/chart">
                      <c:ext xmlns:c15="http://schemas.microsoft.com/office/drawing/2012/chart" uri="{02D57815-91ED-43cb-92C2-25804820EDAC}">
                        <c15:formulaRef>
                          <c15:sqref>Sheet1!$AY$41:$AY$48</c15:sqref>
                        </c15:formulaRef>
                      </c:ext>
                    </c:extLst>
                    <c:numCache>
                      <c:formatCode>0.00</c:formatCode>
                      <c:ptCount val="8"/>
                      <c:pt idx="0">
                        <c:v>0.99960244648318086</c:v>
                      </c:pt>
                      <c:pt idx="1">
                        <c:v>0.96567278287461789</c:v>
                      </c:pt>
                      <c:pt idx="2">
                        <c:v>0.91720183486238549</c:v>
                      </c:pt>
                      <c:pt idx="3">
                        <c:v>0.89296636085626924</c:v>
                      </c:pt>
                      <c:pt idx="4">
                        <c:v>0.84449541284403673</c:v>
                      </c:pt>
                      <c:pt idx="5">
                        <c:v>0.82995412844036676</c:v>
                      </c:pt>
                      <c:pt idx="6">
                        <c:v>0.82025993883792114</c:v>
                      </c:pt>
                      <c:pt idx="7">
                        <c:v>0.80571865443425106</c:v>
                      </c:pt>
                    </c:numCache>
                  </c:numRef>
                </c:yVal>
                <c:smooth val="0"/>
                <c:extLst xmlns:c15="http://schemas.microsoft.com/office/drawing/2012/chart">
                  <c:ext xmlns:c16="http://schemas.microsoft.com/office/drawing/2014/chart" uri="{C3380CC4-5D6E-409C-BE32-E72D297353CC}">
                    <c16:uniqueId val="{00000017-8948-4DA9-9062-B12FCFCB35D1}"/>
                  </c:ext>
                </c:extLst>
              </c15:ser>
            </c15:filteredScatterSeries>
            <c15:filteredScatterSeries>
              <c15:ser>
                <c:idx val="9"/>
                <c:order val="9"/>
                <c:tx>
                  <c:v>MAS</c:v>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trendline>
                  <c:spPr>
                    <a:ln w="19050" cap="rnd">
                      <a:solidFill>
                        <a:schemeClr val="accent4">
                          <a:lumMod val="60000"/>
                        </a:schemeClr>
                      </a:solidFill>
                      <a:prstDash val="sysDot"/>
                    </a:ln>
                    <a:effectLst/>
                  </c:spPr>
                  <c:trendlineType val="exp"/>
                  <c:dispRSqr val="1"/>
                  <c:dispEq val="1"/>
                  <c:trendlineLbl>
                    <c:layout>
                      <c:manualLayout>
                        <c:x val="5.7902822501768494E-2"/>
                        <c:y val="-0.17856934286126655"/>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Sheet1!$BR$21:$BR$33</c15:sqref>
                        </c15:formulaRef>
                      </c:ext>
                    </c:extLst>
                    <c:numCache>
                      <c:formatCode>0.00</c:formatCode>
                      <c:ptCount val="13"/>
                      <c:pt idx="0">
                        <c:v>22.734678096878149</c:v>
                      </c:pt>
                      <c:pt idx="1">
                        <c:v>49.023593274682213</c:v>
                      </c:pt>
                      <c:pt idx="2">
                        <c:v>77.633063009164331</c:v>
                      </c:pt>
                      <c:pt idx="3">
                        <c:v>107.56353222682792</c:v>
                      </c:pt>
                      <c:pt idx="4">
                        <c:v>138.56767903146303</c:v>
                      </c:pt>
                      <c:pt idx="5">
                        <c:v>164.29385603498181</c:v>
                      </c:pt>
                      <c:pt idx="6">
                        <c:v>205.80019007449931</c:v>
                      </c:pt>
                      <c:pt idx="7">
                        <c:v>236.6234527464909</c:v>
                      </c:pt>
                      <c:pt idx="8">
                        <c:v>337.3533926078992</c:v>
                      </c:pt>
                      <c:pt idx="9">
                        <c:v>455.31002086304846</c:v>
                      </c:pt>
                      <c:pt idx="10">
                        <c:v>604.48368482642059</c:v>
                      </c:pt>
                      <c:pt idx="11">
                        <c:v>791.26898410496233</c:v>
                      </c:pt>
                      <c:pt idx="12">
                        <c:v>1020.4246336730919</c:v>
                      </c:pt>
                    </c:numCache>
                  </c:numRef>
                </c:xVal>
                <c:yVal>
                  <c:numRef>
                    <c:extLst xmlns:c15="http://schemas.microsoft.com/office/drawing/2012/chart">
                      <c:ext xmlns:c15="http://schemas.microsoft.com/office/drawing/2012/chart" uri="{02D57815-91ED-43cb-92C2-25804820EDAC}">
                        <c15:formulaRef>
                          <c15:sqref>Sheet1!$BU$21:$BU$33</c15:sqref>
                        </c15:formulaRef>
                      </c:ext>
                    </c:extLst>
                    <c:numCache>
                      <c:formatCode>0.000</c:formatCode>
                      <c:ptCount val="13"/>
                      <c:pt idx="0">
                        <c:v>0.75134632489690301</c:v>
                      </c:pt>
                      <c:pt idx="1">
                        <c:v>0.66485809007843455</c:v>
                      </c:pt>
                      <c:pt idx="2">
                        <c:v>0.62161397266920027</c:v>
                      </c:pt>
                      <c:pt idx="3">
                        <c:v>0.59999191396458318</c:v>
                      </c:pt>
                      <c:pt idx="4">
                        <c:v>0.57296434058381185</c:v>
                      </c:pt>
                      <c:pt idx="5">
                        <c:v>0.55134228187919465</c:v>
                      </c:pt>
                      <c:pt idx="6">
                        <c:v>0.48107059108918909</c:v>
                      </c:pt>
                      <c:pt idx="7">
                        <c:v>0.42701544432764627</c:v>
                      </c:pt>
                      <c:pt idx="8">
                        <c:v>0.30809412145225201</c:v>
                      </c:pt>
                      <c:pt idx="9">
                        <c:v>0.2216058866337835</c:v>
                      </c:pt>
                      <c:pt idx="10">
                        <c:v>0.15890191639039386</c:v>
                      </c:pt>
                      <c:pt idx="11">
                        <c:v>0.1080900784345437</c:v>
                      </c:pt>
                      <c:pt idx="12">
                        <c:v>7.565699037761793E-2</c:v>
                      </c:pt>
                    </c:numCache>
                  </c:numRef>
                </c:yVal>
                <c:smooth val="0"/>
                <c:extLst xmlns:c15="http://schemas.microsoft.com/office/drawing/2012/chart">
                  <c:ext xmlns:c16="http://schemas.microsoft.com/office/drawing/2014/chart" uri="{C3380CC4-5D6E-409C-BE32-E72D297353CC}">
                    <c16:uniqueId val="{00000019-8948-4DA9-9062-B12FCFCB35D1}"/>
                  </c:ext>
                </c:extLst>
              </c15:ser>
            </c15:filteredScatterSeries>
            <c15:filteredScatterSeries>
              <c15:ser>
                <c:idx val="11"/>
                <c:order val="10"/>
                <c:tx>
                  <c:v>MAS exp part 2</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trendline>
                  <c:spPr>
                    <a:ln w="19050" cap="rnd">
                      <a:solidFill>
                        <a:schemeClr val="accent6">
                          <a:lumMod val="60000"/>
                        </a:schemeClr>
                      </a:solidFill>
                      <a:prstDash val="sysDot"/>
                    </a:ln>
                    <a:effectLst/>
                  </c:spPr>
                  <c:trendlineType val="exp"/>
                  <c:dispRSqr val="1"/>
                  <c:dispEq val="1"/>
                  <c:trendlineLbl>
                    <c:layout>
                      <c:manualLayout>
                        <c:x val="-0.2404716200851974"/>
                        <c:y val="-0.45914198617154567"/>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Sheet1!$BR$34:$BR$45</c15:sqref>
                        </c15:formulaRef>
                      </c:ext>
                    </c:extLst>
                    <c:numCache>
                      <c:formatCode>0.00</c:formatCode>
                      <c:ptCount val="12"/>
                      <c:pt idx="0">
                        <c:v>1298.7823233042677</c:v>
                      </c:pt>
                      <c:pt idx="1">
                        <c:v>1642.289865606891</c:v>
                      </c:pt>
                      <c:pt idx="2">
                        <c:v>2059.4930796762665</c:v>
                      </c:pt>
                      <c:pt idx="3">
                        <c:v>2553.5407552769611</c:v>
                      </c:pt>
                      <c:pt idx="4">
                        <c:v>3123.6255553909768</c:v>
                      </c:pt>
                      <c:pt idx="5">
                        <c:v>3769.4398713556297</c:v>
                      </c:pt>
                      <c:pt idx="6">
                        <c:v>4486.7158777835257</c:v>
                      </c:pt>
                      <c:pt idx="7">
                        <c:v>5268.9060101541618</c:v>
                      </c:pt>
                      <c:pt idx="8">
                        <c:v>6119.5243442508672</c:v>
                      </c:pt>
                      <c:pt idx="9">
                        <c:v>7019.3417851354534</c:v>
                      </c:pt>
                      <c:pt idx="10">
                        <c:v>7940.4701674037287</c:v>
                      </c:pt>
                      <c:pt idx="11">
                        <c:v>8883.9434190298562</c:v>
                      </c:pt>
                    </c:numCache>
                  </c:numRef>
                </c:xVal>
                <c:yVal>
                  <c:numRef>
                    <c:extLst xmlns:c15="http://schemas.microsoft.com/office/drawing/2012/chart">
                      <c:ext xmlns:c15="http://schemas.microsoft.com/office/drawing/2012/chart" uri="{02D57815-91ED-43cb-92C2-25804820EDAC}">
                        <c15:formulaRef>
                          <c15:sqref>Sheet1!$BU$34:$BU$45</c15:sqref>
                        </c15:formulaRef>
                      </c:ext>
                    </c:extLst>
                    <c:numCache>
                      <c:formatCode>0.000</c:formatCode>
                      <c:ptCount val="12"/>
                      <c:pt idx="0">
                        <c:v>4.3223902320692273E-2</c:v>
                      </c:pt>
                      <c:pt idx="1">
                        <c:v>1.8358534810382531E-2</c:v>
                      </c:pt>
                      <c:pt idx="2">
                        <c:v>0.99954414499836164</c:v>
                      </c:pt>
                      <c:pt idx="3">
                        <c:v>0.70699463914518235</c:v>
                      </c:pt>
                      <c:pt idx="4">
                        <c:v>0.48758250975529788</c:v>
                      </c:pt>
                      <c:pt idx="5">
                        <c:v>0.31692863134094246</c:v>
                      </c:pt>
                      <c:pt idx="6">
                        <c:v>0.19503300390211606</c:v>
                      </c:pt>
                      <c:pt idx="7">
                        <c:v>9.7516501951058029E-2</c:v>
                      </c:pt>
                      <c:pt idx="8">
                        <c:v>1</c:v>
                      </c:pt>
                      <c:pt idx="9">
                        <c:v>0.97058823529411675</c:v>
                      </c:pt>
                      <c:pt idx="10">
                        <c:v>0.94117647058823362</c:v>
                      </c:pt>
                      <c:pt idx="11">
                        <c:v>0.91176470588235037</c:v>
                      </c:pt>
                    </c:numCache>
                  </c:numRef>
                </c:yVal>
                <c:smooth val="0"/>
                <c:extLst xmlns:c15="http://schemas.microsoft.com/office/drawing/2012/chart">
                  <c:ext xmlns:c16="http://schemas.microsoft.com/office/drawing/2014/chart" uri="{C3380CC4-5D6E-409C-BE32-E72D297353CC}">
                    <c16:uniqueId val="{0000001B-8948-4DA9-9062-B12FCFCB35D1}"/>
                  </c:ext>
                </c:extLst>
              </c15:ser>
            </c15:filteredScatterSeries>
            <c15:filteredScatterSeries>
              <c15:ser>
                <c:idx val="10"/>
                <c:order val="11"/>
                <c:tx>
                  <c:v>THU 6m</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trendline>
                  <c:spPr>
                    <a:ln w="19050" cap="rnd">
                      <a:solidFill>
                        <a:schemeClr val="accent5">
                          <a:lumMod val="60000"/>
                        </a:schemeClr>
                      </a:solidFill>
                      <a:prstDash val="sysDot"/>
                    </a:ln>
                    <a:effectLst/>
                  </c:spPr>
                  <c:trendlineType val="exp"/>
                  <c:dispRSqr val="1"/>
                  <c:dispEq val="1"/>
                  <c:trendlineLbl>
                    <c:layout>
                      <c:manualLayout>
                        <c:x val="0.27452030079772227"/>
                        <c:y val="-5.2442937186389038E-2"/>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Sheet1!$CC$21:$CC$29</c15:sqref>
                        </c15:formulaRef>
                      </c:ext>
                    </c:extLst>
                    <c:numCache>
                      <c:formatCode>0.00</c:formatCode>
                      <c:ptCount val="9"/>
                      <c:pt idx="0">
                        <c:v>23.108413830634973</c:v>
                      </c:pt>
                      <c:pt idx="1">
                        <c:v>48.754931540823684</c:v>
                      </c:pt>
                      <c:pt idx="2">
                        <c:v>78.846728054143441</c:v>
                      </c:pt>
                      <c:pt idx="3">
                        <c:v>114.3182261207519</c:v>
                      </c:pt>
                      <c:pt idx="4">
                        <c:v>155.79195638654838</c:v>
                      </c:pt>
                      <c:pt idx="5">
                        <c:v>193.2597896341037</c:v>
                      </c:pt>
                      <c:pt idx="6">
                        <c:v>257.39096490249148</c:v>
                      </c:pt>
                      <c:pt idx="7">
                        <c:v>306.07749852830068</c:v>
                      </c:pt>
                      <c:pt idx="8">
                        <c:v>464.21835605934427</c:v>
                      </c:pt>
                    </c:numCache>
                  </c:numRef>
                </c:xVal>
                <c:yVal>
                  <c:numRef>
                    <c:extLst xmlns:c15="http://schemas.microsoft.com/office/drawing/2012/chart">
                      <c:ext xmlns:c15="http://schemas.microsoft.com/office/drawing/2012/chart" uri="{02D57815-91ED-43cb-92C2-25804820EDAC}">
                        <c15:formulaRef>
                          <c15:sqref>Sheet1!$CF$21:$CF$29</c15:sqref>
                        </c15:formulaRef>
                      </c:ext>
                    </c:extLst>
                    <c:numCache>
                      <c:formatCode>0.00</c:formatCode>
                      <c:ptCount val="9"/>
                      <c:pt idx="0">
                        <c:v>0.85869565217391308</c:v>
                      </c:pt>
                      <c:pt idx="1">
                        <c:v>0.71739130434782616</c:v>
                      </c:pt>
                      <c:pt idx="2">
                        <c:v>0.59782608695652173</c:v>
                      </c:pt>
                      <c:pt idx="3">
                        <c:v>0.48913043478260865</c:v>
                      </c:pt>
                      <c:pt idx="4">
                        <c:v>0.41304347826086951</c:v>
                      </c:pt>
                      <c:pt idx="5">
                        <c:v>0.3641304347826087</c:v>
                      </c:pt>
                      <c:pt idx="6">
                        <c:v>0.29347826086956519</c:v>
                      </c:pt>
                      <c:pt idx="7">
                        <c:v>0.2608695652173913</c:v>
                      </c:pt>
                      <c:pt idx="8">
                        <c:v>0.17934782608695654</c:v>
                      </c:pt>
                    </c:numCache>
                  </c:numRef>
                </c:yVal>
                <c:smooth val="0"/>
                <c:extLst xmlns:c15="http://schemas.microsoft.com/office/drawing/2012/chart">
                  <c:ext xmlns:c16="http://schemas.microsoft.com/office/drawing/2014/chart" uri="{C3380CC4-5D6E-409C-BE32-E72D297353CC}">
                    <c16:uniqueId val="{0000001D-8948-4DA9-9062-B12FCFCB35D1}"/>
                  </c:ext>
                </c:extLst>
              </c15:ser>
            </c15:filteredScatterSeries>
            <c15:filteredScatterSeries>
              <c15:ser>
                <c:idx val="12"/>
                <c:order val="12"/>
                <c:tx>
                  <c:v>THU 6m exp 2</c:v>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trendline>
                  <c:spPr>
                    <a:ln w="19050" cap="rnd">
                      <a:solidFill>
                        <a:schemeClr val="accent1">
                          <a:lumMod val="80000"/>
                          <a:lumOff val="20000"/>
                        </a:schemeClr>
                      </a:solidFill>
                      <a:prstDash val="sysDot"/>
                    </a:ln>
                    <a:effectLst/>
                  </c:spPr>
                  <c:trendlineType val="exp"/>
                  <c:dispRSqr val="1"/>
                  <c:dispEq val="1"/>
                  <c:trendlineLbl>
                    <c:layout>
                      <c:manualLayout>
                        <c:x val="-7.2995009310096712E-2"/>
                        <c:y val="-0.27780861476296376"/>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Sheet1!$CC$30:$CC$36</c15:sqref>
                        </c15:formulaRef>
                      </c:ext>
                    </c:extLst>
                    <c:numCache>
                      <c:formatCode>0.00</c:formatCode>
                      <c:ptCount val="7"/>
                      <c:pt idx="0">
                        <c:v>645.51492537041736</c:v>
                      </c:pt>
                      <c:pt idx="1">
                        <c:v>865.01417762571191</c:v>
                      </c:pt>
                      <c:pt idx="2">
                        <c:v>1125.7143437862574</c:v>
                      </c:pt>
                      <c:pt idx="3">
                        <c:v>1431.354239532825</c:v>
                      </c:pt>
                      <c:pt idx="4">
                        <c:v>1789.5429853211551</c:v>
                      </c:pt>
                      <c:pt idx="5">
                        <c:v>2192.7973812372074</c:v>
                      </c:pt>
                      <c:pt idx="6">
                        <c:v>2636.8817865545088</c:v>
                      </c:pt>
                    </c:numCache>
                  </c:numRef>
                </c:xVal>
                <c:yVal>
                  <c:numRef>
                    <c:extLst xmlns:c15="http://schemas.microsoft.com/office/drawing/2012/chart">
                      <c:ext xmlns:c15="http://schemas.microsoft.com/office/drawing/2012/chart" uri="{02D57815-91ED-43cb-92C2-25804820EDAC}">
                        <c15:formulaRef>
                          <c15:sqref>Sheet1!$CF$30:$CF$36</c15:sqref>
                        </c15:formulaRef>
                      </c:ext>
                    </c:extLst>
                    <c:numCache>
                      <c:formatCode>0.00</c:formatCode>
                      <c:ptCount val="7"/>
                      <c:pt idx="0">
                        <c:v>0.13043478260869565</c:v>
                      </c:pt>
                      <c:pt idx="1">
                        <c:v>9.2391304347826053E-2</c:v>
                      </c:pt>
                      <c:pt idx="2">
                        <c:v>6.5217391304347755E-2</c:v>
                      </c:pt>
                      <c:pt idx="3">
                        <c:v>4.1304347826086885E-2</c:v>
                      </c:pt>
                      <c:pt idx="4">
                        <c:v>2.1739130434782584E-2</c:v>
                      </c:pt>
                      <c:pt idx="5">
                        <c:v>1.3043478260869438E-2</c:v>
                      </c:pt>
                      <c:pt idx="6">
                        <c:v>1.0869565217390019E-3</c:v>
                      </c:pt>
                    </c:numCache>
                  </c:numRef>
                </c:yVal>
                <c:smooth val="0"/>
                <c:extLst xmlns:c15="http://schemas.microsoft.com/office/drawing/2012/chart">
                  <c:ext xmlns:c16="http://schemas.microsoft.com/office/drawing/2014/chart" uri="{C3380CC4-5D6E-409C-BE32-E72D297353CC}">
                    <c16:uniqueId val="{0000001F-8948-4DA9-9062-B12FCFCB35D1}"/>
                  </c:ext>
                </c:extLst>
              </c15:ser>
            </c15:filteredScatterSeries>
            <c15:filteredScatterSeries>
              <c15:ser>
                <c:idx val="13"/>
                <c:order val="13"/>
                <c:tx>
                  <c:v>THU 12m</c:v>
                </c:tx>
                <c:spPr>
                  <a:ln w="2540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trendline>
                  <c:spPr>
                    <a:ln w="19050" cap="rnd">
                      <a:solidFill>
                        <a:schemeClr val="accent2">
                          <a:lumMod val="80000"/>
                          <a:lumOff val="20000"/>
                        </a:schemeClr>
                      </a:solidFill>
                      <a:prstDash val="sysDot"/>
                    </a:ln>
                    <a:effectLst/>
                  </c:spPr>
                  <c:trendlineType val="exp"/>
                  <c:dispRSqr val="1"/>
                  <c:dispEq val="1"/>
                  <c:trendlineLbl>
                    <c:layout>
                      <c:manualLayout>
                        <c:x val="0.29890659321244367"/>
                        <c:y val="-8.5210523627368001E-2"/>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Sheet1!$CN$21:$CN$29</c15:sqref>
                        </c15:formulaRef>
                      </c:ext>
                    </c:extLst>
                    <c:numCache>
                      <c:formatCode>0.00</c:formatCode>
                      <c:ptCount val="9"/>
                      <c:pt idx="0">
                        <c:v>28.805413438997977</c:v>
                      </c:pt>
                      <c:pt idx="1">
                        <c:v>58.433750371143219</c:v>
                      </c:pt>
                      <c:pt idx="2">
                        <c:v>91.655856579661219</c:v>
                      </c:pt>
                      <c:pt idx="3">
                        <c:v>132.35826383631897</c:v>
                      </c:pt>
                      <c:pt idx="4">
                        <c:v>184.888367626568</c:v>
                      </c:pt>
                      <c:pt idx="5">
                        <c:v>237.00973595567723</c:v>
                      </c:pt>
                      <c:pt idx="6">
                        <c:v>333.08152586462018</c:v>
                      </c:pt>
                      <c:pt idx="7">
                        <c:v>410.91834652986842</c:v>
                      </c:pt>
                      <c:pt idx="8">
                        <c:v>674.65171499252165</c:v>
                      </c:pt>
                    </c:numCache>
                  </c:numRef>
                </c:xVal>
                <c:yVal>
                  <c:numRef>
                    <c:extLst xmlns:c15="http://schemas.microsoft.com/office/drawing/2012/chart">
                      <c:ext xmlns:c15="http://schemas.microsoft.com/office/drawing/2012/chart" uri="{02D57815-91ED-43cb-92C2-25804820EDAC}">
                        <c15:formulaRef>
                          <c15:sqref>Sheet1!$CQ$21:$CQ$29</c15:sqref>
                        </c15:formulaRef>
                      </c:ext>
                    </c:extLst>
                    <c:numCache>
                      <c:formatCode>0.000</c:formatCode>
                      <c:ptCount val="9"/>
                      <c:pt idx="0">
                        <c:v>0.93772455089820372</c:v>
                      </c:pt>
                      <c:pt idx="1">
                        <c:v>0.85628742514970058</c:v>
                      </c:pt>
                      <c:pt idx="2">
                        <c:v>0.70059880239520955</c:v>
                      </c:pt>
                      <c:pt idx="3">
                        <c:v>0.49700598802395213</c:v>
                      </c:pt>
                      <c:pt idx="4">
                        <c:v>0.34131736526946105</c:v>
                      </c:pt>
                      <c:pt idx="5">
                        <c:v>0.25748502994011974</c:v>
                      </c:pt>
                      <c:pt idx="6">
                        <c:v>0.15568862275449086</c:v>
                      </c:pt>
                      <c:pt idx="7">
                        <c:v>0.11377245508982027</c:v>
                      </c:pt>
                      <c:pt idx="8">
                        <c:v>2.9940119760478993E-2</c:v>
                      </c:pt>
                    </c:numCache>
                  </c:numRef>
                </c:yVal>
                <c:smooth val="0"/>
                <c:extLst xmlns:c15="http://schemas.microsoft.com/office/drawing/2012/chart">
                  <c:ext xmlns:c16="http://schemas.microsoft.com/office/drawing/2014/chart" uri="{C3380CC4-5D6E-409C-BE32-E72D297353CC}">
                    <c16:uniqueId val="{00000021-8948-4DA9-9062-B12FCFCB35D1}"/>
                  </c:ext>
                </c:extLst>
              </c15:ser>
            </c15:filteredScatterSeries>
            <c15:filteredScatterSeries>
              <c15:ser>
                <c:idx val="14"/>
                <c:order val="14"/>
                <c:tx>
                  <c:v>THU 12m exp part 2</c:v>
                </c:tx>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trendline>
                  <c:spPr>
                    <a:ln w="19050" cap="rnd">
                      <a:solidFill>
                        <a:schemeClr val="accent3">
                          <a:lumMod val="80000"/>
                          <a:lumOff val="20000"/>
                        </a:schemeClr>
                      </a:solidFill>
                      <a:prstDash val="sysDot"/>
                    </a:ln>
                    <a:effectLst/>
                  </c:spPr>
                  <c:trendlineType val="exp"/>
                  <c:dispRSqr val="1"/>
                  <c:dispEq val="1"/>
                  <c:trendlineLbl>
                    <c:layout>
                      <c:manualLayout>
                        <c:x val="5.0202812483608007E-2"/>
                        <c:y val="-0.44025309331648504"/>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Sheet1!$CN$30:$CN$37</c15:sqref>
                        </c15:formulaRef>
                      </c:ext>
                    </c:extLst>
                    <c:numCache>
                      <c:formatCode>0.00</c:formatCode>
                      <c:ptCount val="8"/>
                      <c:pt idx="0">
                        <c:v>978.14185156308315</c:v>
                      </c:pt>
                      <c:pt idx="1">
                        <c:v>1322.0480974295947</c:v>
                      </c:pt>
                      <c:pt idx="2">
                        <c:v>1703.442744492856</c:v>
                      </c:pt>
                      <c:pt idx="3">
                        <c:v>2126.4899863178171</c:v>
                      </c:pt>
                      <c:pt idx="4">
                        <c:v>2583.397575502664</c:v>
                      </c:pt>
                      <c:pt idx="5">
                        <c:v>3060.3992790801772</c:v>
                      </c:pt>
                      <c:pt idx="6">
                        <c:v>3550.3288046022753</c:v>
                      </c:pt>
                      <c:pt idx="7">
                        <c:v>4049.2733449975931</c:v>
                      </c:pt>
                    </c:numCache>
                  </c:numRef>
                </c:xVal>
                <c:yVal>
                  <c:numRef>
                    <c:extLst xmlns:c15="http://schemas.microsoft.com/office/drawing/2012/chart">
                      <c:ext xmlns:c15="http://schemas.microsoft.com/office/drawing/2012/chart" uri="{02D57815-91ED-43cb-92C2-25804820EDAC}">
                        <c15:formulaRef>
                          <c15:sqref>Sheet1!$CQ$30:$CQ$37</c15:sqref>
                        </c15:formulaRef>
                      </c:ext>
                    </c:extLst>
                    <c:numCache>
                      <c:formatCode>0.000</c:formatCode>
                      <c:ptCount val="8"/>
                      <c:pt idx="0">
                        <c:v>1</c:v>
                      </c:pt>
                      <c:pt idx="1">
                        <c:v>0.71666666666666468</c:v>
                      </c:pt>
                      <c:pt idx="2">
                        <c:v>0.48333333333333478</c:v>
                      </c:pt>
                      <c:pt idx="3">
                        <c:v>0.24999999999999931</c:v>
                      </c:pt>
                      <c:pt idx="4">
                        <c:v>0.16666666666666619</c:v>
                      </c:pt>
                      <c:pt idx="5">
                        <c:v>8.3333333333333093E-2</c:v>
                      </c:pt>
                      <c:pt idx="6">
                        <c:v>6.6666666666669303E-2</c:v>
                      </c:pt>
                      <c:pt idx="7">
                        <c:v>1.6666666666666621E-2</c:v>
                      </c:pt>
                    </c:numCache>
                  </c:numRef>
                </c:yVal>
                <c:smooth val="0"/>
                <c:extLst xmlns:c15="http://schemas.microsoft.com/office/drawing/2012/chart">
                  <c:ext xmlns:c16="http://schemas.microsoft.com/office/drawing/2014/chart" uri="{C3380CC4-5D6E-409C-BE32-E72D297353CC}">
                    <c16:uniqueId val="{00000023-8948-4DA9-9062-B12FCFCB35D1}"/>
                  </c:ext>
                </c:extLst>
              </c15:ser>
            </c15:filteredScatterSeries>
            <c15:filteredScatterSeries>
              <c15:ser>
                <c:idx val="15"/>
                <c:order val="15"/>
                <c:tx>
                  <c:v>SJV</c:v>
                </c:tx>
                <c:spPr>
                  <a:ln w="25400" cap="rnd">
                    <a:noFill/>
                    <a:round/>
                  </a:ln>
                  <a:effectLst/>
                </c:spPr>
                <c:marker>
                  <c:symbol val="circle"/>
                  <c:size val="5"/>
                  <c:spPr>
                    <a:solidFill>
                      <a:srgbClr val="00B050"/>
                    </a:solidFill>
                    <a:ln w="9525">
                      <a:noFill/>
                    </a:ln>
                    <a:effectLst/>
                  </c:spPr>
                </c:marker>
                <c:trendline>
                  <c:spPr>
                    <a:ln w="19050" cap="rnd">
                      <a:solidFill>
                        <a:srgbClr val="00B050"/>
                      </a:solidFill>
                      <a:prstDash val="sysDot"/>
                    </a:ln>
                    <a:effectLst/>
                  </c:spPr>
                  <c:trendlineType val="exp"/>
                  <c:dispRSqr val="1"/>
                  <c:dispEq val="1"/>
                  <c:trendlineLbl>
                    <c:layout>
                      <c:manualLayout>
                        <c:x val="0.49550168327462213"/>
                        <c:y val="-4.8833919798658837E-2"/>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Sheet1!$CY$21:$CY$25</c15:sqref>
                        </c15:formulaRef>
                      </c:ext>
                    </c:extLst>
                    <c:numCache>
                      <c:formatCode>0.00</c:formatCode>
                      <c:ptCount val="5"/>
                      <c:pt idx="0">
                        <c:v>25.308334392927396</c:v>
                      </c:pt>
                      <c:pt idx="1">
                        <c:v>63.152277615368277</c:v>
                      </c:pt>
                      <c:pt idx="2">
                        <c:v>124.2402066405929</c:v>
                      </c:pt>
                      <c:pt idx="3">
                        <c:v>219.62084877242364</c:v>
                      </c:pt>
                      <c:pt idx="4">
                        <c:v>372.04557440791757</c:v>
                      </c:pt>
                    </c:numCache>
                  </c:numRef>
                </c:xVal>
                <c:yVal>
                  <c:numRef>
                    <c:extLst xmlns:c15="http://schemas.microsoft.com/office/drawing/2012/chart">
                      <c:ext xmlns:c15="http://schemas.microsoft.com/office/drawing/2012/chart" uri="{02D57815-91ED-43cb-92C2-25804820EDAC}">
                        <c15:formulaRef>
                          <c15:sqref>Sheet1!$DB$21:$DB$25</c15:sqref>
                        </c15:formulaRef>
                      </c:ext>
                    </c:extLst>
                    <c:numCache>
                      <c:formatCode>0.00</c:formatCode>
                      <c:ptCount val="5"/>
                      <c:pt idx="0">
                        <c:v>0.64247020585048753</c:v>
                      </c:pt>
                      <c:pt idx="1">
                        <c:v>0.34994582881906833</c:v>
                      </c:pt>
                      <c:pt idx="2">
                        <c:v>0.19826652221018423</c:v>
                      </c:pt>
                      <c:pt idx="3">
                        <c:v>8.9924160346695522E-2</c:v>
                      </c:pt>
                      <c:pt idx="4">
                        <c:v>2.4918743228602405E-2</c:v>
                      </c:pt>
                    </c:numCache>
                  </c:numRef>
                </c:yVal>
                <c:smooth val="0"/>
                <c:extLst xmlns:c15="http://schemas.microsoft.com/office/drawing/2012/chart">
                  <c:ext xmlns:c16="http://schemas.microsoft.com/office/drawing/2014/chart" uri="{C3380CC4-5D6E-409C-BE32-E72D297353CC}">
                    <c16:uniqueId val="{00000025-8948-4DA9-9062-B12FCFCB35D1}"/>
                  </c:ext>
                </c:extLst>
              </c15:ser>
            </c15:filteredScatterSeries>
            <c15:filteredScatterSeries>
              <c15:ser>
                <c:idx val="16"/>
                <c:order val="16"/>
                <c:tx>
                  <c:v>SJV exp part 2</c:v>
                </c:tx>
                <c:spPr>
                  <a:ln w="2540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trendline>
                  <c:spPr>
                    <a:ln w="19050" cap="rnd">
                      <a:solidFill>
                        <a:schemeClr val="accent5">
                          <a:lumMod val="80000"/>
                          <a:lumOff val="20000"/>
                        </a:schemeClr>
                      </a:solidFill>
                      <a:prstDash val="sysDot"/>
                    </a:ln>
                    <a:effectLst/>
                  </c:spPr>
                  <c:trendlineType val="exp"/>
                  <c:dispRSqr val="1"/>
                  <c:dispEq val="1"/>
                  <c:trendlineLbl>
                    <c:layout>
                      <c:manualLayout>
                        <c:x val="-0.15430237574014333"/>
                        <c:y val="-0.43647531474547291"/>
                      </c:manualLayout>
                    </c:layout>
                    <c:numFmt formatCode="#,##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Sheet1!$CY$27:$CY$32</c15:sqref>
                        </c15:formulaRef>
                      </c:ext>
                    </c:extLst>
                    <c:numCache>
                      <c:formatCode>0.00</c:formatCode>
                      <c:ptCount val="6"/>
                      <c:pt idx="0">
                        <c:v>899.54014980207694</c:v>
                      </c:pt>
                      <c:pt idx="1">
                        <c:v>1200.1286095174435</c:v>
                      </c:pt>
                      <c:pt idx="2">
                        <c:v>2274.1537251816908</c:v>
                      </c:pt>
                      <c:pt idx="3">
                        <c:v>3599.6563965793848</c:v>
                      </c:pt>
                      <c:pt idx="4">
                        <c:v>5246.3098900181094</c:v>
                      </c:pt>
                      <c:pt idx="5">
                        <c:v>7258.6314899685885</c:v>
                      </c:pt>
                    </c:numCache>
                  </c:numRef>
                </c:xVal>
                <c:yVal>
                  <c:numRef>
                    <c:extLst xmlns:c15="http://schemas.microsoft.com/office/drawing/2012/chart">
                      <c:ext xmlns:c15="http://schemas.microsoft.com/office/drawing/2012/chart" uri="{02D57815-91ED-43cb-92C2-25804820EDAC}">
                        <c15:formulaRef>
                          <c15:sqref>Sheet1!$DB$27:$DB$32</c15:sqref>
                        </c15:formulaRef>
                      </c:ext>
                    </c:extLst>
                    <c:numCache>
                      <c:formatCode>0.000</c:formatCode>
                      <c:ptCount val="6"/>
                      <c:pt idx="0">
                        <c:v>0.65084928015292998</c:v>
                      </c:pt>
                      <c:pt idx="1">
                        <c:v>0.50801489476094497</c:v>
                      </c:pt>
                      <c:pt idx="2">
                        <c:v>0.25408709850853056</c:v>
                      </c:pt>
                      <c:pt idx="3">
                        <c:v>0.15886417491387766</c:v>
                      </c:pt>
                      <c:pt idx="4">
                        <c:v>6.3641251319219119E-2</c:v>
                      </c:pt>
                      <c:pt idx="5">
                        <c:v>1.6029789521892667E-2</c:v>
                      </c:pt>
                    </c:numCache>
                  </c:numRef>
                </c:yVal>
                <c:smooth val="0"/>
                <c:extLst xmlns:c15="http://schemas.microsoft.com/office/drawing/2012/chart">
                  <c:ext xmlns:c16="http://schemas.microsoft.com/office/drawing/2014/chart" uri="{C3380CC4-5D6E-409C-BE32-E72D297353CC}">
                    <c16:uniqueId val="{00000027-8948-4DA9-9062-B12FCFCB35D1}"/>
                  </c:ext>
                </c:extLst>
              </c15:ser>
            </c15:filteredScatterSeries>
            <c15:filteredScatterSeries>
              <c15:ser>
                <c:idx val="17"/>
                <c:order val="17"/>
                <c:tx>
                  <c:v>THU 6m straight part</c:v>
                </c:tx>
                <c:spPr>
                  <a:ln w="25400" cap="rnd">
                    <a:no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trendline>
                  <c:spPr>
                    <a:ln w="19050" cap="rnd">
                      <a:solidFill>
                        <a:schemeClr val="accent6">
                          <a:lumMod val="80000"/>
                          <a:lumOff val="20000"/>
                        </a:schemeClr>
                      </a:solidFill>
                      <a:prstDash val="sysDot"/>
                    </a:ln>
                    <a:effectLst/>
                  </c:spPr>
                  <c:trendlineType val="linear"/>
                  <c:dispRSqr val="1"/>
                  <c:dispEq val="1"/>
                  <c:trendlineLbl>
                    <c:layout>
                      <c:manualLayout>
                        <c:x val="-1.2449169616394801E-2"/>
                        <c:y val="-0.2060308219137334"/>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Sheet1!$CC$37:$CC$42</c15:sqref>
                        </c15:formulaRef>
                      </c:ext>
                    </c:extLst>
                    <c:numCache>
                      <c:formatCode>0.00</c:formatCode>
                      <c:ptCount val="6"/>
                      <c:pt idx="0">
                        <c:v>3111.3046589503965</c:v>
                      </c:pt>
                      <c:pt idx="1">
                        <c:v>3602.5062135223498</c:v>
                      </c:pt>
                      <c:pt idx="2">
                        <c:v>4111.7167692892999</c:v>
                      </c:pt>
                      <c:pt idx="3">
                        <c:v>4630.4362731426454</c:v>
                      </c:pt>
                      <c:pt idx="4">
                        <c:v>5169.280422834735</c:v>
                      </c:pt>
                      <c:pt idx="5">
                        <c:v>5729.8737893519101</c:v>
                      </c:pt>
                    </c:numCache>
                  </c:numRef>
                </c:xVal>
                <c:yVal>
                  <c:numRef>
                    <c:extLst xmlns:c15="http://schemas.microsoft.com/office/drawing/2012/chart">
                      <c:ext xmlns:c15="http://schemas.microsoft.com/office/drawing/2012/chart" uri="{02D57815-91ED-43cb-92C2-25804820EDAC}">
                        <c15:formulaRef>
                          <c15:sqref>Sheet1!$CF$37:$CF$42</c15:sqref>
                        </c15:formulaRef>
                      </c:ext>
                    </c:extLst>
                    <c:numCache>
                      <c:formatCode>0.000</c:formatCode>
                      <c:ptCount val="6"/>
                      <c:pt idx="0">
                        <c:v>0.99954233409611004</c:v>
                      </c:pt>
                      <c:pt idx="1">
                        <c:v>0.93707093821510246</c:v>
                      </c:pt>
                      <c:pt idx="2">
                        <c:v>0.92457665903890096</c:v>
                      </c:pt>
                      <c:pt idx="3">
                        <c:v>0.89958810068649797</c:v>
                      </c:pt>
                      <c:pt idx="4">
                        <c:v>0.84961098398169355</c:v>
                      </c:pt>
                      <c:pt idx="5">
                        <c:v>0.82462242562929045</c:v>
                      </c:pt>
                    </c:numCache>
                  </c:numRef>
                </c:yVal>
                <c:smooth val="0"/>
                <c:extLst xmlns:c15="http://schemas.microsoft.com/office/drawing/2012/chart">
                  <c:ext xmlns:c16="http://schemas.microsoft.com/office/drawing/2014/chart" uri="{C3380CC4-5D6E-409C-BE32-E72D297353CC}">
                    <c16:uniqueId val="{00000029-8948-4DA9-9062-B12FCFCB35D1}"/>
                  </c:ext>
                </c:extLst>
              </c15:ser>
            </c15:filteredScatterSeries>
            <c15:filteredScatterSeries>
              <c15:ser>
                <c:idx val="18"/>
                <c:order val="18"/>
                <c:tx>
                  <c:v>Thuribe 12m straight part</c:v>
                </c:tx>
                <c:spPr>
                  <a:ln w="25400" cap="rnd">
                    <a:noFill/>
                    <a:round/>
                  </a:ln>
                  <a:effectLst/>
                </c:spPr>
                <c:marker>
                  <c:symbol val="circle"/>
                  <c:size val="5"/>
                  <c:spPr>
                    <a:solidFill>
                      <a:schemeClr val="accent1">
                        <a:lumMod val="80000"/>
                      </a:schemeClr>
                    </a:solidFill>
                    <a:ln w="9525">
                      <a:solidFill>
                        <a:schemeClr val="accent1">
                          <a:lumMod val="80000"/>
                        </a:schemeClr>
                      </a:solidFill>
                    </a:ln>
                    <a:effectLst/>
                  </c:spPr>
                </c:marker>
                <c:trendline>
                  <c:spPr>
                    <a:ln w="19050" cap="rnd">
                      <a:solidFill>
                        <a:schemeClr val="accent1">
                          <a:lumMod val="80000"/>
                        </a:schemeClr>
                      </a:solidFill>
                      <a:prstDash val="sysDot"/>
                    </a:ln>
                    <a:effectLst/>
                  </c:spPr>
                  <c:trendlineType val="linear"/>
                  <c:dispRSqr val="1"/>
                  <c:dispEq val="1"/>
                  <c:trendlineLbl>
                    <c:layout>
                      <c:manualLayout>
                        <c:x val="0.1009350378125157"/>
                        <c:y val="-0.2985328535852011"/>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Sheet1!$CN$38:$CN$41</c15:sqref>
                        </c15:formulaRef>
                      </c:ext>
                    </c:extLst>
                    <c:numCache>
                      <c:formatCode>0.00</c:formatCode>
                      <c:ptCount val="4"/>
                      <c:pt idx="0">
                        <c:v>4557.5708833852286</c:v>
                      </c:pt>
                      <c:pt idx="1">
                        <c:v>5069.4668391259174</c:v>
                      </c:pt>
                      <c:pt idx="2">
                        <c:v>5583.7901789495218</c:v>
                      </c:pt>
                      <c:pt idx="3">
                        <c:v>6100.5640335997768</c:v>
                      </c:pt>
                    </c:numCache>
                  </c:numRef>
                </c:xVal>
                <c:yVal>
                  <c:numRef>
                    <c:extLst xmlns:c15="http://schemas.microsoft.com/office/drawing/2012/chart">
                      <c:ext xmlns:c15="http://schemas.microsoft.com/office/drawing/2012/chart" uri="{02D57815-91ED-43cb-92C2-25804820EDAC}">
                        <c15:formulaRef>
                          <c15:sqref>Sheet1!$CQ$38:$CQ$41</c15:sqref>
                        </c15:formulaRef>
                      </c:ext>
                    </c:extLst>
                    <c:numCache>
                      <c:formatCode>0.000</c:formatCode>
                      <c:ptCount val="4"/>
                      <c:pt idx="0">
                        <c:v>1</c:v>
                      </c:pt>
                      <c:pt idx="1">
                        <c:v>0.99521637493585724</c:v>
                      </c:pt>
                      <c:pt idx="2">
                        <c:v>0.99043274987171614</c:v>
                      </c:pt>
                      <c:pt idx="3">
                        <c:v>0.98564912480757172</c:v>
                      </c:pt>
                    </c:numCache>
                  </c:numRef>
                </c:yVal>
                <c:smooth val="0"/>
                <c:extLst xmlns:c15="http://schemas.microsoft.com/office/drawing/2012/chart">
                  <c:ext xmlns:c16="http://schemas.microsoft.com/office/drawing/2014/chart" uri="{C3380CC4-5D6E-409C-BE32-E72D297353CC}">
                    <c16:uniqueId val="{0000002B-8948-4DA9-9062-B12FCFCB35D1}"/>
                  </c:ext>
                </c:extLst>
              </c15:ser>
            </c15:filteredScatterSeries>
            <c15:filteredScatterSeries>
              <c15:ser>
                <c:idx val="19"/>
                <c:order val="19"/>
                <c:tx>
                  <c:v>SJV straight part</c:v>
                </c:tx>
                <c:spPr>
                  <a:ln w="25400" cap="rnd">
                    <a:noFill/>
                    <a:round/>
                  </a:ln>
                  <a:effectLst/>
                </c:spPr>
                <c:marker>
                  <c:symbol val="circle"/>
                  <c:size val="5"/>
                  <c:spPr>
                    <a:solidFill>
                      <a:schemeClr val="accent2">
                        <a:lumMod val="80000"/>
                      </a:schemeClr>
                    </a:solidFill>
                    <a:ln w="9525">
                      <a:solidFill>
                        <a:schemeClr val="accent2">
                          <a:lumMod val="80000"/>
                        </a:schemeClr>
                      </a:solidFill>
                    </a:ln>
                    <a:effectLst/>
                  </c:spPr>
                </c:marker>
                <c:trendline>
                  <c:spPr>
                    <a:ln w="19050" cap="rnd">
                      <a:solidFill>
                        <a:schemeClr val="accent2">
                          <a:lumMod val="80000"/>
                        </a:schemeClr>
                      </a:solidFill>
                      <a:prstDash val="sysDot"/>
                    </a:ln>
                    <a:effectLst/>
                  </c:spPr>
                  <c:trendlineType val="linear"/>
                  <c:dispRSqr val="1"/>
                  <c:dispEq val="1"/>
                  <c:trendlineLbl>
                    <c:layout>
                      <c:manualLayout>
                        <c:x val="0.12235257611803604"/>
                        <c:y val="-0.4515864290295214"/>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Sheet1!$CY$33:$CY$36</c15:sqref>
                        </c15:formulaRef>
                      </c:ext>
                    </c:extLst>
                    <c:numCache>
                      <c:formatCode>0.00</c:formatCode>
                      <c:ptCount val="4"/>
                      <c:pt idx="0">
                        <c:v>9491.3110489285064</c:v>
                      </c:pt>
                      <c:pt idx="1">
                        <c:v>11819.599756728279</c:v>
                      </c:pt>
                      <c:pt idx="2">
                        <c:v>14216.31073182093</c:v>
                      </c:pt>
                      <c:pt idx="3">
                        <c:v>16685.587233805847</c:v>
                      </c:pt>
                    </c:numCache>
                  </c:numRef>
                </c:xVal>
                <c:yVal>
                  <c:numRef>
                    <c:extLst xmlns:c15="http://schemas.microsoft.com/office/drawing/2012/chart">
                      <c:ext xmlns:c15="http://schemas.microsoft.com/office/drawing/2012/chart" uri="{02D57815-91ED-43cb-92C2-25804820EDAC}">
                        <c15:formulaRef>
                          <c15:sqref>Sheet1!$DB$33:$DB$36</c15:sqref>
                        </c15:formulaRef>
                      </c:ext>
                    </c:extLst>
                    <c:numCache>
                      <c:formatCode>0.000</c:formatCode>
                      <c:ptCount val="4"/>
                      <c:pt idx="0">
                        <c:v>1.0007174887892416</c:v>
                      </c:pt>
                      <c:pt idx="1">
                        <c:v>0.96497757847532639</c:v>
                      </c:pt>
                      <c:pt idx="2">
                        <c:v>0.9292376681614366</c:v>
                      </c:pt>
                      <c:pt idx="3">
                        <c:v>0.89349775784753416</c:v>
                      </c:pt>
                    </c:numCache>
                  </c:numRef>
                </c:yVal>
                <c:smooth val="0"/>
                <c:extLst xmlns:c15="http://schemas.microsoft.com/office/drawing/2012/chart">
                  <c:ext xmlns:c16="http://schemas.microsoft.com/office/drawing/2014/chart" uri="{C3380CC4-5D6E-409C-BE32-E72D297353CC}">
                    <c16:uniqueId val="{0000002D-8948-4DA9-9062-B12FCFCB35D1}"/>
                  </c:ext>
                </c:extLst>
              </c15:ser>
            </c15:filteredScatterSeries>
            <c15:filteredScatterSeries>
              <c15:ser>
                <c:idx val="20"/>
                <c:order val="20"/>
                <c:tx>
                  <c:v>LOU complete exp</c:v>
                </c:tx>
                <c:spPr>
                  <a:ln w="25400" cap="rnd">
                    <a:noFill/>
                    <a:round/>
                  </a:ln>
                  <a:effectLst/>
                </c:spPr>
                <c:marker>
                  <c:symbol val="circle"/>
                  <c:size val="5"/>
                  <c:spPr>
                    <a:solidFill>
                      <a:schemeClr val="accent3">
                        <a:lumMod val="80000"/>
                      </a:schemeClr>
                    </a:solidFill>
                    <a:ln w="9525">
                      <a:solidFill>
                        <a:schemeClr val="accent3">
                          <a:lumMod val="80000"/>
                        </a:schemeClr>
                      </a:solidFill>
                    </a:ln>
                    <a:effectLst/>
                  </c:spPr>
                </c:marker>
                <c:trendline>
                  <c:spPr>
                    <a:ln w="19050" cap="rnd">
                      <a:solidFill>
                        <a:schemeClr val="accent3">
                          <a:lumMod val="80000"/>
                        </a:schemeClr>
                      </a:solidFill>
                      <a:prstDash val="sysDot"/>
                    </a:ln>
                    <a:effectLst/>
                  </c:spPr>
                  <c:trendlineType val="exp"/>
                  <c:dispRSqr val="1"/>
                  <c:dispEq val="1"/>
                  <c:trendlineLbl>
                    <c:layout>
                      <c:manualLayout>
                        <c:x val="-0.19969454633803185"/>
                        <c:y val="-0.395839032095908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Sheet1!$AG$20:$AG$48</c15:sqref>
                        </c15:formulaRef>
                      </c:ext>
                    </c:extLst>
                    <c:numCache>
                      <c:formatCode>0.00</c:formatCode>
                      <c:ptCount val="29"/>
                      <c:pt idx="0">
                        <c:v>1</c:v>
                      </c:pt>
                      <c:pt idx="1">
                        <c:v>0.96</c:v>
                      </c:pt>
                      <c:pt idx="2">
                        <c:v>0.91</c:v>
                      </c:pt>
                      <c:pt idx="3">
                        <c:v>0.8600000000000001</c:v>
                      </c:pt>
                      <c:pt idx="4">
                        <c:v>0.81999999999999984</c:v>
                      </c:pt>
                      <c:pt idx="5">
                        <c:v>0.78499999999999992</c:v>
                      </c:pt>
                      <c:pt idx="6">
                        <c:v>0.74999999999999989</c:v>
                      </c:pt>
                      <c:pt idx="7">
                        <c:v>0.71</c:v>
                      </c:pt>
                      <c:pt idx="8">
                        <c:v>0.67500000000000004</c:v>
                      </c:pt>
                      <c:pt idx="9">
                        <c:v>0.57499999999999996</c:v>
                      </c:pt>
                      <c:pt idx="10">
                        <c:v>0.48999999999999994</c:v>
                      </c:pt>
                      <c:pt idx="11">
                        <c:v>0.42499999999999999</c:v>
                      </c:pt>
                      <c:pt idx="12">
                        <c:v>0.37499999999999994</c:v>
                      </c:pt>
                      <c:pt idx="13">
                        <c:v>0.32999999999999996</c:v>
                      </c:pt>
                      <c:pt idx="14">
                        <c:v>0.29499999999999982</c:v>
                      </c:pt>
                      <c:pt idx="15">
                        <c:v>0.2599999999999999</c:v>
                      </c:pt>
                      <c:pt idx="16">
                        <c:v>0.23199999999999993</c:v>
                      </c:pt>
                      <c:pt idx="17">
                        <c:v>0.20399999999999999</c:v>
                      </c:pt>
                      <c:pt idx="18">
                        <c:v>0.17999999999999997</c:v>
                      </c:pt>
                      <c:pt idx="19">
                        <c:v>0.15999999999999992</c:v>
                      </c:pt>
                      <c:pt idx="20">
                        <c:v>0.14499999999999982</c:v>
                      </c:pt>
                      <c:pt idx="21">
                        <c:v>0.13</c:v>
                      </c:pt>
                      <c:pt idx="22">
                        <c:v>0.115</c:v>
                      </c:pt>
                      <c:pt idx="23">
                        <c:v>0.10499999999999994</c:v>
                      </c:pt>
                      <c:pt idx="24">
                        <c:v>9.4999999999999876E-2</c:v>
                      </c:pt>
                      <c:pt idx="25">
                        <c:v>8.5000000000000006E-2</c:v>
                      </c:pt>
                      <c:pt idx="26">
                        <c:v>7.4999999999999942E-2</c:v>
                      </c:pt>
                      <c:pt idx="27">
                        <c:v>6.4999999999999877E-2</c:v>
                      </c:pt>
                      <c:pt idx="28">
                        <c:v>5.5E-2</c:v>
                      </c:pt>
                    </c:numCache>
                  </c:numRef>
                </c:yVal>
                <c:smooth val="0"/>
                <c:extLst xmlns:c15="http://schemas.microsoft.com/office/drawing/2012/chart">
                  <c:ext xmlns:c16="http://schemas.microsoft.com/office/drawing/2014/chart" uri="{C3380CC4-5D6E-409C-BE32-E72D297353CC}">
                    <c16:uniqueId val="{0000002F-8948-4DA9-9062-B12FCFCB35D1}"/>
                  </c:ext>
                </c:extLst>
              </c15:ser>
            </c15:filteredScatterSeries>
          </c:ext>
        </c:extLst>
      </c:scatterChart>
      <c:valAx>
        <c:axId val="465523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sym typeface="Symbol" panose="05050102010706020507" pitchFamily="18" charset="2"/>
                  </a:rPr>
                  <a:t>x=  (%)</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65523624"/>
        <c:crosses val="autoZero"/>
        <c:crossBetween val="midCat"/>
      </c:valAx>
      <c:valAx>
        <c:axId val="4655236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900" b="0" i="0" baseline="0">
                    <a:effectLst/>
                  </a:rPr>
                  <a:t>y=(</a:t>
                </a:r>
                <a:r>
                  <a:rPr lang="en-CA" sz="900" b="0" i="0" baseline="0">
                    <a:effectLst/>
                  </a:rPr>
                  <a:t>𝑠</a:t>
                </a:r>
                <a:r>
                  <a:rPr lang="en-CA" sz="900" b="0" i="0" baseline="-25000">
                    <a:effectLst/>
                  </a:rPr>
                  <a:t>𝑢</a:t>
                </a:r>
                <a:r>
                  <a:rPr lang="en-CA" sz="900" b="0" i="0" baseline="0">
                    <a:effectLst/>
                  </a:rPr>
                  <a:t>−𝑠</a:t>
                </a:r>
                <a:r>
                  <a:rPr lang="en-CA" sz="900" b="0" i="0" baseline="-25000">
                    <a:effectLst/>
                  </a:rPr>
                  <a:t>𝑢r</a:t>
                </a:r>
                <a:r>
                  <a:rPr lang="fr-CA" sz="900" b="0" i="0" baseline="0">
                    <a:effectLst/>
                  </a:rPr>
                  <a:t>)/(</a:t>
                </a:r>
                <a:r>
                  <a:rPr lang="en-CA" sz="900" b="0" i="0" baseline="0">
                    <a:effectLst/>
                  </a:rPr>
                  <a:t>𝑠</a:t>
                </a:r>
                <a:r>
                  <a:rPr lang="en-CA" sz="900" b="0" i="0" baseline="-25000">
                    <a:effectLst/>
                  </a:rPr>
                  <a:t>𝑢𝑝</a:t>
                </a:r>
                <a:r>
                  <a:rPr lang="en-CA" sz="900" b="0" i="0" baseline="0">
                    <a:effectLst/>
                  </a:rPr>
                  <a:t>−𝑠</a:t>
                </a:r>
                <a:r>
                  <a:rPr lang="en-CA" sz="900" b="0" i="0" baseline="-25000">
                    <a:effectLst/>
                  </a:rPr>
                  <a:t>ur</a:t>
                </a:r>
                <a:r>
                  <a:rPr lang="en-CA" sz="900" b="0" i="0" baseline="0">
                    <a:effectLst/>
                  </a:rPr>
                  <a:t>)</a:t>
                </a:r>
                <a:endParaRPr lang="fr-CA" sz="900" b="0" i="0" baseline="-250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0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65523952"/>
        <c:crosses val="autoZero"/>
        <c:crossBetween val="midCat"/>
        <c:majorUnit val="0.2"/>
      </c:valAx>
      <c:spPr>
        <a:noFill/>
        <a:ln>
          <a:solidFill>
            <a:schemeClr val="tx1"/>
          </a:solidFill>
        </a:ln>
        <a:effectLst/>
      </c:spPr>
    </c:plotArea>
    <c:legend>
      <c:legendPos val="r"/>
      <c:layout>
        <c:manualLayout>
          <c:xMode val="edge"/>
          <c:yMode val="edge"/>
          <c:x val="0.71268178091911738"/>
          <c:y val="4.0316129148240024E-2"/>
          <c:w val="0.25568437803542271"/>
          <c:h val="0.720153652668416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219557678108"/>
          <c:y val="8.3333333333333329E-2"/>
          <c:w val="0.82748546050158689"/>
          <c:h val="0.63866995192655418"/>
        </c:manualLayout>
      </c:layout>
      <c:scatterChart>
        <c:scatterStyle val="lineMarker"/>
        <c:varyColors val="0"/>
        <c:ser>
          <c:idx val="0"/>
          <c:order val="0"/>
          <c:spPr>
            <a:ln w="19050" cap="rnd">
              <a:noFill/>
              <a:round/>
            </a:ln>
            <a:effectLst/>
          </c:spPr>
          <c:marker>
            <c:symbol val="circle"/>
            <c:size val="3"/>
            <c:spPr>
              <a:solidFill>
                <a:schemeClr val="tx1"/>
              </a:solidFill>
              <a:ln w="9525">
                <a:solidFill>
                  <a:schemeClr val="tx1">
                    <a:alpha val="89000"/>
                  </a:schemeClr>
                </a:solidFill>
              </a:ln>
              <a:effectLst/>
            </c:spPr>
          </c:marker>
          <c:trendline>
            <c:spPr>
              <a:ln w="12700" cap="rnd">
                <a:solidFill>
                  <a:schemeClr val="tx1"/>
                </a:solidFill>
                <a:prstDash val="sysDot"/>
              </a:ln>
              <a:effectLst/>
            </c:spPr>
            <c:trendlineType val="linear"/>
            <c:intercept val="0"/>
            <c:dispRSqr val="1"/>
            <c:dispEq val="1"/>
            <c:trendlineLbl>
              <c:layout>
                <c:manualLayout>
                  <c:x val="-2.4632908836341389E-3"/>
                  <c:y val="0.19835672714823691"/>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aseline="0"/>
                      <a:t>s</a:t>
                    </a:r>
                    <a:r>
                      <a:rPr lang="en-US" sz="1000" baseline="-25000"/>
                      <a:t>uR</a:t>
                    </a:r>
                    <a:r>
                      <a:rPr lang="en-US" sz="1000" baseline="0"/>
                      <a:t> = 0.0948s</a:t>
                    </a:r>
                    <a:r>
                      <a:rPr lang="en-US" sz="1000" baseline="-25000"/>
                      <a:t>up</a:t>
                    </a:r>
                    <a:br>
                      <a:rPr lang="en-US" sz="1000" baseline="0"/>
                    </a:br>
                    <a:r>
                      <a:rPr lang="en-US" sz="1000" baseline="0"/>
                      <a:t>R² = 0.89</a:t>
                    </a:r>
                    <a:endParaRPr lang="en-US" sz="1000"/>
                  </a:p>
                </c:rich>
              </c:tx>
              <c:numFmt formatCode="General" sourceLinked="0"/>
              <c:spPr>
                <a:solidFill>
                  <a:schemeClr val="bg1"/>
                </a:solid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Sheet2!$B$23:$J$23</c:f>
              <c:numCache>
                <c:formatCode>General</c:formatCode>
                <c:ptCount val="9"/>
                <c:pt idx="0">
                  <c:v>31</c:v>
                </c:pt>
                <c:pt idx="1">
                  <c:v>49.5</c:v>
                </c:pt>
                <c:pt idx="2">
                  <c:v>39</c:v>
                </c:pt>
                <c:pt idx="3">
                  <c:v>32</c:v>
                </c:pt>
                <c:pt idx="4">
                  <c:v>21</c:v>
                </c:pt>
                <c:pt idx="5">
                  <c:v>135</c:v>
                </c:pt>
                <c:pt idx="6">
                  <c:v>55</c:v>
                </c:pt>
                <c:pt idx="7">
                  <c:v>42</c:v>
                </c:pt>
                <c:pt idx="8">
                  <c:v>320</c:v>
                </c:pt>
              </c:numCache>
            </c:numRef>
          </c:xVal>
          <c:yVal>
            <c:numRef>
              <c:f>Sheet2!$B$26:$J$26</c:f>
              <c:numCache>
                <c:formatCode>0.00</c:formatCode>
                <c:ptCount val="9"/>
                <c:pt idx="0">
                  <c:v>8.8451999999999984</c:v>
                </c:pt>
                <c:pt idx="1">
                  <c:v>5.4179999999999993</c:v>
                </c:pt>
                <c:pt idx="2">
                  <c:v>6.2010000000000005</c:v>
                </c:pt>
                <c:pt idx="3">
                  <c:v>7.34</c:v>
                </c:pt>
                <c:pt idx="4">
                  <c:v>3.11</c:v>
                </c:pt>
                <c:pt idx="5">
                  <c:v>16.675500000000014</c:v>
                </c:pt>
                <c:pt idx="6">
                  <c:v>11.32</c:v>
                </c:pt>
                <c:pt idx="7">
                  <c:v>6.9717500000000001</c:v>
                </c:pt>
                <c:pt idx="8">
                  <c:v>25.747599999999977</c:v>
                </c:pt>
              </c:numCache>
            </c:numRef>
          </c:yVal>
          <c:smooth val="0"/>
          <c:extLst>
            <c:ext xmlns:c16="http://schemas.microsoft.com/office/drawing/2014/chart" uri="{C3380CC4-5D6E-409C-BE32-E72D297353CC}">
              <c16:uniqueId val="{00000001-3E42-4987-9B71-55F69E9C31B7}"/>
            </c:ext>
          </c:extLst>
        </c:ser>
        <c:dLbls>
          <c:showLegendKey val="0"/>
          <c:showVal val="0"/>
          <c:showCatName val="0"/>
          <c:showSerName val="0"/>
          <c:showPercent val="0"/>
          <c:showBubbleSize val="0"/>
        </c:dLbls>
        <c:axId val="572387152"/>
        <c:axId val="572387808"/>
      </c:scatterChart>
      <c:valAx>
        <c:axId val="572387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a:t>s</a:t>
                </a:r>
                <a:r>
                  <a:rPr lang="fr-CA" sz="1100" baseline="-25000"/>
                  <a:t>up</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72387808"/>
        <c:crosses val="autoZero"/>
        <c:crossBetween val="midCat"/>
      </c:valAx>
      <c:valAx>
        <c:axId val="572387808"/>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50"/>
                  <a:t>s</a:t>
                </a:r>
                <a:r>
                  <a:rPr lang="fr-CA" sz="1050" baseline="-25000"/>
                  <a:t>uR</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7238715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9526663880925"/>
          <c:y val="5.0925925925925923E-2"/>
          <c:w val="0.81736886596254621"/>
          <c:h val="0.74453710331663092"/>
        </c:manualLayout>
      </c:layout>
      <c:scatterChart>
        <c:scatterStyle val="lineMarker"/>
        <c:varyColors val="0"/>
        <c:ser>
          <c:idx val="0"/>
          <c:order val="0"/>
          <c:spPr>
            <a:ln w="25400" cap="rnd">
              <a:noFill/>
              <a:round/>
            </a:ln>
            <a:effectLst/>
          </c:spPr>
          <c:marker>
            <c:symbol val="circle"/>
            <c:size val="3"/>
            <c:spPr>
              <a:solidFill>
                <a:schemeClr val="tx1"/>
              </a:solidFill>
              <a:ln w="9525">
                <a:noFill/>
              </a:ln>
              <a:effectLst/>
            </c:spPr>
          </c:marker>
          <c:trendline>
            <c:spPr>
              <a:ln w="19050" cap="rnd">
                <a:solidFill>
                  <a:schemeClr val="tx1"/>
                </a:solidFill>
                <a:prstDash val="sysDot"/>
              </a:ln>
              <a:effectLst/>
            </c:spPr>
            <c:trendlineType val="linear"/>
            <c:intercept val="0"/>
            <c:dispRSqr val="1"/>
            <c:dispEq val="1"/>
            <c:trendlineLbl>
              <c:layout>
                <c:manualLayout>
                  <c:x val="-9.9029851912798936E-2"/>
                  <c:y val="-1.6454820086475745E-2"/>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sz="900" b="0" i="0" u="none" strike="noStrike" baseline="0">
                        <a:effectLst/>
                      </a:rPr>
                      <a:t>γ</a:t>
                    </a:r>
                    <a:r>
                      <a:rPr lang="en-CA" sz="900" b="0" i="0" u="none" strike="noStrike" baseline="-25000">
                        <a:effectLst/>
                      </a:rPr>
                      <a:t>r</a:t>
                    </a:r>
                    <a:r>
                      <a:rPr lang="fr-CA" sz="900" b="0" i="0" u="none" strike="noStrike" baseline="0">
                        <a:effectLst/>
                      </a:rPr>
                      <a:t>/</a:t>
                    </a:r>
                    <a:r>
                      <a:rPr lang="en-CA" sz="900" b="0" i="0" u="none" strike="noStrike" baseline="0">
                        <a:effectLst/>
                      </a:rPr>
                      <a:t>γ</a:t>
                    </a:r>
                    <a:r>
                      <a:rPr lang="en-CA" sz="900" b="0" i="0" u="none" strike="noStrike" baseline="-25000">
                        <a:effectLst/>
                      </a:rPr>
                      <a:t>R</a:t>
                    </a:r>
                    <a:r>
                      <a:rPr lang="en-CA" sz="900" b="0" i="0" u="none" strike="noStrike" baseline="0">
                        <a:effectLst/>
                      </a:rPr>
                      <a:t> </a:t>
                    </a:r>
                    <a:r>
                      <a:rPr lang="en-US" baseline="0"/>
                      <a:t> = 0.13</a:t>
                    </a:r>
                    <a:r>
                      <a:rPr lang="en-CA" sz="900" b="0" i="0" u="none" strike="noStrike" baseline="0">
                        <a:effectLst/>
                      </a:rPr>
                      <a:t>s</a:t>
                    </a:r>
                    <a:r>
                      <a:rPr lang="en-CA" sz="900" b="0" i="0" u="none" strike="noStrike" baseline="-25000">
                        <a:effectLst/>
                      </a:rPr>
                      <a:t>up</a:t>
                    </a:r>
                    <a:br>
                      <a:rPr lang="en-US" baseline="0"/>
                    </a:br>
                    <a:r>
                      <a:rPr lang="en-US" baseline="0"/>
                      <a:t>R² = 0.96</a:t>
                    </a:r>
                    <a:endParaRPr lang="en-US"/>
                  </a:p>
                </c:rich>
              </c:tx>
              <c:numFmt formatCode="#,##0.00" sourceLinked="0"/>
              <c:spPr>
                <a:solidFill>
                  <a:schemeClr val="bg1"/>
                </a:solid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Sheet2!$B$23:$J$23</c:f>
              <c:numCache>
                <c:formatCode>General</c:formatCode>
                <c:ptCount val="9"/>
                <c:pt idx="0">
                  <c:v>31</c:v>
                </c:pt>
                <c:pt idx="1">
                  <c:v>49.5</c:v>
                </c:pt>
                <c:pt idx="2">
                  <c:v>39</c:v>
                </c:pt>
                <c:pt idx="3">
                  <c:v>32</c:v>
                </c:pt>
                <c:pt idx="4">
                  <c:v>21</c:v>
                </c:pt>
                <c:pt idx="5">
                  <c:v>135</c:v>
                </c:pt>
                <c:pt idx="6">
                  <c:v>55</c:v>
                </c:pt>
                <c:pt idx="7">
                  <c:v>42</c:v>
                </c:pt>
                <c:pt idx="8">
                  <c:v>320</c:v>
                </c:pt>
              </c:numCache>
            </c:numRef>
          </c:xVal>
          <c:yVal>
            <c:numRef>
              <c:f>Sheet2!$B$35:$J$35</c:f>
              <c:numCache>
                <c:formatCode>0.00</c:formatCode>
                <c:ptCount val="9"/>
                <c:pt idx="0">
                  <c:v>4.998581179063418</c:v>
                </c:pt>
                <c:pt idx="1">
                  <c:v>7.3110312790559826</c:v>
                </c:pt>
                <c:pt idx="2">
                  <c:v>3.2925596503243932</c:v>
                </c:pt>
                <c:pt idx="3">
                  <c:v>4.9783061639989636</c:v>
                </c:pt>
                <c:pt idx="4">
                  <c:v>3.6167681239623684</c:v>
                </c:pt>
                <c:pt idx="5">
                  <c:v>12.700308166409862</c:v>
                </c:pt>
                <c:pt idx="6">
                  <c:v>8.9742993911790681</c:v>
                </c:pt>
                <c:pt idx="7">
                  <c:v>9.7566462167689156</c:v>
                </c:pt>
                <c:pt idx="8">
                  <c:v>41.508299473425282</c:v>
                </c:pt>
              </c:numCache>
            </c:numRef>
          </c:yVal>
          <c:smooth val="0"/>
          <c:extLst>
            <c:ext xmlns:c16="http://schemas.microsoft.com/office/drawing/2014/chart" uri="{C3380CC4-5D6E-409C-BE32-E72D297353CC}">
              <c16:uniqueId val="{00000001-4FA8-45B6-8F13-1A719C2B8EA6}"/>
            </c:ext>
          </c:extLst>
        </c:ser>
        <c:dLbls>
          <c:showLegendKey val="0"/>
          <c:showVal val="0"/>
          <c:showCatName val="0"/>
          <c:showSerName val="0"/>
          <c:showPercent val="0"/>
          <c:showBubbleSize val="0"/>
        </c:dLbls>
        <c:axId val="575708184"/>
        <c:axId val="575708840"/>
      </c:scatterChart>
      <c:valAx>
        <c:axId val="575708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200" baseline="0">
                    <a:latin typeface="Times New Roman" panose="02020603050405020304" pitchFamily="18" charset="0"/>
                    <a:cs typeface="Times New Roman" panose="02020603050405020304" pitchFamily="18" charset="0"/>
                  </a:rPr>
                  <a:t>s</a:t>
                </a:r>
                <a:r>
                  <a:rPr lang="fr-CA" sz="1200" baseline="-25000">
                    <a:latin typeface="Times New Roman" panose="02020603050405020304" pitchFamily="18" charset="0"/>
                    <a:cs typeface="Times New Roman" panose="02020603050405020304" pitchFamily="18" charset="0"/>
                  </a:rPr>
                  <a:t>up</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75708840"/>
        <c:crosses val="autoZero"/>
        <c:crossBetween val="midCat"/>
      </c:valAx>
      <c:valAx>
        <c:axId val="5757088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baseline="0">
                    <a:effectLst/>
                    <a:latin typeface="Symbol" panose="05050102010706020507" pitchFamily="18" charset="2"/>
                  </a:rPr>
                  <a:t>g</a:t>
                </a:r>
                <a:r>
                  <a:rPr lang="fr-CA" sz="1100" b="0" i="0" baseline="-25000">
                    <a:effectLst/>
                  </a:rPr>
                  <a:t>r</a:t>
                </a:r>
                <a:r>
                  <a:rPr lang="fr-CA" sz="1100" b="0" i="0" baseline="0">
                    <a:effectLst/>
                  </a:rPr>
                  <a:t>/</a:t>
                </a:r>
                <a:r>
                  <a:rPr lang="fr-CA" sz="1100" b="0" i="0" baseline="0">
                    <a:effectLst/>
                    <a:latin typeface="Symbol" panose="05050102010706020507" pitchFamily="18" charset="2"/>
                  </a:rPr>
                  <a:t>g</a:t>
                </a:r>
                <a:r>
                  <a:rPr lang="fr-CA" sz="1100" b="0" i="0" baseline="-25000">
                    <a:effectLst/>
                  </a:rPr>
                  <a:t>R</a:t>
                </a:r>
                <a:endParaRPr lang="fr-CA" sz="1100">
                  <a:effectLst/>
                </a:endParaRPr>
              </a:p>
            </c:rich>
          </c:tx>
          <c:layout>
            <c:manualLayout>
              <c:xMode val="edge"/>
              <c:yMode val="edge"/>
              <c:x val="0"/>
              <c:y val="0.4071872265966753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75708184"/>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6120613824222"/>
          <c:y val="1.4284746803438561E-2"/>
          <c:w val="0.77654533346153987"/>
          <c:h val="0.73505156230226221"/>
        </c:manualLayout>
      </c:layout>
      <c:scatterChart>
        <c:scatterStyle val="lineMarker"/>
        <c:varyColors val="0"/>
        <c:ser>
          <c:idx val="0"/>
          <c:order val="0"/>
          <c:tx>
            <c:v>SLE 4.8</c:v>
          </c:tx>
          <c:spPr>
            <a:ln w="12700" cap="rnd">
              <a:solidFill>
                <a:schemeClr val="tx1"/>
              </a:solidFill>
              <a:round/>
            </a:ln>
            <a:effectLst/>
          </c:spPr>
          <c:marker>
            <c:symbol val="none"/>
          </c:marker>
          <c:xVal>
            <c:numRef>
              <c:f>Sheet1!$E$20:$E$49</c:f>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extLst xmlns:c15="http://schemas.microsoft.com/office/drawing/2012/chart"/>
            </c:numRef>
          </c:xVal>
          <c:yVal>
            <c:numRef>
              <c:f>Sheet1!$D$20:$D$49</c:f>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7413-4422-BDD4-AB9521CBCDF6}"/>
            </c:ext>
          </c:extLst>
        </c:ser>
        <c:ser>
          <c:idx val="9"/>
          <c:order val="1"/>
          <c:tx>
            <c:v>SLE 4.8m Prediction</c:v>
          </c:tx>
          <c:spPr>
            <a:ln w="12700" cap="rnd">
              <a:solidFill>
                <a:srgbClr val="C00000"/>
              </a:solidFill>
              <a:round/>
            </a:ln>
            <a:effectLst/>
          </c:spPr>
          <c:marker>
            <c:symbol val="none"/>
          </c:marker>
          <c:xVal>
            <c:numRef>
              <c:f>Sheet1!$E$20:$E$49</c:f>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extLst xmlns:c15="http://schemas.microsoft.com/office/drawing/2012/chart"/>
            </c:numRef>
          </c:xVal>
          <c:yVal>
            <c:numRef>
              <c:f>Sheet1!$I$20:$I$49</c:f>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9-7413-4422-BDD4-AB9521CBCDF6}"/>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10"/>
                <c:order val="2"/>
                <c:tx>
                  <c:v>SLE 4.8 Einav</c:v>
                </c:tx>
                <c:spPr>
                  <a:ln w="19050" cap="rnd">
                    <a:solidFill>
                      <a:schemeClr val="accent5">
                        <a:lumMod val="60000"/>
                      </a:schemeClr>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c:ext xmlns:c16="http://schemas.microsoft.com/office/drawing/2014/chart" uri="{C3380CC4-5D6E-409C-BE32-E72D297353CC}">
                    <c16:uniqueId val="{00000012-7413-4422-BDD4-AB9521CBCDF6}"/>
                  </c:ext>
                </c:extLst>
              </c15:ser>
            </c15:filteredScatterSeries>
            <c15:filteredScatterSeries>
              <c15:ser>
                <c:idx val="12"/>
                <c:order val="3"/>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13-7413-4422-BDD4-AB9521CBCDF6}"/>
                  </c:ext>
                </c:extLst>
              </c15:ser>
            </c15:filteredScatterSeries>
            <c15:filteredScatterSeries>
              <c15:ser>
                <c:idx val="14"/>
                <c:order val="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14-7413-4422-BDD4-AB9521CBCDF6}"/>
                  </c:ext>
                </c:extLst>
              </c15:ser>
            </c15:filteredScatterSeries>
            <c15:filteredScatterSeries>
              <c15:ser>
                <c:idx val="16"/>
                <c:order val="5"/>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5-7413-4422-BDD4-AB9521CBCDF6}"/>
                  </c:ext>
                </c:extLst>
              </c15:ser>
            </c15:filteredScatterSeries>
            <c15:filteredScatterSeries>
              <c15:ser>
                <c:idx val="18"/>
                <c:order val="6"/>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6-7413-4422-BDD4-AB9521CBCDF6}"/>
                  </c:ext>
                </c:extLst>
              </c15:ser>
            </c15:filteredScatterSeries>
            <c15:filteredScatterSeries>
              <c15:ser>
                <c:idx val="20"/>
                <c:order val="7"/>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7-7413-4422-BDD4-AB9521CBCDF6}"/>
                  </c:ext>
                </c:extLst>
              </c15:ser>
            </c15:filteredScatterSeries>
            <c15:filteredScatterSeries>
              <c15:ser>
                <c:idx val="22"/>
                <c:order val="8"/>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8-7413-4422-BDD4-AB9521CBCDF6}"/>
                  </c:ext>
                </c:extLst>
              </c15:ser>
            </c15:filteredScatterSeries>
            <c15:filteredScatterSeries>
              <c15:ser>
                <c:idx val="24"/>
                <c:order val="9"/>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7413-4422-BDD4-AB9521CBCDF6}"/>
                  </c:ext>
                </c:extLst>
              </c15:ser>
            </c15:filteredScatterSeries>
            <c15:filteredScatterSeries>
              <c15:ser>
                <c:idx val="26"/>
                <c:order val="10"/>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7413-4422-BDD4-AB9521CBCDF6}"/>
                  </c:ext>
                </c:extLst>
              </c15:ser>
            </c15:filteredScatterSeries>
          </c:ext>
        </c:extLst>
      </c:scatterChart>
      <c:valAx>
        <c:axId val="303372072"/>
        <c:scaling>
          <c:orientation val="minMax"/>
          <c:max val="3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0"/>
      </c:valAx>
      <c:spPr>
        <a:noFill/>
        <a:ln>
          <a:solidFill>
            <a:sysClr val="windowText" lastClr="000000"/>
          </a:solidFill>
        </a:ln>
        <a:effectLst/>
      </c:spPr>
    </c:plotArea>
    <c:legend>
      <c:legendPos val="r"/>
      <c:layout>
        <c:manualLayout>
          <c:xMode val="edge"/>
          <c:yMode val="edge"/>
          <c:x val="0.30789182220607764"/>
          <c:y val="6.5728740003148364E-2"/>
          <c:w val="0.61692503837291712"/>
          <c:h val="0.1634356759893449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0498723276958"/>
          <c:y val="1.4284746803438561E-2"/>
          <c:w val="0.76410752251626624"/>
          <c:h val="0.74289162502276396"/>
        </c:manualLayout>
      </c:layout>
      <c:scatterChart>
        <c:scatterStyle val="lineMarker"/>
        <c:varyColors val="0"/>
        <c:ser>
          <c:idx val="4"/>
          <c:order val="0"/>
          <c:tx>
            <c:v>SLE 9.3</c:v>
          </c:tx>
          <c:spPr>
            <a:ln w="12700" cap="rnd">
              <a:solidFill>
                <a:schemeClr val="tx1"/>
              </a:solidFill>
              <a:prstDash val="sysDash"/>
              <a:round/>
            </a:ln>
            <a:effectLst/>
          </c:spPr>
          <c:marker>
            <c:symbol val="none"/>
          </c:marker>
          <c:xVal>
            <c:numRef>
              <c:f>Sheet1!$P$20:$P$49</c:f>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extLst xmlns:c15="http://schemas.microsoft.com/office/drawing/2012/chart"/>
            </c:numRef>
          </c:xVal>
          <c:yVal>
            <c:numRef>
              <c:f>Sheet1!$O$20:$O$49</c:f>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FB33-422C-9CC9-C3CB0662B5B4}"/>
            </c:ext>
          </c:extLst>
        </c:ser>
        <c:ser>
          <c:idx val="11"/>
          <c:order val="2"/>
          <c:tx>
            <c:v>SLE 9.3m Prediction</c:v>
          </c:tx>
          <c:spPr>
            <a:ln w="12700" cap="rnd">
              <a:solidFill>
                <a:srgbClr val="FF0000"/>
              </a:solidFill>
              <a:round/>
            </a:ln>
            <a:effectLst/>
          </c:spPr>
          <c:marker>
            <c:symbol val="none"/>
          </c:marker>
          <c:xVal>
            <c:numRef>
              <c:f>Sheet1!$P$20:$P$49</c:f>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extLst xmlns:c15="http://schemas.microsoft.com/office/drawing/2012/chart"/>
            </c:numRef>
          </c:xVal>
          <c:yVal>
            <c:numRef>
              <c:f>Sheet1!$T$20:$T$49</c:f>
              <c:numCache>
                <c:formatCode>0.00</c:formatCode>
                <c:ptCount val="30"/>
                <c:pt idx="0">
                  <c:v>49.5</c:v>
                </c:pt>
                <c:pt idx="1">
                  <c:v>39.732082632005621</c:v>
                </c:pt>
                <c:pt idx="2">
                  <c:v>38.100299449508427</c:v>
                </c:pt>
                <c:pt idx="3">
                  <c:v>36.466731919504625</c:v>
                </c:pt>
                <c:pt idx="4">
                  <c:v>34.8396688251744</c:v>
                </c:pt>
                <c:pt idx="5">
                  <c:v>33.22617715187171</c:v>
                </c:pt>
                <c:pt idx="6">
                  <c:v>31.947187235558321</c:v>
                </c:pt>
                <c:pt idx="7">
                  <c:v>30.03916214750797</c:v>
                </c:pt>
                <c:pt idx="8">
                  <c:v>28.757796616003972</c:v>
                </c:pt>
                <c:pt idx="9">
                  <c:v>24.957927911361207</c:v>
                </c:pt>
                <c:pt idx="10">
                  <c:v>21.076461187718259</c:v>
                </c:pt>
                <c:pt idx="11">
                  <c:v>17.178851464149858</c:v>
                </c:pt>
                <c:pt idx="12">
                  <c:v>13.678329581075619</c:v>
                </c:pt>
                <c:pt idx="13">
                  <c:v>10.822669753684256</c:v>
                </c:pt>
                <c:pt idx="14">
                  <c:v>8.6993629997630393</c:v>
                </c:pt>
                <c:pt idx="15">
                  <c:v>7.276675625035689</c:v>
                </c:pt>
                <c:pt idx="16">
                  <c:v>6.4114143323782002</c:v>
                </c:pt>
                <c:pt idx="17">
                  <c:v>5.9188811503424219</c:v>
                </c:pt>
                <c:pt idx="18">
                  <c:v>5.6570088837646892</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A-FB33-422C-9CC9-C3CB0662B5B4}"/>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10"/>
                <c:order val="1"/>
                <c:tx>
                  <c:v>SLE 4.8 Einav</c:v>
                </c:tx>
                <c:spPr>
                  <a:ln w="19050" cap="rnd">
                    <a:solidFill>
                      <a:schemeClr val="accent5">
                        <a:lumMod val="60000"/>
                      </a:schemeClr>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c:ext xmlns:c16="http://schemas.microsoft.com/office/drawing/2014/chart" uri="{C3380CC4-5D6E-409C-BE32-E72D297353CC}">
                    <c16:uniqueId val="{00000012-FB33-422C-9CC9-C3CB0662B5B4}"/>
                  </c:ext>
                </c:extLst>
              </c15:ser>
            </c15:filteredScatterSeries>
            <c15:filteredScatterSeries>
              <c15:ser>
                <c:idx val="12"/>
                <c:order val="3"/>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13-FB33-422C-9CC9-C3CB0662B5B4}"/>
                  </c:ext>
                </c:extLst>
              </c15:ser>
            </c15:filteredScatterSeries>
            <c15:filteredScatterSeries>
              <c15:ser>
                <c:idx val="14"/>
                <c:order val="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14-FB33-422C-9CC9-C3CB0662B5B4}"/>
                  </c:ext>
                </c:extLst>
              </c15:ser>
            </c15:filteredScatterSeries>
            <c15:filteredScatterSeries>
              <c15:ser>
                <c:idx val="16"/>
                <c:order val="5"/>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5-FB33-422C-9CC9-C3CB0662B5B4}"/>
                  </c:ext>
                </c:extLst>
              </c15:ser>
            </c15:filteredScatterSeries>
            <c15:filteredScatterSeries>
              <c15:ser>
                <c:idx val="18"/>
                <c:order val="6"/>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6-FB33-422C-9CC9-C3CB0662B5B4}"/>
                  </c:ext>
                </c:extLst>
              </c15:ser>
            </c15:filteredScatterSeries>
            <c15:filteredScatterSeries>
              <c15:ser>
                <c:idx val="20"/>
                <c:order val="7"/>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7-FB33-422C-9CC9-C3CB0662B5B4}"/>
                  </c:ext>
                </c:extLst>
              </c15:ser>
            </c15:filteredScatterSeries>
            <c15:filteredScatterSeries>
              <c15:ser>
                <c:idx val="22"/>
                <c:order val="8"/>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8-FB33-422C-9CC9-C3CB0662B5B4}"/>
                  </c:ext>
                </c:extLst>
              </c15:ser>
            </c15:filteredScatterSeries>
            <c15:filteredScatterSeries>
              <c15:ser>
                <c:idx val="24"/>
                <c:order val="9"/>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FB33-422C-9CC9-C3CB0662B5B4}"/>
                  </c:ext>
                </c:extLst>
              </c15:ser>
            </c15:filteredScatterSeries>
            <c15:filteredScatterSeries>
              <c15:ser>
                <c:idx val="26"/>
                <c:order val="10"/>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FB33-422C-9CC9-C3CB0662B5B4}"/>
                  </c:ext>
                </c:extLst>
              </c15:ser>
            </c15:filteredScatterSeries>
          </c:ext>
        </c:extLst>
      </c:scatterChart>
      <c:valAx>
        <c:axId val="303372072"/>
        <c:scaling>
          <c:orientation val="minMax"/>
          <c:max val="8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5"/>
      </c:valAx>
      <c:spPr>
        <a:noFill/>
        <a:ln>
          <a:solidFill>
            <a:sysClr val="windowText" lastClr="000000"/>
          </a:solidFill>
        </a:ln>
        <a:effectLst/>
      </c:spPr>
    </c:plotArea>
    <c:legend>
      <c:legendPos val="r"/>
      <c:layout>
        <c:manualLayout>
          <c:xMode val="edge"/>
          <c:yMode val="edge"/>
          <c:x val="0.39834862908079505"/>
          <c:y val="5.7888677282646607E-2"/>
          <c:w val="0.52194539115446392"/>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65774206989392"/>
          <c:y val="1.4284746803438561E-2"/>
          <c:w val="0.76749965277406806"/>
          <c:h val="0.74289162502276396"/>
        </c:manualLayout>
      </c:layout>
      <c:scatterChart>
        <c:scatterStyle val="lineMarker"/>
        <c:varyColors val="0"/>
        <c:ser>
          <c:idx val="2"/>
          <c:order val="0"/>
          <c:tx>
            <c:v>LOU</c:v>
          </c:tx>
          <c:spPr>
            <a:ln w="19050" cap="rnd">
              <a:solidFill>
                <a:schemeClr val="tx1"/>
              </a:solidFill>
              <a:prstDash val="lgDash"/>
              <a:round/>
            </a:ln>
            <a:effectLst/>
          </c:spPr>
          <c:marker>
            <c:symbol val="none"/>
          </c:marker>
          <c:xVal>
            <c:numRef>
              <c:f>Sheet1!$AA$20:$AA$49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extLst xmlns:c15="http://schemas.microsoft.com/office/drawing/2012/chart"/>
            </c:numRef>
          </c:xVal>
          <c:yVal>
            <c:numRef>
              <c:f>Sheet1!$Z$20:$Z$49</c:f>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2F38-416A-A28C-C30EF66B73E2}"/>
            </c:ext>
          </c:extLst>
        </c:ser>
        <c:ser>
          <c:idx val="13"/>
          <c:order val="3"/>
          <c:tx>
            <c:v>LOU Prediction</c:v>
          </c:tx>
          <c:spPr>
            <a:ln w="12700" cap="rnd">
              <a:solidFill>
                <a:srgbClr val="00B050"/>
              </a:solidFill>
              <a:round/>
            </a:ln>
            <a:effectLst/>
          </c:spPr>
          <c:marker>
            <c:symbol val="none"/>
          </c:marker>
          <c:xVal>
            <c:numRef>
              <c:f>Sheet1!$AA$20:$AA$48</c:f>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extLst xmlns:c15="http://schemas.microsoft.com/office/drawing/2012/chart"/>
            </c:numRef>
          </c:xVal>
          <c:yVal>
            <c:numRef>
              <c:f>Sheet1!$AE$20:$AE$48</c:f>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B-2F38-416A-A28C-C30EF66B73E2}"/>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10"/>
                <c:order val="1"/>
                <c:tx>
                  <c:v>SLE 4.8 Einav</c:v>
                </c:tx>
                <c:spPr>
                  <a:ln w="19050" cap="rnd">
                    <a:solidFill>
                      <a:schemeClr val="accent5">
                        <a:lumMod val="60000"/>
                      </a:schemeClr>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c:ext xmlns:c16="http://schemas.microsoft.com/office/drawing/2014/chart" uri="{C3380CC4-5D6E-409C-BE32-E72D297353CC}">
                    <c16:uniqueId val="{00000012-2F38-416A-A28C-C30EF66B73E2}"/>
                  </c:ext>
                </c:extLst>
              </c15:ser>
            </c15:filteredScatterSeries>
            <c15:filteredScatterSeries>
              <c15:ser>
                <c:idx val="12"/>
                <c:order val="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13-2F38-416A-A28C-C30EF66B73E2}"/>
                  </c:ext>
                </c:extLst>
              </c15:ser>
            </c15:filteredScatterSeries>
            <c15:filteredScatterSeries>
              <c15:ser>
                <c:idx val="14"/>
                <c:order val="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14-2F38-416A-A28C-C30EF66B73E2}"/>
                  </c:ext>
                </c:extLst>
              </c15:ser>
            </c15:filteredScatterSeries>
            <c15:filteredScatterSeries>
              <c15:ser>
                <c:idx val="16"/>
                <c:order val="5"/>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5-2F38-416A-A28C-C30EF66B73E2}"/>
                  </c:ext>
                </c:extLst>
              </c15:ser>
            </c15:filteredScatterSeries>
            <c15:filteredScatterSeries>
              <c15:ser>
                <c:idx val="18"/>
                <c:order val="6"/>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6-2F38-416A-A28C-C30EF66B73E2}"/>
                  </c:ext>
                </c:extLst>
              </c15:ser>
            </c15:filteredScatterSeries>
            <c15:filteredScatterSeries>
              <c15:ser>
                <c:idx val="20"/>
                <c:order val="7"/>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7-2F38-416A-A28C-C30EF66B73E2}"/>
                  </c:ext>
                </c:extLst>
              </c15:ser>
            </c15:filteredScatterSeries>
            <c15:filteredScatterSeries>
              <c15:ser>
                <c:idx val="22"/>
                <c:order val="8"/>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8-2F38-416A-A28C-C30EF66B73E2}"/>
                  </c:ext>
                </c:extLst>
              </c15:ser>
            </c15:filteredScatterSeries>
            <c15:filteredScatterSeries>
              <c15:ser>
                <c:idx val="24"/>
                <c:order val="9"/>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2F38-416A-A28C-C30EF66B73E2}"/>
                  </c:ext>
                </c:extLst>
              </c15:ser>
            </c15:filteredScatterSeries>
            <c15:filteredScatterSeries>
              <c15:ser>
                <c:idx val="26"/>
                <c:order val="10"/>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2F38-416A-A28C-C30EF66B73E2}"/>
                  </c:ext>
                </c:extLst>
              </c15:ser>
            </c15:filteredScatterSeries>
          </c:ext>
        </c:extLst>
      </c:scatterChart>
      <c:valAx>
        <c:axId val="303372072"/>
        <c:scaling>
          <c:orientation val="minMax"/>
          <c:max val="4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0"/>
      </c:valAx>
      <c:spPr>
        <a:noFill/>
        <a:ln>
          <a:solidFill>
            <a:sysClr val="windowText" lastClr="000000"/>
          </a:solidFill>
        </a:ln>
        <a:effectLst/>
      </c:spPr>
    </c:plotArea>
    <c:legend>
      <c:legendPos val="r"/>
      <c:layout>
        <c:manualLayout>
          <c:xMode val="edge"/>
          <c:yMode val="edge"/>
          <c:x val="0.44369063772048839"/>
          <c:y val="5.7888677282646607E-2"/>
          <c:w val="0.44286299355050091"/>
          <c:h val="0.1457047876855455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1283026528062"/>
          <c:y val="1.4284746803438561E-2"/>
          <c:w val="0.79124456457868142"/>
          <c:h val="0.75073168774326571"/>
        </c:manualLayout>
      </c:layout>
      <c:scatterChart>
        <c:scatterStyle val="lineMarker"/>
        <c:varyColors val="0"/>
        <c:ser>
          <c:idx val="1"/>
          <c:order val="2"/>
          <c:tx>
            <c:v>HIL</c:v>
          </c:tx>
          <c:spPr>
            <a:ln w="19050" cap="rnd">
              <a:solidFill>
                <a:schemeClr val="tx1"/>
              </a:solidFill>
              <a:prstDash val="dashDot"/>
              <a:round/>
            </a:ln>
            <a:effectLst/>
          </c:spPr>
          <c:marker>
            <c:symbol val="none"/>
          </c:marker>
          <c:xVal>
            <c:numRef>
              <c:f>Sheet1!$AR$20:$AR$49</c:f>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extLst xmlns:c15="http://schemas.microsoft.com/office/drawing/2012/chart"/>
            </c:numRef>
          </c:xVal>
          <c:yVal>
            <c:numRef>
              <c:f>Sheet1!$AQ$20:$AQ$49</c:f>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98C5-4221-8791-3B88F92C4B98}"/>
            </c:ext>
          </c:extLst>
        </c:ser>
        <c:ser>
          <c:idx val="15"/>
          <c:order val="15"/>
          <c:tx>
            <c:v>HIL Prediction</c:v>
          </c:tx>
          <c:spPr>
            <a:ln w="12700" cap="rnd">
              <a:solidFill>
                <a:srgbClr val="FFC000"/>
              </a:solidFill>
              <a:round/>
            </a:ln>
            <a:effectLst/>
          </c:spPr>
          <c:marker>
            <c:symbol val="none"/>
          </c:marker>
          <c:xVal>
            <c:numRef>
              <c:f>Sheet1!$AR$20:$AR$49</c:f>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extLst xmlns:c15="http://schemas.microsoft.com/office/drawing/2012/chart"/>
            </c:numRef>
          </c:xVal>
          <c:yVal>
            <c:numRef>
              <c:f>Sheet1!$AV$20:$AV$49</c:f>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98C5-4221-8791-3B88F92C4B98}"/>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98C5-4221-8791-3B88F92C4B98}"/>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98C5-4221-8791-3B88F92C4B98}"/>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Sheet1!$Z$20:$Z$49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4-98C5-4221-8791-3B88F92C4B98}"/>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Sheet1!$BB$20:$BB$43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5-98C5-4221-8791-3B88F92C4B98}"/>
                  </c:ext>
                </c:extLst>
              </c15:ser>
            </c15:filteredScatterSeries>
            <c15:filteredScatterSeries>
              <c15:ser>
                <c:idx val="5"/>
                <c:order val="5"/>
                <c:tx>
                  <c:v>MAS</c:v>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Sheet1!$BM$20:$BM$46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6-98C5-4221-8791-3B88F92C4B98}"/>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Sheet1!$BX$20:$BX$43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7-98C5-4221-8791-3B88F92C4B98}"/>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Sheet1!$CI$20:$CI$42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8-98C5-4221-8791-3B88F92C4B98}"/>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Sheet1!$CU$20:$CU$40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Sheet1!$CT$20:$CT$40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98C5-4221-8791-3B88F92C4B98}"/>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98C5-4221-8791-3B88F92C4B98}"/>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98C5-4221-8791-3B88F92C4B98}"/>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39.732082632005621</c:v>
                      </c:pt>
                      <c:pt idx="2">
                        <c:v>38.100299449508427</c:v>
                      </c:pt>
                      <c:pt idx="3">
                        <c:v>36.466731919504625</c:v>
                      </c:pt>
                      <c:pt idx="4">
                        <c:v>34.8396688251744</c:v>
                      </c:pt>
                      <c:pt idx="5">
                        <c:v>33.22617715187171</c:v>
                      </c:pt>
                      <c:pt idx="6">
                        <c:v>31.947187235558321</c:v>
                      </c:pt>
                      <c:pt idx="7">
                        <c:v>30.03916214750797</c:v>
                      </c:pt>
                      <c:pt idx="8">
                        <c:v>28.757796616003972</c:v>
                      </c:pt>
                      <c:pt idx="9">
                        <c:v>24.957927911361207</c:v>
                      </c:pt>
                      <c:pt idx="10">
                        <c:v>21.076461187718259</c:v>
                      </c:pt>
                      <c:pt idx="11">
                        <c:v>17.178851464149858</c:v>
                      </c:pt>
                      <c:pt idx="12">
                        <c:v>13.678329581075619</c:v>
                      </c:pt>
                      <c:pt idx="13">
                        <c:v>10.822669753684256</c:v>
                      </c:pt>
                      <c:pt idx="14">
                        <c:v>8.6993629997630393</c:v>
                      </c:pt>
                      <c:pt idx="15">
                        <c:v>7.276675625035689</c:v>
                      </c:pt>
                      <c:pt idx="16">
                        <c:v>6.4114143323782002</c:v>
                      </c:pt>
                      <c:pt idx="17">
                        <c:v>5.9188811503424219</c:v>
                      </c:pt>
                      <c:pt idx="18">
                        <c:v>5.6570088837646892</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98C5-4221-8791-3B88F92C4B98}"/>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98C5-4221-8791-3B88F92C4B98}"/>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Sheet1!$AE$20:$AE$48</c15:sqref>
                        </c15:formulaRef>
                      </c:ext>
                    </c:extLst>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numRef>
                </c:yVal>
                <c:smooth val="0"/>
                <c:extLst xmlns:c15="http://schemas.microsoft.com/office/drawing/2012/chart">
                  <c:ext xmlns:c16="http://schemas.microsoft.com/office/drawing/2014/chart" uri="{C3380CC4-5D6E-409C-BE32-E72D297353CC}">
                    <c16:uniqueId val="{0000000E-98C5-4221-8791-3B88F92C4B98}"/>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98C5-4221-8791-3B88F92C4B98}"/>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0-98C5-4221-8791-3B88F92C4B98}"/>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1-98C5-4221-8791-3B88F92C4B98}"/>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2-98C5-4221-8791-3B88F92C4B98}"/>
                  </c:ext>
                </c:extLst>
              </c15:ser>
            </c15:filteredScatterSeries>
            <c15:filteredScatterSeries>
              <c15:ser>
                <c:idx val="19"/>
                <c:order val="19"/>
                <c:tx>
                  <c:v>MAS Prediction</c:v>
                </c:tx>
                <c:spPr>
                  <a:ln w="1905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3-98C5-4221-8791-3B88F92C4B98}"/>
                  </c:ext>
                </c:extLst>
              </c15:ser>
            </c15:filteredScatterSeries>
            <c15:filteredScatterSeries>
              <c15:ser>
                <c:idx val="20"/>
                <c:order val="20"/>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4-98C5-4221-8791-3B88F92C4B98}"/>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Sheet1!$BY$20:$BY$42</c15:sqref>
                        </c15:formulaRef>
                      </c:ext>
                    </c:extLst>
                    <c:numCache>
                      <c:formatCode>0.00</c:formatCode>
                      <c:ptCount val="23"/>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numCache>
                  </c:numRef>
                </c:xVal>
                <c:yVal>
                  <c:numRef>
                    <c:extLst xmlns:c15="http://schemas.microsoft.com/office/drawing/2012/chart">
                      <c:ext xmlns:c15="http://schemas.microsoft.com/office/drawing/2012/chart" uri="{02D57815-91ED-43cb-92C2-25804820EDAC}">
                        <c15:formulaRef>
                          <c15:sqref>Sheet1!$CC$20:$CC$42</c15:sqref>
                        </c15:formulaRef>
                      </c:ext>
                    </c:extLst>
                    <c:numCache>
                      <c:formatCode>0.00</c:formatCode>
                      <c:ptCount val="23"/>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numCache>
                  </c:numRef>
                </c:yVal>
                <c:smooth val="0"/>
                <c:extLst xmlns:c15="http://schemas.microsoft.com/office/drawing/2012/chart">
                  <c:ext xmlns:c16="http://schemas.microsoft.com/office/drawing/2014/chart" uri="{C3380CC4-5D6E-409C-BE32-E72D297353CC}">
                    <c16:uniqueId val="{00000015-98C5-4221-8791-3B88F92C4B98}"/>
                  </c:ext>
                </c:extLst>
              </c15:ser>
            </c15:filteredScatterSeries>
            <c15:filteredScatterSeries>
              <c15:ser>
                <c:idx val="22"/>
                <c:order val="22"/>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6-98C5-4221-8791-3B88F92C4B98}"/>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7-98C5-4221-8791-3B88F92C4B98}"/>
                  </c:ext>
                </c:extLst>
              </c15:ser>
            </c15:filteredScatterSeries>
            <c15:filteredScatterSeries>
              <c15:ser>
                <c:idx val="24"/>
                <c:order val="24"/>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98C5-4221-8791-3B88F92C4B98}"/>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98C5-4221-8791-3B88F92C4B98}"/>
                  </c:ext>
                </c:extLst>
              </c15:ser>
            </c15:filteredScatterSeries>
            <c15:filteredScatterSeries>
              <c15:ser>
                <c:idx val="26"/>
                <c:order val="26"/>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98C5-4221-8791-3B88F92C4B98}"/>
                  </c:ext>
                </c:extLst>
              </c15:ser>
            </c15:filteredScatterSeries>
          </c:ext>
        </c:extLst>
      </c:scatterChart>
      <c:valAx>
        <c:axId val="303372072"/>
        <c:scaling>
          <c:orientation val="minMax"/>
          <c:max val="4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0"/>
      </c:valAx>
      <c:spPr>
        <a:noFill/>
        <a:ln>
          <a:solidFill>
            <a:sysClr val="windowText" lastClr="000000"/>
          </a:solidFill>
        </a:ln>
        <a:effectLst/>
      </c:spPr>
    </c:plotArea>
    <c:legend>
      <c:legendPos val="r"/>
      <c:layout>
        <c:manualLayout>
          <c:xMode val="edge"/>
          <c:yMode val="edge"/>
          <c:x val="0.43453135183068203"/>
          <c:y val="6.5728740003148364E-2"/>
          <c:w val="0.48576266840457699"/>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6120613824222"/>
          <c:y val="1.4284746803438561E-2"/>
          <c:w val="0.75110453459260607"/>
          <c:h val="0.73505156230226221"/>
        </c:manualLayout>
      </c:layout>
      <c:scatterChart>
        <c:scatterStyle val="lineMarker"/>
        <c:varyColors val="0"/>
        <c:ser>
          <c:idx val="3"/>
          <c:order val="4"/>
          <c:tx>
            <c:v>SAL</c:v>
          </c:tx>
          <c:spPr>
            <a:ln w="19050" cap="rnd">
              <a:solidFill>
                <a:schemeClr val="tx1"/>
              </a:solidFill>
              <a:prstDash val="sysDot"/>
              <a:round/>
            </a:ln>
            <a:effectLst/>
          </c:spPr>
          <c:marker>
            <c:symbol val="none"/>
          </c:marker>
          <c:xVal>
            <c:numRef>
              <c:f>Sheet1!$BC$20:$BC$43</c:f>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extLst xmlns:c15="http://schemas.microsoft.com/office/drawing/2012/chart"/>
            </c:numRef>
          </c:xVal>
          <c:yVal>
            <c:numRef>
              <c:f>Sheet1!$BB$20:$BB$43</c:f>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ECA0-410F-95FD-3378023CF96C}"/>
            </c:ext>
          </c:extLst>
        </c:ser>
        <c:ser>
          <c:idx val="17"/>
          <c:order val="17"/>
          <c:tx>
            <c:v>SAL Prediction</c:v>
          </c:tx>
          <c:spPr>
            <a:ln w="12700" cap="rnd">
              <a:solidFill>
                <a:srgbClr val="92D050"/>
              </a:solidFill>
              <a:round/>
            </a:ln>
            <a:effectLst/>
          </c:spPr>
          <c:marker>
            <c:symbol val="none"/>
          </c:marker>
          <c:xVal>
            <c:numRef>
              <c:f>Sheet1!$BC$20:$BC$43</c:f>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extLst xmlns:c15="http://schemas.microsoft.com/office/drawing/2012/chart"/>
            </c:numRef>
          </c:xVal>
          <c:yVal>
            <c:numRef>
              <c:f>Sheet1!$BG$20:$BG$43</c:f>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ECA0-410F-95FD-3378023CF96C}"/>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ECA0-410F-95FD-3378023CF96C}"/>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ECA0-410F-95FD-3378023CF96C}"/>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Sheet1!$AQ$20:$AQ$49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ECA0-410F-95FD-3378023CF96C}"/>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Sheet1!$Z$20:$Z$49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5-ECA0-410F-95FD-3378023CF96C}"/>
                  </c:ext>
                </c:extLst>
              </c15:ser>
            </c15:filteredScatterSeries>
            <c15:filteredScatterSeries>
              <c15:ser>
                <c:idx val="5"/>
                <c:order val="5"/>
                <c:tx>
                  <c:v>MAS</c:v>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Sheet1!$BM$20:$BM$46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6-ECA0-410F-95FD-3378023CF96C}"/>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Sheet1!$BX$20:$BX$43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7-ECA0-410F-95FD-3378023CF96C}"/>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Sheet1!$CI$20:$CI$42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8-ECA0-410F-95FD-3378023CF96C}"/>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Sheet1!$CU$20:$CU$40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Sheet1!$CT$20:$CT$40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ECA0-410F-95FD-3378023CF96C}"/>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ECA0-410F-95FD-3378023CF96C}"/>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ECA0-410F-95FD-3378023CF96C}"/>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39.732082632005621</c:v>
                      </c:pt>
                      <c:pt idx="2">
                        <c:v>38.100299449508427</c:v>
                      </c:pt>
                      <c:pt idx="3">
                        <c:v>36.466731919504625</c:v>
                      </c:pt>
                      <c:pt idx="4">
                        <c:v>34.8396688251744</c:v>
                      </c:pt>
                      <c:pt idx="5">
                        <c:v>33.22617715187171</c:v>
                      </c:pt>
                      <c:pt idx="6">
                        <c:v>31.947187235558321</c:v>
                      </c:pt>
                      <c:pt idx="7">
                        <c:v>30.03916214750797</c:v>
                      </c:pt>
                      <c:pt idx="8">
                        <c:v>28.757796616003972</c:v>
                      </c:pt>
                      <c:pt idx="9">
                        <c:v>24.957927911361207</c:v>
                      </c:pt>
                      <c:pt idx="10">
                        <c:v>21.076461187718259</c:v>
                      </c:pt>
                      <c:pt idx="11">
                        <c:v>17.178851464149858</c:v>
                      </c:pt>
                      <c:pt idx="12">
                        <c:v>13.678329581075619</c:v>
                      </c:pt>
                      <c:pt idx="13">
                        <c:v>10.822669753684256</c:v>
                      </c:pt>
                      <c:pt idx="14">
                        <c:v>8.6993629997630393</c:v>
                      </c:pt>
                      <c:pt idx="15">
                        <c:v>7.276675625035689</c:v>
                      </c:pt>
                      <c:pt idx="16">
                        <c:v>6.4114143323782002</c:v>
                      </c:pt>
                      <c:pt idx="17">
                        <c:v>5.9188811503424219</c:v>
                      </c:pt>
                      <c:pt idx="18">
                        <c:v>5.6570088837646892</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ECA0-410F-95FD-3378023CF96C}"/>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ECA0-410F-95FD-3378023CF96C}"/>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Sheet1!$AE$20:$AE$48</c15:sqref>
                        </c15:formulaRef>
                      </c:ext>
                    </c:extLst>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numRef>
                </c:yVal>
                <c:smooth val="0"/>
                <c:extLst xmlns:c15="http://schemas.microsoft.com/office/drawing/2012/chart">
                  <c:ext xmlns:c16="http://schemas.microsoft.com/office/drawing/2014/chart" uri="{C3380CC4-5D6E-409C-BE32-E72D297353CC}">
                    <c16:uniqueId val="{0000000E-ECA0-410F-95FD-3378023CF96C}"/>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ECA0-410F-95FD-3378023CF96C}"/>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ECA0-410F-95FD-3378023CF96C}"/>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ECA0-410F-95FD-3378023CF96C}"/>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2-ECA0-410F-95FD-3378023CF96C}"/>
                  </c:ext>
                </c:extLst>
              </c15:ser>
            </c15:filteredScatterSeries>
            <c15:filteredScatterSeries>
              <c15:ser>
                <c:idx val="19"/>
                <c:order val="19"/>
                <c:tx>
                  <c:v>MAS Prediction</c:v>
                </c:tx>
                <c:spPr>
                  <a:ln w="1905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3-ECA0-410F-95FD-3378023CF96C}"/>
                  </c:ext>
                </c:extLst>
              </c15:ser>
            </c15:filteredScatterSeries>
            <c15:filteredScatterSeries>
              <c15:ser>
                <c:idx val="20"/>
                <c:order val="20"/>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4-ECA0-410F-95FD-3378023CF96C}"/>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Sheet1!$BY$20:$BY$42</c15:sqref>
                        </c15:formulaRef>
                      </c:ext>
                    </c:extLst>
                    <c:numCache>
                      <c:formatCode>0.00</c:formatCode>
                      <c:ptCount val="23"/>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numCache>
                  </c:numRef>
                </c:xVal>
                <c:yVal>
                  <c:numRef>
                    <c:extLst xmlns:c15="http://schemas.microsoft.com/office/drawing/2012/chart">
                      <c:ext xmlns:c15="http://schemas.microsoft.com/office/drawing/2012/chart" uri="{02D57815-91ED-43cb-92C2-25804820EDAC}">
                        <c15:formulaRef>
                          <c15:sqref>Sheet1!$CC$20:$CC$42</c15:sqref>
                        </c15:formulaRef>
                      </c:ext>
                    </c:extLst>
                    <c:numCache>
                      <c:formatCode>0.00</c:formatCode>
                      <c:ptCount val="23"/>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numCache>
                  </c:numRef>
                </c:yVal>
                <c:smooth val="0"/>
                <c:extLst xmlns:c15="http://schemas.microsoft.com/office/drawing/2012/chart">
                  <c:ext xmlns:c16="http://schemas.microsoft.com/office/drawing/2014/chart" uri="{C3380CC4-5D6E-409C-BE32-E72D297353CC}">
                    <c16:uniqueId val="{00000015-ECA0-410F-95FD-3378023CF96C}"/>
                  </c:ext>
                </c:extLst>
              </c15:ser>
            </c15:filteredScatterSeries>
            <c15:filteredScatterSeries>
              <c15:ser>
                <c:idx val="22"/>
                <c:order val="22"/>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6-ECA0-410F-95FD-3378023CF96C}"/>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7-ECA0-410F-95FD-3378023CF96C}"/>
                  </c:ext>
                </c:extLst>
              </c15:ser>
            </c15:filteredScatterSeries>
            <c15:filteredScatterSeries>
              <c15:ser>
                <c:idx val="24"/>
                <c:order val="24"/>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ECA0-410F-95FD-3378023CF96C}"/>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ECA0-410F-95FD-3378023CF96C}"/>
                  </c:ext>
                </c:extLst>
              </c15:ser>
            </c15:filteredScatterSeries>
            <c15:filteredScatterSeries>
              <c15:ser>
                <c:idx val="26"/>
                <c:order val="26"/>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ECA0-410F-95FD-3378023CF96C}"/>
                  </c:ext>
                </c:extLst>
              </c15:ser>
            </c15:filteredScatterSeries>
          </c:ext>
        </c:extLst>
      </c:scatterChart>
      <c:valAx>
        <c:axId val="303372072"/>
        <c:scaling>
          <c:orientation val="minMax"/>
          <c:max val="4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5"/>
      </c:valAx>
      <c:spPr>
        <a:noFill/>
        <a:ln>
          <a:solidFill>
            <a:sysClr val="windowText" lastClr="000000"/>
          </a:solidFill>
        </a:ln>
        <a:effectLst/>
      </c:spPr>
    </c:plotArea>
    <c:legend>
      <c:legendPos val="r"/>
      <c:layout>
        <c:manualLayout>
          <c:xMode val="edge"/>
          <c:yMode val="edge"/>
          <c:x val="0.50689679733045567"/>
          <c:y val="6.5728740003148364E-2"/>
          <c:w val="0.38626018084238789"/>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54080598682221E-2"/>
          <c:y val="2.436E-2"/>
          <c:w val="0.86871933810437207"/>
          <c:h val="0.84046834645669288"/>
        </c:manualLayout>
      </c:layout>
      <c:scatterChart>
        <c:scatterStyle val="lineMarker"/>
        <c:varyColors val="0"/>
        <c:ser>
          <c:idx val="0"/>
          <c:order val="0"/>
          <c:tx>
            <c:v>SLE 4.8</c:v>
          </c:tx>
          <c:spPr>
            <a:ln w="12700" cap="rnd">
              <a:solidFill>
                <a:schemeClr val="tx1"/>
              </a:solidFill>
              <a:prstDash val="sysDot"/>
              <a:round/>
            </a:ln>
            <a:effectLst/>
          </c:spPr>
          <c:marker>
            <c:symbol val="none"/>
          </c:marker>
          <c:xVal>
            <c:numRef>
              <c:f>Sheet1!$Q$17:$Q$46</c:f>
              <c:numCache>
                <c:formatCode>General</c:formatCode>
                <c:ptCount val="30"/>
                <c:pt idx="0">
                  <c:v>1</c:v>
                </c:pt>
                <c:pt idx="1">
                  <c:v>17.731137315790178</c:v>
                </c:pt>
                <c:pt idx="2">
                  <c:v>51.437885238190503</c:v>
                </c:pt>
                <c:pt idx="3">
                  <c:v>102.37011481351757</c:v>
                </c:pt>
                <c:pt idx="4">
                  <c:v>171.12309052824773</c:v>
                </c:pt>
                <c:pt idx="5">
                  <c:v>259.34307588373014</c:v>
                </c:pt>
                <c:pt idx="6">
                  <c:v>369.54533503004262</c:v>
                </c:pt>
                <c:pt idx="7">
                  <c:v>521.29698261935937</c:v>
                </c:pt>
                <c:pt idx="8">
                  <c:v>710.54846872878556</c:v>
                </c:pt>
                <c:pt idx="9">
                  <c:v>979.5898742010877</c:v>
                </c:pt>
                <c:pt idx="10">
                  <c:v>1345.0646868952463</c:v>
                </c:pt>
                <c:pt idx="11">
                  <c:v>1813.961740547117</c:v>
                </c:pt>
                <c:pt idx="12">
                  <c:v>2394.8230853137375</c:v>
                </c:pt>
                <c:pt idx="13">
                  <c:v>3099.290977232708</c:v>
                </c:pt>
                <c:pt idx="14">
                  <c:v>3936.987312311242</c:v>
                </c:pt>
                <c:pt idx="15">
                  <c:v>4915.2955505559794</c:v>
                </c:pt>
                <c:pt idx="16">
                  <c:v>6040.3764157431642</c:v>
                </c:pt>
                <c:pt idx="17">
                  <c:v>7319.8850844143944</c:v>
                </c:pt>
                <c:pt idx="18">
                  <c:v>8759.2295658134371</c:v>
                </c:pt>
                <c:pt idx="19">
                  <c:v>10360.869645254785</c:v>
                </c:pt>
                <c:pt idx="20">
                  <c:v>12134.980926384893</c:v>
                </c:pt>
                <c:pt idx="21">
                  <c:v>14088.846707299072</c:v>
                </c:pt>
                <c:pt idx="22">
                  <c:v>16236.100608143657</c:v>
                </c:pt>
                <c:pt idx="23">
                  <c:v>18583.576453852718</c:v>
                </c:pt>
                <c:pt idx="24">
                  <c:v>21127.264292481163</c:v>
                </c:pt>
                <c:pt idx="25">
                  <c:v>23879.052955111871</c:v>
                </c:pt>
                <c:pt idx="26">
                  <c:v>26834.631946319023</c:v>
                </c:pt>
                <c:pt idx="27">
                  <c:v>29991.977579572736</c:v>
                </c:pt>
                <c:pt idx="28">
                  <c:v>33360.091365683475</c:v>
                </c:pt>
                <c:pt idx="29">
                  <c:v>36948.590942240524</c:v>
                </c:pt>
              </c:numCache>
              <c:extLst xmlns:c15="http://schemas.microsoft.com/office/drawing/2012/chart"/>
            </c:numRef>
          </c:xVal>
          <c:yVal>
            <c:numRef>
              <c:f>Sheet1!$R$17:$R$46</c:f>
              <c:numCache>
                <c:formatCode>General</c:formatCode>
                <c:ptCount val="30"/>
                <c:pt idx="0">
                  <c:v>100</c:v>
                </c:pt>
                <c:pt idx="1">
                  <c:v>99.229333333333329</c:v>
                </c:pt>
                <c:pt idx="2">
                  <c:v>98.555000000000007</c:v>
                </c:pt>
                <c:pt idx="3">
                  <c:v>97.784333333333322</c:v>
                </c:pt>
                <c:pt idx="4">
                  <c:v>96.146666666666675</c:v>
                </c:pt>
                <c:pt idx="5">
                  <c:v>92.774999999999991</c:v>
                </c:pt>
                <c:pt idx="6">
                  <c:v>82.660000000000011</c:v>
                </c:pt>
                <c:pt idx="7">
                  <c:v>71.099999999999994</c:v>
                </c:pt>
                <c:pt idx="8">
                  <c:v>66.283333333333331</c:v>
                </c:pt>
                <c:pt idx="9">
                  <c:v>57.61333333333333</c:v>
                </c:pt>
                <c:pt idx="10">
                  <c:v>51.833333333333329</c:v>
                </c:pt>
                <c:pt idx="11">
                  <c:v>47.69100000000001</c:v>
                </c:pt>
                <c:pt idx="12">
                  <c:v>44.126666666666672</c:v>
                </c:pt>
                <c:pt idx="13">
                  <c:v>41.043999999999997</c:v>
                </c:pt>
                <c:pt idx="14">
                  <c:v>38.539333333333339</c:v>
                </c:pt>
                <c:pt idx="15">
                  <c:v>36.420000000000009</c:v>
                </c:pt>
                <c:pt idx="16">
                  <c:v>34.686000000000014</c:v>
                </c:pt>
                <c:pt idx="17">
                  <c:v>33.048333333333332</c:v>
                </c:pt>
                <c:pt idx="18">
                  <c:v>31.796000000000006</c:v>
                </c:pt>
                <c:pt idx="19">
                  <c:v>30.640000000000011</c:v>
                </c:pt>
                <c:pt idx="20">
                  <c:v>29.483999999999995</c:v>
                </c:pt>
                <c:pt idx="21">
                  <c:v>28.520666666666667</c:v>
                </c:pt>
                <c:pt idx="22">
                  <c:v>27.364666666666675</c:v>
                </c:pt>
                <c:pt idx="23">
                  <c:v>26.594000000000001</c:v>
                </c:pt>
                <c:pt idx="24">
                  <c:v>25.823333333333341</c:v>
                </c:pt>
                <c:pt idx="25">
                  <c:v>25.052666666666674</c:v>
                </c:pt>
                <c:pt idx="26">
                  <c:v>24.571000000000005</c:v>
                </c:pt>
                <c:pt idx="27">
                  <c:v>23.993000000000002</c:v>
                </c:pt>
                <c:pt idx="28">
                  <c:v>23.511333333333333</c:v>
                </c:pt>
                <c:pt idx="29">
                  <c:v>22.93333333333333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0BE9-4C49-83FD-9AF298888EF1}"/>
            </c:ext>
          </c:extLst>
        </c:ser>
        <c:ser>
          <c:idx val="1"/>
          <c:order val="1"/>
          <c:tx>
            <c:v>HIL</c:v>
          </c:tx>
          <c:spPr>
            <a:ln w="12700" cap="rnd">
              <a:solidFill>
                <a:schemeClr val="tx1"/>
              </a:solidFill>
              <a:prstDash val="dash"/>
              <a:round/>
            </a:ln>
            <a:effectLst/>
          </c:spPr>
          <c:marker>
            <c:symbol val="none"/>
          </c:marker>
          <c:xVal>
            <c:numRef>
              <c:f>Sheet1!$V$17:$V$46</c:f>
              <c:numCache>
                <c:formatCode>General</c:formatCode>
                <c:ptCount val="30"/>
                <c:pt idx="0">
                  <c:v>1</c:v>
                </c:pt>
                <c:pt idx="1">
                  <c:v>19.285750630063362</c:v>
                </c:pt>
                <c:pt idx="2">
                  <c:v>57.494269468524394</c:v>
                </c:pt>
                <c:pt idx="3">
                  <c:v>118.67316009130776</c:v>
                </c:pt>
                <c:pt idx="4">
                  <c:v>209.14508920851807</c:v>
                </c:pt>
                <c:pt idx="5">
                  <c:v>336.53080207004427</c:v>
                </c:pt>
                <c:pt idx="6">
                  <c:v>497.89721511483737</c:v>
                </c:pt>
                <c:pt idx="7">
                  <c:v>708.47639942786532</c:v>
                </c:pt>
                <c:pt idx="8">
                  <c:v>959.79392525305252</c:v>
                </c:pt>
                <c:pt idx="9">
                  <c:v>1308.9771401677303</c:v>
                </c:pt>
                <c:pt idx="10">
                  <c:v>1772.6244993936407</c:v>
                </c:pt>
                <c:pt idx="11">
                  <c:v>2360.5053896132745</c:v>
                </c:pt>
                <c:pt idx="12">
                  <c:v>3087.0314892737024</c:v>
                </c:pt>
                <c:pt idx="13">
                  <c:v>3962.4475233430335</c:v>
                </c:pt>
                <c:pt idx="14">
                  <c:v>4996.1042863794673</c:v>
                </c:pt>
                <c:pt idx="15">
                  <c:v>6205.4906542528115</c:v>
                </c:pt>
                <c:pt idx="16">
                  <c:v>7612.2184829989883</c:v>
                </c:pt>
                <c:pt idx="17">
                  <c:v>9227.5179076498625</c:v>
                </c:pt>
                <c:pt idx="18">
                  <c:v>11061.283105975555</c:v>
                </c:pt>
                <c:pt idx="19">
                  <c:v>13134.575494288196</c:v>
                </c:pt>
                <c:pt idx="20">
                  <c:v>15452.043408693022</c:v>
                </c:pt>
                <c:pt idx="21">
                  <c:v>18038.261709329323</c:v>
                </c:pt>
                <c:pt idx="22">
                  <c:v>20902.738734701394</c:v>
                </c:pt>
                <c:pt idx="23">
                  <c:v>24043.460310093084</c:v>
                </c:pt>
                <c:pt idx="24">
                  <c:v>27466.461389082553</c:v>
                </c:pt>
                <c:pt idx="25">
                  <c:v>31192.450743398684</c:v>
                </c:pt>
                <c:pt idx="26">
                  <c:v>35224.034135824724</c:v>
                </c:pt>
                <c:pt idx="27">
                  <c:v>39492.779495884111</c:v>
                </c:pt>
                <c:pt idx="28">
                  <c:v>44004.832071105418</c:v>
                </c:pt>
                <c:pt idx="29">
                  <c:v>48804.377992326088</c:v>
                </c:pt>
              </c:numCache>
              <c:extLst xmlns:c15="http://schemas.microsoft.com/office/drawing/2012/chart"/>
            </c:numRef>
          </c:xVal>
          <c:yVal>
            <c:numRef>
              <c:f>Sheet1!$W$17:$W$46</c:f>
              <c:numCache>
                <c:formatCode>General</c:formatCode>
                <c:ptCount val="30"/>
                <c:pt idx="0">
                  <c:v>100</c:v>
                </c:pt>
                <c:pt idx="1">
                  <c:v>96.532812499999991</c:v>
                </c:pt>
                <c:pt idx="2">
                  <c:v>91.579687500000006</c:v>
                </c:pt>
                <c:pt idx="3">
                  <c:v>84.645312500000003</c:v>
                </c:pt>
                <c:pt idx="4">
                  <c:v>74.243750000000006</c:v>
                </c:pt>
                <c:pt idx="5">
                  <c:v>66.814062499999991</c:v>
                </c:pt>
                <c:pt idx="6">
                  <c:v>62.356250000000003</c:v>
                </c:pt>
                <c:pt idx="7">
                  <c:v>57.105937500000003</c:v>
                </c:pt>
                <c:pt idx="8">
                  <c:v>54.431249999999999</c:v>
                </c:pt>
                <c:pt idx="9">
                  <c:v>48.487500000000004</c:v>
                </c:pt>
                <c:pt idx="10">
                  <c:v>44.525000000000006</c:v>
                </c:pt>
                <c:pt idx="11">
                  <c:v>41.057812500000004</c:v>
                </c:pt>
                <c:pt idx="12">
                  <c:v>38.0859375</c:v>
                </c:pt>
                <c:pt idx="13">
                  <c:v>35.807500000000005</c:v>
                </c:pt>
                <c:pt idx="14">
                  <c:v>33.727187499999999</c:v>
                </c:pt>
                <c:pt idx="15">
                  <c:v>31.646875000000009</c:v>
                </c:pt>
                <c:pt idx="16">
                  <c:v>29.665625000000006</c:v>
                </c:pt>
                <c:pt idx="17">
                  <c:v>28.179687499999993</c:v>
                </c:pt>
                <c:pt idx="18">
                  <c:v>26.693750000000005</c:v>
                </c:pt>
                <c:pt idx="19">
                  <c:v>25.306874999999994</c:v>
                </c:pt>
                <c:pt idx="20">
                  <c:v>24.316249999999997</c:v>
                </c:pt>
                <c:pt idx="21">
                  <c:v>22.929375000000007</c:v>
                </c:pt>
                <c:pt idx="22">
                  <c:v>22.235937500000002</c:v>
                </c:pt>
                <c:pt idx="23">
                  <c:v>21.245312500000001</c:v>
                </c:pt>
                <c:pt idx="24">
                  <c:v>20.75</c:v>
                </c:pt>
                <c:pt idx="25">
                  <c:v>19.759375000000002</c:v>
                </c:pt>
                <c:pt idx="26">
                  <c:v>19.462187499999995</c:v>
                </c:pt>
                <c:pt idx="27">
                  <c:v>19.264062500000012</c:v>
                </c:pt>
                <c:pt idx="28">
                  <c:v>18.966875000000005</c:v>
                </c:pt>
                <c:pt idx="29">
                  <c:v>18.471562500000005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0BE9-4C49-83FD-9AF298888EF1}"/>
            </c:ext>
          </c:extLst>
        </c:ser>
        <c:ser>
          <c:idx val="2"/>
          <c:order val="2"/>
          <c:tx>
            <c:v>LOU</c:v>
          </c:tx>
          <c:spPr>
            <a:ln w="19050" cap="rnd">
              <a:solidFill>
                <a:schemeClr val="tx1"/>
              </a:solidFill>
              <a:prstDash val="sysDot"/>
              <a:round/>
            </a:ln>
            <a:effectLst/>
          </c:spPr>
          <c:marker>
            <c:symbol val="none"/>
          </c:marker>
          <c:xVal>
            <c:numRef>
              <c:f>Sheet1!$AA$17:$AA$46</c:f>
              <c:numCache>
                <c:formatCode>General</c:formatCode>
                <c:ptCount val="30"/>
                <c:pt idx="0">
                  <c:v>1</c:v>
                </c:pt>
                <c:pt idx="1">
                  <c:v>14.073262563405326</c:v>
                </c:pt>
                <c:pt idx="2">
                  <c:v>41.433417969088033</c:v>
                </c:pt>
                <c:pt idx="3">
                  <c:v>84.705353234272877</c:v>
                </c:pt>
                <c:pt idx="4">
                  <c:v>145.37024039758273</c:v>
                </c:pt>
                <c:pt idx="5">
                  <c:v>224.5988704553404</c:v>
                </c:pt>
                <c:pt idx="6">
                  <c:v>320.51499345949952</c:v>
                </c:pt>
                <c:pt idx="7">
                  <c:v>441.95422179994574</c:v>
                </c:pt>
                <c:pt idx="8">
                  <c:v>584.25233634992799</c:v>
                </c:pt>
                <c:pt idx="9">
                  <c:v>785.35841980895259</c:v>
                </c:pt>
                <c:pt idx="10">
                  <c:v>1066.0568911718606</c:v>
                </c:pt>
                <c:pt idx="11">
                  <c:v>1443.4611585358266</c:v>
                </c:pt>
                <c:pt idx="12">
                  <c:v>1931.8616469363149</c:v>
                </c:pt>
                <c:pt idx="13">
                  <c:v>2548.7542219487386</c:v>
                </c:pt>
                <c:pt idx="14">
                  <c:v>3313.2071603147206</c:v>
                </c:pt>
                <c:pt idx="15">
                  <c:v>4248.4421381028906</c:v>
                </c:pt>
                <c:pt idx="16">
                  <c:v>5383.2797617529068</c:v>
                </c:pt>
                <c:pt idx="17">
                  <c:v>6749.0268253967206</c:v>
                </c:pt>
                <c:pt idx="18">
                  <c:v>8388.6782823441572</c:v>
                </c:pt>
                <c:pt idx="19">
                  <c:v>10334.455944816593</c:v>
                </c:pt>
                <c:pt idx="20">
                  <c:v>12604.200953150814</c:v>
                </c:pt>
                <c:pt idx="21">
                  <c:v>15226.140417195542</c:v>
                </c:pt>
                <c:pt idx="22">
                  <c:v>18267.580031946523</c:v>
                </c:pt>
                <c:pt idx="23">
                  <c:v>21755.738651370059</c:v>
                </c:pt>
                <c:pt idx="24">
                  <c:v>25700.511826912469</c:v>
                </c:pt>
                <c:pt idx="25">
                  <c:v>30175.261454016669</c:v>
                </c:pt>
                <c:pt idx="26">
                  <c:v>35272.57378024466</c:v>
                </c:pt>
                <c:pt idx="27">
                  <c:v>41111.619223250505</c:v>
                </c:pt>
                <c:pt idx="28">
                  <c:v>47849.406982936081</c:v>
                </c:pt>
                <c:pt idx="29">
                  <c:v>55473.101425262837</c:v>
                </c:pt>
              </c:numCache>
              <c:extLst xmlns:c15="http://schemas.microsoft.com/office/drawing/2012/chart"/>
            </c:numRef>
          </c:xVal>
          <c:yVal>
            <c:numRef>
              <c:f>Sheet1!$AB$17:$AB$44</c:f>
              <c:numCache>
                <c:formatCode>General</c:formatCode>
                <c:ptCount val="28"/>
                <c:pt idx="0">
                  <c:v>100</c:v>
                </c:pt>
                <c:pt idx="1">
                  <c:v>96.133333333333326</c:v>
                </c:pt>
                <c:pt idx="2">
                  <c:v>91.3</c:v>
                </c:pt>
                <c:pt idx="3">
                  <c:v>86.466666666666669</c:v>
                </c:pt>
                <c:pt idx="4">
                  <c:v>82.6</c:v>
                </c:pt>
                <c:pt idx="5">
                  <c:v>79.216666666666669</c:v>
                </c:pt>
                <c:pt idx="6">
                  <c:v>75.833333333333329</c:v>
                </c:pt>
                <c:pt idx="7">
                  <c:v>71.966666666666669</c:v>
                </c:pt>
                <c:pt idx="8">
                  <c:v>68.583333333333343</c:v>
                </c:pt>
                <c:pt idx="9">
                  <c:v>58.916666666666664</c:v>
                </c:pt>
                <c:pt idx="10">
                  <c:v>50.7</c:v>
                </c:pt>
                <c:pt idx="11">
                  <c:v>44.416666666666671</c:v>
                </c:pt>
                <c:pt idx="12">
                  <c:v>39.583333333333329</c:v>
                </c:pt>
                <c:pt idx="13">
                  <c:v>35.233333333333334</c:v>
                </c:pt>
                <c:pt idx="14">
                  <c:v>31.849999999999984</c:v>
                </c:pt>
                <c:pt idx="15">
                  <c:v>28.466666666666658</c:v>
                </c:pt>
                <c:pt idx="16">
                  <c:v>25.759999999999994</c:v>
                </c:pt>
                <c:pt idx="17">
                  <c:v>23.053333333333335</c:v>
                </c:pt>
                <c:pt idx="18">
                  <c:v>20.733333333333327</c:v>
                </c:pt>
                <c:pt idx="19">
                  <c:v>18.79999999999999</c:v>
                </c:pt>
                <c:pt idx="20">
                  <c:v>17.349999999999984</c:v>
                </c:pt>
                <c:pt idx="21">
                  <c:v>15.9</c:v>
                </c:pt>
                <c:pt idx="22">
                  <c:v>14.450000000000001</c:v>
                </c:pt>
                <c:pt idx="23">
                  <c:v>13.483333333333327</c:v>
                </c:pt>
                <c:pt idx="24">
                  <c:v>12.516666666666657</c:v>
                </c:pt>
                <c:pt idx="25">
                  <c:v>11.55</c:v>
                </c:pt>
                <c:pt idx="26">
                  <c:v>10.583333333333329</c:v>
                </c:pt>
                <c:pt idx="27">
                  <c:v>9.6166666666666547</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0BE9-4C49-83FD-9AF298888EF1}"/>
            </c:ext>
          </c:extLst>
        </c:ser>
        <c:ser>
          <c:idx val="3"/>
          <c:order val="3"/>
          <c:tx>
            <c:v>SAL</c:v>
          </c:tx>
          <c:spPr>
            <a:ln w="12700" cap="rnd">
              <a:solidFill>
                <a:schemeClr val="tx1"/>
              </a:solidFill>
              <a:prstDash val="dashDot"/>
              <a:round/>
            </a:ln>
            <a:effectLst/>
          </c:spPr>
          <c:marker>
            <c:symbol val="none"/>
          </c:marker>
          <c:xVal>
            <c:numRef>
              <c:f>Sheet1!$AF$17:$AF$40</c:f>
              <c:numCache>
                <c:formatCode>General</c:formatCode>
                <c:ptCount val="24"/>
                <c:pt idx="0">
                  <c:v>1</c:v>
                </c:pt>
                <c:pt idx="1">
                  <c:v>27.427061310782239</c:v>
                </c:pt>
                <c:pt idx="2">
                  <c:v>91.562515389797113</c:v>
                </c:pt>
                <c:pt idx="3">
                  <c:v>204.3105610903383</c:v>
                </c:pt>
                <c:pt idx="4">
                  <c:v>376.13186693226271</c:v>
                </c:pt>
                <c:pt idx="5">
                  <c:v>609.68941551223281</c:v>
                </c:pt>
                <c:pt idx="6">
                  <c:v>893.00320996319022</c:v>
                </c:pt>
                <c:pt idx="7">
                  <c:v>1248.6653512525163</c:v>
                </c:pt>
                <c:pt idx="8">
                  <c:v>1659.295405160872</c:v>
                </c:pt>
                <c:pt idx="9">
                  <c:v>2207.9741866550339</c:v>
                </c:pt>
                <c:pt idx="10">
                  <c:v>2910.4844901394849</c:v>
                </c:pt>
                <c:pt idx="11">
                  <c:v>3791.2092007585088</c:v>
                </c:pt>
                <c:pt idx="12">
                  <c:v>4888.1815570551298</c:v>
                </c:pt>
                <c:pt idx="13">
                  <c:v>6259.129643820911</c:v>
                </c:pt>
                <c:pt idx="14">
                  <c:v>7990.9113007896003</c:v>
                </c:pt>
                <c:pt idx="15">
                  <c:v>10170.683019242359</c:v>
                </c:pt>
                <c:pt idx="16">
                  <c:v>12834.035291969632</c:v>
                </c:pt>
                <c:pt idx="17">
                  <c:v>15996.744517349158</c:v>
                </c:pt>
                <c:pt idx="18">
                  <c:v>19662.433666909277</c:v>
                </c:pt>
                <c:pt idx="19">
                  <c:v>23816.177574751549</c:v>
                </c:pt>
                <c:pt idx="20">
                  <c:v>28489.074771013235</c:v>
                </c:pt>
                <c:pt idx="21">
                  <c:v>33691.033155346158</c:v>
                </c:pt>
                <c:pt idx="22">
                  <c:v>39380.034419568663</c:v>
                </c:pt>
                <c:pt idx="23">
                  <c:v>45485.432877152205</c:v>
                </c:pt>
              </c:numCache>
              <c:extLst xmlns:c15="http://schemas.microsoft.com/office/drawing/2012/chart"/>
            </c:numRef>
          </c:xVal>
          <c:yVal>
            <c:numRef>
              <c:f>Sheet1!$AG$17:$AG$40</c:f>
              <c:numCache>
                <c:formatCode>General</c:formatCode>
                <c:ptCount val="24"/>
                <c:pt idx="0">
                  <c:v>100</c:v>
                </c:pt>
                <c:pt idx="1">
                  <c:v>80.19047619047619</c:v>
                </c:pt>
                <c:pt idx="2">
                  <c:v>68.304761904761904</c:v>
                </c:pt>
                <c:pt idx="3">
                  <c:v>58.4</c:v>
                </c:pt>
                <c:pt idx="4">
                  <c:v>52.457142857142848</c:v>
                </c:pt>
                <c:pt idx="5">
                  <c:v>49.485714285714295</c:v>
                </c:pt>
                <c:pt idx="6">
                  <c:v>48</c:v>
                </c:pt>
                <c:pt idx="7">
                  <c:v>45.721904761904767</c:v>
                </c:pt>
                <c:pt idx="8">
                  <c:v>44.73142857142858</c:v>
                </c:pt>
                <c:pt idx="9">
                  <c:v>42.057142857142857</c:v>
                </c:pt>
                <c:pt idx="10">
                  <c:v>39.283809523809524</c:v>
                </c:pt>
                <c:pt idx="11">
                  <c:v>36.411428571428559</c:v>
                </c:pt>
                <c:pt idx="12">
                  <c:v>33.043809523809529</c:v>
                </c:pt>
                <c:pt idx="13">
                  <c:v>29.478095238095243</c:v>
                </c:pt>
                <c:pt idx="14">
                  <c:v>25.516190476190477</c:v>
                </c:pt>
                <c:pt idx="15">
                  <c:v>22.544761904761891</c:v>
                </c:pt>
                <c:pt idx="16">
                  <c:v>20.365714285714276</c:v>
                </c:pt>
                <c:pt idx="17">
                  <c:v>18.780952380952375</c:v>
                </c:pt>
                <c:pt idx="18">
                  <c:v>17.592380952380942</c:v>
                </c:pt>
                <c:pt idx="19">
                  <c:v>16.799999999999994</c:v>
                </c:pt>
                <c:pt idx="20">
                  <c:v>15.809523809523812</c:v>
                </c:pt>
                <c:pt idx="21">
                  <c:v>15.314285714285703</c:v>
                </c:pt>
                <c:pt idx="22">
                  <c:v>14.819047619047629</c:v>
                </c:pt>
                <c:pt idx="23">
                  <c:v>14.819047619047629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0BE9-4C49-83FD-9AF298888EF1}"/>
            </c:ext>
          </c:extLst>
        </c:ser>
        <c:ser>
          <c:idx val="4"/>
          <c:order val="4"/>
          <c:tx>
            <c:v>SLE 9.3</c:v>
          </c:tx>
          <c:spPr>
            <a:ln w="12700" cap="rnd">
              <a:solidFill>
                <a:schemeClr val="tx1"/>
              </a:solidFill>
              <a:prstDash val="sysDash"/>
              <a:round/>
            </a:ln>
            <a:effectLst/>
          </c:spPr>
          <c:marker>
            <c:symbol val="none"/>
          </c:marker>
          <c:xVal>
            <c:numRef>
              <c:f>Sheet1!$AK$17:$AK$46</c:f>
              <c:numCache>
                <c:formatCode>General</c:formatCode>
                <c:ptCount val="30"/>
                <c:pt idx="0">
                  <c:v>1</c:v>
                </c:pt>
                <c:pt idx="1">
                  <c:v>11.482444002784137</c:v>
                </c:pt>
                <c:pt idx="2">
                  <c:v>33.835656047588913</c:v>
                </c:pt>
                <c:pt idx="3">
                  <c:v>69.122716282600734</c:v>
                </c:pt>
                <c:pt idx="4">
                  <c:v>118.5127493739229</c:v>
                </c:pt>
                <c:pt idx="5">
                  <c:v>183.20350170149618</c:v>
                </c:pt>
                <c:pt idx="6">
                  <c:v>261.51034571966335</c:v>
                </c:pt>
                <c:pt idx="7">
                  <c:v>361.38763933037018</c:v>
                </c:pt>
                <c:pt idx="8">
                  <c:v>480.92567081484862</c:v>
                </c:pt>
                <c:pt idx="9">
                  <c:v>666.21379384616228</c:v>
                </c:pt>
                <c:pt idx="10">
                  <c:v>971.00821001245811</c:v>
                </c:pt>
                <c:pt idx="11">
                  <c:v>1430.6334184853204</c:v>
                </c:pt>
                <c:pt idx="12">
                  <c:v>2079.0157046812615</c:v>
                </c:pt>
                <c:pt idx="13">
                  <c:v>2954.8002616802396</c:v>
                </c:pt>
                <c:pt idx="14">
                  <c:v>4099.4889063688843</c:v>
                </c:pt>
                <c:pt idx="15">
                  <c:v>5533.7414652058351</c:v>
                </c:pt>
                <c:pt idx="16">
                  <c:v>7258.2510577904432</c:v>
                </c:pt>
                <c:pt idx="17">
                  <c:v>9300.3497068636425</c:v>
                </c:pt>
                <c:pt idx="18">
                  <c:v>11676.452897630783</c:v>
                </c:pt>
                <c:pt idx="19">
                  <c:v>14385.745772190523</c:v>
                </c:pt>
                <c:pt idx="20">
                  <c:v>17364.928731263997</c:v>
                </c:pt>
                <c:pt idx="21">
                  <c:v>20616.401457145716</c:v>
                </c:pt>
                <c:pt idx="22">
                  <c:v>24171.95701270127</c:v>
                </c:pt>
                <c:pt idx="23">
                  <c:v>28014.999083898681</c:v>
                </c:pt>
                <c:pt idx="24">
                  <c:v>32119.331206454033</c:v>
                </c:pt>
                <c:pt idx="25">
                  <c:v>36471.211840585209</c:v>
                </c:pt>
                <c:pt idx="26">
                  <c:v>41075.552478077101</c:v>
                </c:pt>
                <c:pt idx="27">
                  <c:v>45937.412245130603</c:v>
                </c:pt>
                <c:pt idx="28">
                  <c:v>51062.003879234762</c:v>
                </c:pt>
                <c:pt idx="29">
                  <c:v>56454.7000115931</c:v>
                </c:pt>
              </c:numCache>
              <c:extLst xmlns:c15="http://schemas.microsoft.com/office/drawing/2012/chart"/>
            </c:numRef>
          </c:xVal>
          <c:yVal>
            <c:numRef>
              <c:f>Sheet1!$AL$17:$AL$46</c:f>
              <c:numCache>
                <c:formatCode>General</c:formatCode>
                <c:ptCount val="30"/>
                <c:pt idx="0">
                  <c:v>100</c:v>
                </c:pt>
                <c:pt idx="1">
                  <c:v>92.722424242424239</c:v>
                </c:pt>
                <c:pt idx="2">
                  <c:v>88.030303030303031</c:v>
                </c:pt>
                <c:pt idx="3">
                  <c:v>83.721212121212119</c:v>
                </c:pt>
                <c:pt idx="4">
                  <c:v>79.890909090909091</c:v>
                </c:pt>
                <c:pt idx="5">
                  <c:v>76.25212121212121</c:v>
                </c:pt>
                <c:pt idx="6">
                  <c:v>73.37939393939395</c:v>
                </c:pt>
                <c:pt idx="7">
                  <c:v>68.208484848484844</c:v>
                </c:pt>
                <c:pt idx="8">
                  <c:v>63.61212121212121</c:v>
                </c:pt>
                <c:pt idx="9">
                  <c:v>45.418181818181822</c:v>
                </c:pt>
                <c:pt idx="10">
                  <c:v>34.118787878787884</c:v>
                </c:pt>
                <c:pt idx="11">
                  <c:v>27.415757575757588</c:v>
                </c:pt>
                <c:pt idx="12">
                  <c:v>22.436363636363641</c:v>
                </c:pt>
                <c:pt idx="13">
                  <c:v>19.084848484848489</c:v>
                </c:pt>
                <c:pt idx="14">
                  <c:v>16.212121212121207</c:v>
                </c:pt>
                <c:pt idx="15">
                  <c:v>14.77575757575759</c:v>
                </c:pt>
                <c:pt idx="16">
                  <c:v>13.339393939393943</c:v>
                </c:pt>
                <c:pt idx="17">
                  <c:v>12.381818181818192</c:v>
                </c:pt>
                <c:pt idx="18">
                  <c:v>11.424242424242427</c:v>
                </c:pt>
                <c:pt idx="19">
                  <c:v>10.945454545454544</c:v>
                </c:pt>
                <c:pt idx="20">
                  <c:v>10.753939393939394</c:v>
                </c:pt>
                <c:pt idx="21">
                  <c:v>10.370909090909109</c:v>
                </c:pt>
                <c:pt idx="22">
                  <c:v>10.083636363636346</c:v>
                </c:pt>
                <c:pt idx="23">
                  <c:v>9.892121212121225</c:v>
                </c:pt>
                <c:pt idx="24">
                  <c:v>9.7963636363636439</c:v>
                </c:pt>
                <c:pt idx="25">
                  <c:v>9.7006060606060611</c:v>
                </c:pt>
                <c:pt idx="26">
                  <c:v>9.6048484848484783</c:v>
                </c:pt>
                <c:pt idx="27">
                  <c:v>9.5090909090909097</c:v>
                </c:pt>
                <c:pt idx="28">
                  <c:v>9.4133333333333269</c:v>
                </c:pt>
                <c:pt idx="29">
                  <c:v>9.3175757575757601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4-0BE9-4C49-83FD-9AF298888EF1}"/>
            </c:ext>
          </c:extLst>
        </c:ser>
        <c:ser>
          <c:idx val="5"/>
          <c:order val="5"/>
          <c:tx>
            <c:v>MAS</c:v>
          </c:tx>
          <c:spPr>
            <a:ln w="12700" cap="rnd">
              <a:solidFill>
                <a:schemeClr val="tx1"/>
              </a:solidFill>
              <a:prstDash val="lgDash"/>
              <a:round/>
            </a:ln>
            <a:effectLst/>
          </c:spPr>
          <c:marker>
            <c:symbol val="none"/>
          </c:marker>
          <c:xVal>
            <c:numRef>
              <c:f>Sheet1!$AP$17:$AP$43</c:f>
              <c:numCache>
                <c:formatCode>General</c:formatCode>
                <c:ptCount val="27"/>
                <c:pt idx="0">
                  <c:v>1</c:v>
                </c:pt>
                <c:pt idx="1">
                  <c:v>5.1797457878611821</c:v>
                </c:pt>
                <c:pt idx="2">
                  <c:v>15.290867010093518</c:v>
                </c:pt>
                <c:pt idx="3">
                  <c:v>31.796330318448586</c:v>
                </c:pt>
                <c:pt idx="4">
                  <c:v>54.819768178189804</c:v>
                </c:pt>
                <c:pt idx="5">
                  <c:v>84.63144779803126</c:v>
                </c:pt>
                <c:pt idx="6">
                  <c:v>120.49967535101419</c:v>
                </c:pt>
                <c:pt idx="7">
                  <c:v>167.06126802354981</c:v>
                </c:pt>
                <c:pt idx="8">
                  <c:v>224.85488553353403</c:v>
                </c:pt>
                <c:pt idx="9">
                  <c:v>312.90553226553425</c:v>
                </c:pt>
                <c:pt idx="10">
                  <c:v>449.00933409839877</c:v>
                </c:pt>
                <c:pt idx="11">
                  <c:v>649.82003558755355</c:v>
                </c:pt>
                <c:pt idx="12">
                  <c:v>937.18203447761766</c:v>
                </c:pt>
                <c:pt idx="13">
                  <c:v>1333.7975818070727</c:v>
                </c:pt>
                <c:pt idx="14">
                  <c:v>1869.1008310977954</c:v>
                </c:pt>
                <c:pt idx="15">
                  <c:v>2595.7514013533446</c:v>
                </c:pt>
                <c:pt idx="16">
                  <c:v>3558.52804920575</c:v>
                </c:pt>
                <c:pt idx="17">
                  <c:v>4793.6472382074871</c:v>
                </c:pt>
                <c:pt idx="18">
                  <c:v>6328.4909308221449</c:v>
                </c:pt>
                <c:pt idx="19">
                  <c:v>8191.4168422586436</c:v>
                </c:pt>
                <c:pt idx="20">
                  <c:v>10398.419938959862</c:v>
                </c:pt>
                <c:pt idx="21">
                  <c:v>12955.579987094636</c:v>
                </c:pt>
                <c:pt idx="22">
                  <c:v>15900.028066660156</c:v>
                </c:pt>
                <c:pt idx="23">
                  <c:v>19187.822562199988</c:v>
                </c:pt>
                <c:pt idx="24">
                  <c:v>22730.624032462587</c:v>
                </c:pt>
                <c:pt idx="25">
                  <c:v>26540.804471721953</c:v>
                </c:pt>
                <c:pt idx="26">
                  <c:v>30631.658623474039</c:v>
                </c:pt>
              </c:numCache>
              <c:extLst xmlns:c15="http://schemas.microsoft.com/office/drawing/2012/chart"/>
            </c:numRef>
          </c:xVal>
          <c:yVal>
            <c:numRef>
              <c:f>Sheet1!$AQ$17:$AQ$43</c:f>
              <c:numCache>
                <c:formatCode>General</c:formatCode>
                <c:ptCount val="27"/>
                <c:pt idx="0">
                  <c:v>100</c:v>
                </c:pt>
                <c:pt idx="1">
                  <c:v>77.221481481481476</c:v>
                </c:pt>
                <c:pt idx="2">
                  <c:v>69.29851851851852</c:v>
                </c:pt>
                <c:pt idx="3">
                  <c:v>65.337037037037035</c:v>
                </c:pt>
                <c:pt idx="4">
                  <c:v>63.3562962962963</c:v>
                </c:pt>
                <c:pt idx="5">
                  <c:v>60.880370370370372</c:v>
                </c:pt>
                <c:pt idx="6">
                  <c:v>58.899629629629622</c:v>
                </c:pt>
                <c:pt idx="7">
                  <c:v>52.462222222222231</c:v>
                </c:pt>
                <c:pt idx="8">
                  <c:v>47.510370370370374</c:v>
                </c:pt>
                <c:pt idx="9">
                  <c:v>36.616296296296298</c:v>
                </c:pt>
                <c:pt idx="10">
                  <c:v>28.693333333333339</c:v>
                </c:pt>
                <c:pt idx="11">
                  <c:v>22.949185185185193</c:v>
                </c:pt>
                <c:pt idx="12">
                  <c:v>18.294444444444458</c:v>
                </c:pt>
                <c:pt idx="13">
                  <c:v>15.323333333333341</c:v>
                </c:pt>
                <c:pt idx="14">
                  <c:v>12.352222222222233</c:v>
                </c:pt>
                <c:pt idx="15">
                  <c:v>10.074370370370376</c:v>
                </c:pt>
                <c:pt idx="16">
                  <c:v>8.3907407407407515</c:v>
                </c:pt>
                <c:pt idx="17">
                  <c:v>7.202296296296308</c:v>
                </c:pt>
                <c:pt idx="18">
                  <c:v>6.3109629629629769</c:v>
                </c:pt>
                <c:pt idx="19">
                  <c:v>5.6177037037037145</c:v>
                </c:pt>
                <c:pt idx="20">
                  <c:v>5.1225185185185227</c:v>
                </c:pt>
                <c:pt idx="21">
                  <c:v>4.7263703703703817</c:v>
                </c:pt>
                <c:pt idx="22">
                  <c:v>4.3302222222222406</c:v>
                </c:pt>
                <c:pt idx="23">
                  <c:v>4.2311851851852005</c:v>
                </c:pt>
                <c:pt idx="24">
                  <c:v>4.1321481481481603</c:v>
                </c:pt>
                <c:pt idx="25">
                  <c:v>4.0331111111111202</c:v>
                </c:pt>
                <c:pt idx="26">
                  <c:v>3.9340740740740796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5-0BE9-4C49-83FD-9AF298888EF1}"/>
            </c:ext>
          </c:extLst>
        </c:ser>
        <c:ser>
          <c:idx val="6"/>
          <c:order val="6"/>
          <c:tx>
            <c:v>THU 6</c:v>
          </c:tx>
          <c:spPr>
            <a:ln w="12700" cap="rnd">
              <a:solidFill>
                <a:schemeClr val="tx1"/>
              </a:solidFill>
              <a:prstDash val="lgDashDotDot"/>
              <a:round/>
            </a:ln>
            <a:effectLst/>
          </c:spPr>
          <c:marker>
            <c:symbol val="none"/>
          </c:marker>
          <c:xVal>
            <c:numRef>
              <c:f>Sheet1!$AU$17:$AU$40</c:f>
              <c:numCache>
                <c:formatCode>General</c:formatCode>
                <c:ptCount val="24"/>
                <c:pt idx="0">
                  <c:v>1</c:v>
                </c:pt>
                <c:pt idx="1">
                  <c:v>10.717984101378009</c:v>
                </c:pt>
                <c:pt idx="2">
                  <c:v>33.264373297148303</c:v>
                </c:pt>
                <c:pt idx="3">
                  <c:v>72.9458632048227</c:v>
                </c:pt>
                <c:pt idx="4">
                  <c:v>135.31333233292548</c:v>
                </c:pt>
                <c:pt idx="5">
                  <c:v>226.4643878621485</c:v>
                </c:pt>
                <c:pt idx="6">
                  <c:v>345.86737293677538</c:v>
                </c:pt>
                <c:pt idx="7">
                  <c:v>510.30628388135949</c:v>
                </c:pt>
                <c:pt idx="8">
                  <c:v>718.96285656339899</c:v>
                </c:pt>
                <c:pt idx="9">
                  <c:v>1034.9286058761736</c:v>
                </c:pt>
                <c:pt idx="10">
                  <c:v>1513.0734040592233</c:v>
                </c:pt>
                <c:pt idx="11">
                  <c:v>2188.4557186908987</c:v>
                </c:pt>
                <c:pt idx="12">
                  <c:v>3105.2035557389709</c:v>
                </c:pt>
                <c:pt idx="13">
                  <c:v>4314.3284180330847</c:v>
                </c:pt>
                <c:pt idx="14">
                  <c:v>5888.7844434762947</c:v>
                </c:pt>
                <c:pt idx="15">
                  <c:v>7838.5859182352297</c:v>
                </c:pt>
                <c:pt idx="16">
                  <c:v>10181.009155073742</c:v>
                </c:pt>
                <c:pt idx="17">
                  <c:v>12891.996997335958</c:v>
                </c:pt>
                <c:pt idx="18">
                  <c:v>15914.775794701824</c:v>
                </c:pt>
                <c:pt idx="19">
                  <c:v>19272.208030527865</c:v>
                </c:pt>
                <c:pt idx="20">
                  <c:v>22920.345200485459</c:v>
                </c:pt>
                <c:pt idx="21">
                  <c:v>26946.872912470302</c:v>
                </c:pt>
                <c:pt idx="22">
                  <c:v>31382.336911287512</c:v>
                </c:pt>
                <c:pt idx="23">
                  <c:v>36193.681555501236</c:v>
                </c:pt>
              </c:numCache>
              <c:extLst xmlns:c15="http://schemas.microsoft.com/office/drawing/2012/chart"/>
            </c:numRef>
          </c:xVal>
          <c:yVal>
            <c:numRef>
              <c:f>Sheet1!$AV$17:$AV$40</c:f>
              <c:numCache>
                <c:formatCode>General</c:formatCode>
                <c:ptCount val="24"/>
                <c:pt idx="0">
                  <c:v>100</c:v>
                </c:pt>
                <c:pt idx="1">
                  <c:v>87.094545454545454</c:v>
                </c:pt>
                <c:pt idx="2">
                  <c:v>74.189090909090922</c:v>
                </c:pt>
                <c:pt idx="3">
                  <c:v>63.269090909090906</c:v>
                </c:pt>
                <c:pt idx="4">
                  <c:v>53.341818181818176</c:v>
                </c:pt>
                <c:pt idx="5">
                  <c:v>46.392727272727271</c:v>
                </c:pt>
                <c:pt idx="6">
                  <c:v>41.925454545454549</c:v>
                </c:pt>
                <c:pt idx="7">
                  <c:v>35.472727272727269</c:v>
                </c:pt>
                <c:pt idx="8">
                  <c:v>32.494545454545452</c:v>
                </c:pt>
                <c:pt idx="9">
                  <c:v>25.049090909090911</c:v>
                </c:pt>
                <c:pt idx="10">
                  <c:v>20.581818181818182</c:v>
                </c:pt>
                <c:pt idx="11">
                  <c:v>17.107272727272726</c:v>
                </c:pt>
                <c:pt idx="12">
                  <c:v>14.625454545454538</c:v>
                </c:pt>
                <c:pt idx="13">
                  <c:v>12.44145454545454</c:v>
                </c:pt>
                <c:pt idx="14">
                  <c:v>10.654545454545454</c:v>
                </c:pt>
                <c:pt idx="15">
                  <c:v>9.8603636363636262</c:v>
                </c:pt>
                <c:pt idx="16">
                  <c:v>8.7683636363636257</c:v>
                </c:pt>
                <c:pt idx="17">
                  <c:v>8.6690909090909116</c:v>
                </c:pt>
                <c:pt idx="18">
                  <c:v>8.1727272727272684</c:v>
                </c:pt>
                <c:pt idx="19">
                  <c:v>8.0734545454545383</c:v>
                </c:pt>
                <c:pt idx="20">
                  <c:v>7.8749090909090826</c:v>
                </c:pt>
                <c:pt idx="21">
                  <c:v>7.477818181818181</c:v>
                </c:pt>
                <c:pt idx="22">
                  <c:v>7.2792727272727245</c:v>
                </c:pt>
                <c:pt idx="23">
                  <c:v>7.0807272727272812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6-0BE9-4C49-83FD-9AF298888EF1}"/>
            </c:ext>
          </c:extLst>
        </c:ser>
        <c:ser>
          <c:idx val="7"/>
          <c:order val="7"/>
          <c:tx>
            <c:v>THU 12</c:v>
          </c:tx>
          <c:spPr>
            <a:ln w="12700" cap="rnd">
              <a:solidFill>
                <a:schemeClr val="tx1"/>
              </a:solidFill>
              <a:prstDash val="lgDashDot"/>
              <a:round/>
            </a:ln>
            <a:effectLst/>
          </c:spPr>
          <c:marker>
            <c:symbol val="none"/>
          </c:marker>
          <c:xVal>
            <c:numRef>
              <c:f>Sheet1!$AZ$17:$AZ$40</c:f>
              <c:numCache>
                <c:formatCode>General</c:formatCode>
                <c:ptCount val="24"/>
                <c:pt idx="0">
                  <c:v>1</c:v>
                </c:pt>
                <c:pt idx="1">
                  <c:v>13.222159753405704</c:v>
                </c:pt>
                <c:pt idx="2">
                  <c:v>39.269049364082839</c:v>
                </c:pt>
                <c:pt idx="3">
                  <c:v>83.078420188502179</c:v>
                </c:pt>
                <c:pt idx="4">
                  <c:v>154.64309228812022</c:v>
                </c:pt>
                <c:pt idx="5">
                  <c:v>270.09386984910714</c:v>
                </c:pt>
                <c:pt idx="6">
                  <c:v>436.19493375505959</c:v>
                </c:pt>
                <c:pt idx="7">
                  <c:v>682.53285659850303</c:v>
                </c:pt>
                <c:pt idx="8">
                  <c:v>1016.1192308781383</c:v>
                </c:pt>
                <c:pt idx="9">
                  <c:v>1543.0590280063166</c:v>
                </c:pt>
                <c:pt idx="10">
                  <c:v>2343.4725750055995</c:v>
                </c:pt>
                <c:pt idx="11">
                  <c:v>3401.6456392102509</c:v>
                </c:pt>
                <c:pt idx="12">
                  <c:v>4742.8136288832575</c:v>
                </c:pt>
                <c:pt idx="13">
                  <c:v>6416.4071130259599</c:v>
                </c:pt>
                <c:pt idx="14">
                  <c:v>8424.7921204318809</c:v>
                </c:pt>
                <c:pt idx="15">
                  <c:v>10731.173983883593</c:v>
                </c:pt>
                <c:pt idx="16">
                  <c:v>13315.417634989164</c:v>
                </c:pt>
                <c:pt idx="17">
                  <c:v>16166.529294390979</c:v>
                </c:pt>
                <c:pt idx="18">
                  <c:v>19294.514146007201</c:v>
                </c:pt>
                <c:pt idx="19">
                  <c:v>22669.652315726027</c:v>
                </c:pt>
                <c:pt idx="20">
                  <c:v>26286.871408990934</c:v>
                </c:pt>
                <c:pt idx="21">
                  <c:v>30148.478234948881</c:v>
                </c:pt>
                <c:pt idx="22">
                  <c:v>34296.529083138863</c:v>
                </c:pt>
                <c:pt idx="23">
                  <c:v>38772.383028957476</c:v>
                </c:pt>
              </c:numCache>
              <c:extLst xmlns:c15="http://schemas.microsoft.com/office/drawing/2012/chart"/>
            </c:numRef>
          </c:xVal>
          <c:yVal>
            <c:numRef>
              <c:f>Sheet1!$BA$17:$BA$40</c:f>
              <c:numCache>
                <c:formatCode>General</c:formatCode>
                <c:ptCount val="24"/>
                <c:pt idx="0">
                  <c:v>100</c:v>
                </c:pt>
                <c:pt idx="1">
                  <c:v>94.806190476190494</c:v>
                </c:pt>
                <c:pt idx="2">
                  <c:v>88.014285714285705</c:v>
                </c:pt>
                <c:pt idx="3">
                  <c:v>75.029761904761898</c:v>
                </c:pt>
                <c:pt idx="4">
                  <c:v>58.050000000000004</c:v>
                </c:pt>
                <c:pt idx="5">
                  <c:v>45.06547619047619</c:v>
                </c:pt>
                <c:pt idx="6">
                  <c:v>38.073809523809523</c:v>
                </c:pt>
                <c:pt idx="7">
                  <c:v>29.583928571428558</c:v>
                </c:pt>
                <c:pt idx="8">
                  <c:v>26.088095238095232</c:v>
                </c:pt>
                <c:pt idx="9">
                  <c:v>19.096428571428568</c:v>
                </c:pt>
                <c:pt idx="10">
                  <c:v>16.599404761904761</c:v>
                </c:pt>
                <c:pt idx="11">
                  <c:v>14.901428571428557</c:v>
                </c:pt>
                <c:pt idx="12">
                  <c:v>13.503095238095245</c:v>
                </c:pt>
                <c:pt idx="13">
                  <c:v>12.104761904761896</c:v>
                </c:pt>
                <c:pt idx="14">
                  <c:v>11.605357142857134</c:v>
                </c:pt>
                <c:pt idx="15">
                  <c:v>11.105952380952374</c:v>
                </c:pt>
                <c:pt idx="16">
                  <c:v>11.006071428571436</c:v>
                </c:pt>
                <c:pt idx="17">
                  <c:v>10.706428571428564</c:v>
                </c:pt>
                <c:pt idx="18">
                  <c:v>10.606547619047612</c:v>
                </c:pt>
                <c:pt idx="19">
                  <c:v>10.556607142857136</c:v>
                </c:pt>
                <c:pt idx="20">
                  <c:v>10.506666666666677</c:v>
                </c:pt>
                <c:pt idx="21">
                  <c:v>10.456726190476184</c:v>
                </c:pt>
                <c:pt idx="22">
                  <c:v>10.207023809523804</c:v>
                </c:pt>
                <c:pt idx="23">
                  <c:v>10.007261904761899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7-0BE9-4C49-83FD-9AF298888EF1}"/>
            </c:ext>
          </c:extLst>
        </c:ser>
        <c:ser>
          <c:idx val="8"/>
          <c:order val="8"/>
          <c:tx>
            <c:v>SJV</c:v>
          </c:tx>
          <c:spPr>
            <a:ln w="15875" cap="rnd">
              <a:solidFill>
                <a:schemeClr val="tx1"/>
              </a:solidFill>
              <a:round/>
            </a:ln>
            <a:effectLst/>
          </c:spPr>
          <c:marker>
            <c:symbol val="none"/>
          </c:marker>
          <c:xVal>
            <c:numRef>
              <c:f>Sheet1!$BE$17:$BE$37</c:f>
              <c:numCache>
                <c:formatCode>General</c:formatCode>
                <c:ptCount val="21"/>
                <c:pt idx="0">
                  <c:v>1</c:v>
                </c:pt>
                <c:pt idx="1">
                  <c:v>2.8698718763790305</c:v>
                </c:pt>
                <c:pt idx="2">
                  <c:v>8.6920169875237825</c:v>
                </c:pt>
                <c:pt idx="3">
                  <c:v>22.789231377960235</c:v>
                </c:pt>
                <c:pt idx="4">
                  <c:v>52.13712126467739</c:v>
                </c:pt>
                <c:pt idx="5">
                  <c:v>110.76201573986737</c:v>
                </c:pt>
                <c:pt idx="6">
                  <c:v>209.35519309199466</c:v>
                </c:pt>
                <c:pt idx="7">
                  <c:v>366.72363307616808</c:v>
                </c:pt>
                <c:pt idx="8">
                  <c:v>592.16497786269292</c:v>
                </c:pt>
                <c:pt idx="9">
                  <c:v>967.69823508795423</c:v>
                </c:pt>
                <c:pt idx="10">
                  <c:v>1579.468698809967</c:v>
                </c:pt>
                <c:pt idx="11">
                  <c:v>2466.1282722000492</c:v>
                </c:pt>
                <c:pt idx="12">
                  <c:v>3704.4800260157285</c:v>
                </c:pt>
                <c:pt idx="13">
                  <c:v>5250.1812591418247</c:v>
                </c:pt>
                <c:pt idx="14">
                  <c:v>7041.1725728339579</c:v>
                </c:pt>
                <c:pt idx="15">
                  <c:v>9069.1587825277384</c:v>
                </c:pt>
                <c:pt idx="16">
                  <c:v>11348.490938206123</c:v>
                </c:pt>
                <c:pt idx="17">
                  <c:v>13863.454974220407</c:v>
                </c:pt>
                <c:pt idx="18">
                  <c:v>16588.685548192898</c:v>
                </c:pt>
                <c:pt idx="19">
                  <c:v>19526.808675139404</c:v>
                </c:pt>
                <c:pt idx="20">
                  <c:v>22680.499873581499</c:v>
                </c:pt>
              </c:numCache>
              <c:extLst xmlns:c15="http://schemas.microsoft.com/office/drawing/2012/chart"/>
            </c:numRef>
          </c:xVal>
          <c:yVal>
            <c:numRef>
              <c:f>Sheet1!$BF$17:$BF$37</c:f>
              <c:numCache>
                <c:formatCode>General</c:formatCode>
                <c:ptCount val="21"/>
                <c:pt idx="0">
                  <c:v>100</c:v>
                </c:pt>
                <c:pt idx="1">
                  <c:v>67.123749999999987</c:v>
                </c:pt>
                <c:pt idx="2">
                  <c:v>40.225000000000001</c:v>
                </c:pt>
                <c:pt idx="3">
                  <c:v>26.277499999999996</c:v>
                </c:pt>
                <c:pt idx="4">
                  <c:v>16.314999999999991</c:v>
                </c:pt>
                <c:pt idx="5">
                  <c:v>10.337499999999995</c:v>
                </c:pt>
                <c:pt idx="6">
                  <c:v>8.0461249999999929</c:v>
                </c:pt>
                <c:pt idx="7">
                  <c:v>5.8543749999999939</c:v>
                </c:pt>
                <c:pt idx="8">
                  <c:v>4.957749999999983</c:v>
                </c:pt>
                <c:pt idx="9">
                  <c:v>3.3637499999999854</c:v>
                </c:pt>
                <c:pt idx="10">
                  <c:v>2.7660000000000018</c:v>
                </c:pt>
                <c:pt idx="11">
                  <c:v>2.1682499999999827</c:v>
                </c:pt>
                <c:pt idx="12">
                  <c:v>1.8693749999999909</c:v>
                </c:pt>
                <c:pt idx="13">
                  <c:v>1.7697500000000053</c:v>
                </c:pt>
                <c:pt idx="14">
                  <c:v>1.7199374999999861</c:v>
                </c:pt>
                <c:pt idx="15">
                  <c:v>1.6701250000000021</c:v>
                </c:pt>
                <c:pt idx="16">
                  <c:v>1.6203125000000005</c:v>
                </c:pt>
                <c:pt idx="17">
                  <c:v>1.6103500000000004</c:v>
                </c:pt>
                <c:pt idx="18">
                  <c:v>1.6003875000000001</c:v>
                </c:pt>
                <c:pt idx="19">
                  <c:v>1.5904249999999998</c:v>
                </c:pt>
                <c:pt idx="20">
                  <c:v>1.5804624999999815</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8-0BE9-4C49-83FD-9AF298888EF1}"/>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9"/>
                <c:order val="9"/>
                <c:tx>
                  <c:v>SLE 4.8 exp</c:v>
                </c:tx>
                <c:spPr>
                  <a:ln w="19050" cap="rnd">
                    <a:solidFill>
                      <a:schemeClr val="accent4">
                        <a:lumMod val="60000"/>
                      </a:schemeClr>
                    </a:solidFill>
                    <a:round/>
                  </a:ln>
                  <a:effectLst/>
                </c:spPr>
                <c:marker>
                  <c:symbol val="none"/>
                </c:marker>
                <c:xVal>
                  <c:numRef>
                    <c:extLst>
                      <c:ext uri="{02D57815-91ED-43cb-92C2-25804820EDAC}">
                        <c15:formulaRef>
                          <c15:sqref>Sheet1!$Q$17:$Q$46</c15:sqref>
                        </c15:formulaRef>
                      </c:ext>
                    </c:extLst>
                    <c:numCache>
                      <c:formatCode>General</c:formatCode>
                      <c:ptCount val="30"/>
                      <c:pt idx="0">
                        <c:v>1</c:v>
                      </c:pt>
                      <c:pt idx="1">
                        <c:v>17.731137315790178</c:v>
                      </c:pt>
                      <c:pt idx="2">
                        <c:v>51.437885238190503</c:v>
                      </c:pt>
                      <c:pt idx="3">
                        <c:v>102.37011481351757</c:v>
                      </c:pt>
                      <c:pt idx="4">
                        <c:v>171.12309052824773</c:v>
                      </c:pt>
                      <c:pt idx="5">
                        <c:v>259.34307588373014</c:v>
                      </c:pt>
                      <c:pt idx="6">
                        <c:v>369.54533503004262</c:v>
                      </c:pt>
                      <c:pt idx="7">
                        <c:v>521.29698261935937</c:v>
                      </c:pt>
                      <c:pt idx="8">
                        <c:v>710.54846872878556</c:v>
                      </c:pt>
                      <c:pt idx="9">
                        <c:v>979.5898742010877</c:v>
                      </c:pt>
                      <c:pt idx="10">
                        <c:v>1345.0646868952463</c:v>
                      </c:pt>
                      <c:pt idx="11">
                        <c:v>1813.961740547117</c:v>
                      </c:pt>
                      <c:pt idx="12">
                        <c:v>2394.8230853137375</c:v>
                      </c:pt>
                      <c:pt idx="13">
                        <c:v>3099.290977232708</c:v>
                      </c:pt>
                      <c:pt idx="14">
                        <c:v>3936.987312311242</c:v>
                      </c:pt>
                      <c:pt idx="15">
                        <c:v>4915.2955505559794</c:v>
                      </c:pt>
                      <c:pt idx="16">
                        <c:v>6040.3764157431642</c:v>
                      </c:pt>
                      <c:pt idx="17">
                        <c:v>7319.8850844143944</c:v>
                      </c:pt>
                      <c:pt idx="18">
                        <c:v>8759.2295658134371</c:v>
                      </c:pt>
                      <c:pt idx="19">
                        <c:v>10360.869645254785</c:v>
                      </c:pt>
                      <c:pt idx="20">
                        <c:v>12134.980926384893</c:v>
                      </c:pt>
                      <c:pt idx="21">
                        <c:v>14088.846707299072</c:v>
                      </c:pt>
                      <c:pt idx="22">
                        <c:v>16236.100608143657</c:v>
                      </c:pt>
                      <c:pt idx="23">
                        <c:v>18583.576453852718</c:v>
                      </c:pt>
                      <c:pt idx="24">
                        <c:v>21127.264292481163</c:v>
                      </c:pt>
                      <c:pt idx="25">
                        <c:v>23879.052955111871</c:v>
                      </c:pt>
                      <c:pt idx="26">
                        <c:v>26834.631946319023</c:v>
                      </c:pt>
                      <c:pt idx="27">
                        <c:v>29991.977579572736</c:v>
                      </c:pt>
                      <c:pt idx="28">
                        <c:v>33360.091365683475</c:v>
                      </c:pt>
                      <c:pt idx="29">
                        <c:v>36948.590942240524</c:v>
                      </c:pt>
                    </c:numCache>
                  </c:numRef>
                </c:xVal>
                <c:yVal>
                  <c:numRef>
                    <c:extLst>
                      <c:ext uri="{02D57815-91ED-43cb-92C2-25804820EDAC}">
                        <c15:formulaRef>
                          <c15:sqref>Sheet1!$S$17:$S$46</c15:sqref>
                        </c15:formulaRef>
                      </c:ext>
                    </c:extLst>
                    <c:numCache>
                      <c:formatCode>General</c:formatCode>
                      <c:ptCount val="30"/>
                      <c:pt idx="0">
                        <c:v>99.864697833323973</c:v>
                      </c:pt>
                      <c:pt idx="1">
                        <c:v>97.635852568320075</c:v>
                      </c:pt>
                      <c:pt idx="2">
                        <c:v>93.339766587723986</c:v>
                      </c:pt>
                      <c:pt idx="3">
                        <c:v>87.312317455302718</c:v>
                      </c:pt>
                      <c:pt idx="4">
                        <c:v>79.986066147258029</c:v>
                      </c:pt>
                      <c:pt idx="5">
                        <c:v>71.793311596396265</c:v>
                      </c:pt>
                      <c:pt idx="6">
                        <c:v>63.191642761682054</c:v>
                      </c:pt>
                      <c:pt idx="7">
                        <c:v>53.768920641337481</c:v>
                      </c:pt>
                      <c:pt idx="8">
                        <c:v>45.045735409708634</c:v>
                      </c:pt>
                      <c:pt idx="9">
                        <c:v>36.71628664606574</c:v>
                      </c:pt>
                      <c:pt idx="10">
                        <c:v>30.185946962516859</c:v>
                      </c:pt>
                      <c:pt idx="11">
                        <c:v>26.116333496371613</c:v>
                      </c:pt>
                      <c:pt idx="12">
                        <c:v>24.081847691476963</c:v>
                      </c:pt>
                      <c:pt idx="13">
                        <c:v>23.268122328294126</c:v>
                      </c:pt>
                      <c:pt idx="14">
                        <c:v>23.012037976584178</c:v>
                      </c:pt>
                      <c:pt idx="15">
                        <c:v>22.949446930714938</c:v>
                      </c:pt>
                      <c:pt idx="16">
                        <c:v>22.93767240310336</c:v>
                      </c:pt>
                      <c:pt idx="17">
                        <c:v>22.935979609838377</c:v>
                      </c:pt>
                      <c:pt idx="18">
                        <c:v>22.935795743194408</c:v>
                      </c:pt>
                      <c:pt idx="19">
                        <c:v>22.935780771091789</c:v>
                      </c:pt>
                      <c:pt idx="20">
                        <c:v>22.935779858768342</c:v>
                      </c:pt>
                      <c:pt idx="21">
                        <c:v>22.93577981787757</c:v>
                      </c:pt>
                      <c:pt idx="22">
                        <c:v>22.935779816545097</c:v>
                      </c:pt>
                      <c:pt idx="23">
                        <c:v>22.935779816514266</c:v>
                      </c:pt>
                      <c:pt idx="24">
                        <c:v>22.935779816513765</c:v>
                      </c:pt>
                      <c:pt idx="25">
                        <c:v>22.935779816513762</c:v>
                      </c:pt>
                      <c:pt idx="26">
                        <c:v>22.935779816513762</c:v>
                      </c:pt>
                      <c:pt idx="27">
                        <c:v>22.935779816513762</c:v>
                      </c:pt>
                      <c:pt idx="28">
                        <c:v>22.935779816513762</c:v>
                      </c:pt>
                      <c:pt idx="29">
                        <c:v>22.935779816513762</c:v>
                      </c:pt>
                    </c:numCache>
                  </c:numRef>
                </c:yVal>
                <c:smooth val="0"/>
                <c:extLst>
                  <c:ext xmlns:c16="http://schemas.microsoft.com/office/drawing/2014/chart" uri="{C3380CC4-5D6E-409C-BE32-E72D297353CC}">
                    <c16:uniqueId val="{00000009-0BE9-4C49-83FD-9AF298888EF1}"/>
                  </c:ext>
                </c:extLst>
              </c15:ser>
            </c15:filteredScatterSeries>
            <c15:filteredScatterSeries>
              <c15:ser>
                <c:idx val="10"/>
                <c:order val="10"/>
                <c:tx>
                  <c:v>HIL exp</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Sheet1!$V$17:$V$46</c15:sqref>
                        </c15:formulaRef>
                      </c:ext>
                    </c:extLst>
                    <c:numCache>
                      <c:formatCode>General</c:formatCode>
                      <c:ptCount val="30"/>
                      <c:pt idx="0">
                        <c:v>1</c:v>
                      </c:pt>
                      <c:pt idx="1">
                        <c:v>19.285750630063362</c:v>
                      </c:pt>
                      <c:pt idx="2">
                        <c:v>57.494269468524394</c:v>
                      </c:pt>
                      <c:pt idx="3">
                        <c:v>118.67316009130776</c:v>
                      </c:pt>
                      <c:pt idx="4">
                        <c:v>209.14508920851807</c:v>
                      </c:pt>
                      <c:pt idx="5">
                        <c:v>336.53080207004427</c:v>
                      </c:pt>
                      <c:pt idx="6">
                        <c:v>497.89721511483737</c:v>
                      </c:pt>
                      <c:pt idx="7">
                        <c:v>708.47639942786532</c:v>
                      </c:pt>
                      <c:pt idx="8">
                        <c:v>959.79392525305252</c:v>
                      </c:pt>
                      <c:pt idx="9">
                        <c:v>1308.9771401677303</c:v>
                      </c:pt>
                      <c:pt idx="10">
                        <c:v>1772.6244993936407</c:v>
                      </c:pt>
                      <c:pt idx="11">
                        <c:v>2360.5053896132745</c:v>
                      </c:pt>
                      <c:pt idx="12">
                        <c:v>3087.0314892737024</c:v>
                      </c:pt>
                      <c:pt idx="13">
                        <c:v>3962.4475233430335</c:v>
                      </c:pt>
                      <c:pt idx="14">
                        <c:v>4996.1042863794673</c:v>
                      </c:pt>
                      <c:pt idx="15">
                        <c:v>6205.4906542528115</c:v>
                      </c:pt>
                      <c:pt idx="16">
                        <c:v>7612.2184829989883</c:v>
                      </c:pt>
                      <c:pt idx="17">
                        <c:v>9227.5179076498625</c:v>
                      </c:pt>
                      <c:pt idx="18">
                        <c:v>11061.283105975555</c:v>
                      </c:pt>
                      <c:pt idx="19">
                        <c:v>13134.575494288196</c:v>
                      </c:pt>
                      <c:pt idx="20">
                        <c:v>15452.043408693022</c:v>
                      </c:pt>
                      <c:pt idx="21">
                        <c:v>18038.261709329323</c:v>
                      </c:pt>
                      <c:pt idx="22">
                        <c:v>20902.738734701394</c:v>
                      </c:pt>
                      <c:pt idx="23">
                        <c:v>24043.460310093084</c:v>
                      </c:pt>
                      <c:pt idx="24">
                        <c:v>27466.461389082553</c:v>
                      </c:pt>
                      <c:pt idx="25">
                        <c:v>31192.450743398684</c:v>
                      </c:pt>
                      <c:pt idx="26">
                        <c:v>35224.034135824724</c:v>
                      </c:pt>
                      <c:pt idx="27">
                        <c:v>39492.779495884111</c:v>
                      </c:pt>
                      <c:pt idx="28">
                        <c:v>44004.832071105418</c:v>
                      </c:pt>
                      <c:pt idx="29">
                        <c:v>48804.377992326088</c:v>
                      </c:pt>
                    </c:numCache>
                  </c:numRef>
                </c:xVal>
                <c:yVal>
                  <c:numRef>
                    <c:extLst xmlns:c15="http://schemas.microsoft.com/office/drawing/2012/chart">
                      <c:ext xmlns:c15="http://schemas.microsoft.com/office/drawing/2012/chart" uri="{02D57815-91ED-43cb-92C2-25804820EDAC}">
                        <c15:formulaRef>
                          <c15:sqref>Sheet1!$X$17:$X$46</c15:sqref>
                        </c15:formulaRef>
                      </c:ext>
                    </c:extLst>
                    <c:numCache>
                      <c:formatCode>General</c:formatCode>
                      <c:ptCount val="30"/>
                      <c:pt idx="0">
                        <c:v>99.827588905542584</c:v>
                      </c:pt>
                      <c:pt idx="1">
                        <c:v>96.73920171503579</c:v>
                      </c:pt>
                      <c:pt idx="2">
                        <c:v>90.663659994056303</c:v>
                      </c:pt>
                      <c:pt idx="3">
                        <c:v>81.914435555600363</c:v>
                      </c:pt>
                      <c:pt idx="4">
                        <c:v>70.907021993884854</c:v>
                      </c:pt>
                      <c:pt idx="5">
                        <c:v>58.616022172692638</c:v>
                      </c:pt>
                      <c:pt idx="6">
                        <c:v>47.167939024930796</c:v>
                      </c:pt>
                      <c:pt idx="7">
                        <c:v>37.10372445774712</c:v>
                      </c:pt>
                      <c:pt idx="8">
                        <c:v>29.754920550100106</c:v>
                      </c:pt>
                      <c:pt idx="9">
                        <c:v>24.328994235215042</c:v>
                      </c:pt>
                      <c:pt idx="10">
                        <c:v>21.259840040078029</c:v>
                      </c:pt>
                      <c:pt idx="11">
                        <c:v>19.967261987636885</c:v>
                      </c:pt>
                      <c:pt idx="12">
                        <c:v>19.563184842425873</c:v>
                      </c:pt>
                      <c:pt idx="13">
                        <c:v>19.471790065469218</c:v>
                      </c:pt>
                      <c:pt idx="14">
                        <c:v>19.457058044326516</c:v>
                      </c:pt>
                      <c:pt idx="15">
                        <c:v>19.455388130228695</c:v>
                      </c:pt>
                      <c:pt idx="16">
                        <c:v>19.455259553739367</c:v>
                      </c:pt>
                      <c:pt idx="17">
                        <c:v>19.455253126556013</c:v>
                      </c:pt>
                      <c:pt idx="18">
                        <c:v>19.455252922381145</c:v>
                      </c:pt>
                      <c:pt idx="19">
                        <c:v>19.45525291833609</c:v>
                      </c:pt>
                      <c:pt idx="20">
                        <c:v>19.455252918288274</c:v>
                      </c:pt>
                      <c:pt idx="21">
                        <c:v>19.45525291828794</c:v>
                      </c:pt>
                      <c:pt idx="22">
                        <c:v>19.45525291828794</c:v>
                      </c:pt>
                      <c:pt idx="23">
                        <c:v>19.45525291828794</c:v>
                      </c:pt>
                      <c:pt idx="24">
                        <c:v>19.45525291828794</c:v>
                      </c:pt>
                      <c:pt idx="25">
                        <c:v>19.45525291828794</c:v>
                      </c:pt>
                      <c:pt idx="26">
                        <c:v>19.45525291828794</c:v>
                      </c:pt>
                      <c:pt idx="27">
                        <c:v>19.45525291828794</c:v>
                      </c:pt>
                      <c:pt idx="28">
                        <c:v>19.45525291828794</c:v>
                      </c:pt>
                      <c:pt idx="29">
                        <c:v>19.45525291828794</c:v>
                      </c:pt>
                    </c:numCache>
                  </c:numRef>
                </c:yVal>
                <c:smooth val="0"/>
                <c:extLst xmlns:c15="http://schemas.microsoft.com/office/drawing/2012/chart">
                  <c:ext xmlns:c16="http://schemas.microsoft.com/office/drawing/2014/chart" uri="{C3380CC4-5D6E-409C-BE32-E72D297353CC}">
                    <c16:uniqueId val="{0000000A-0BE9-4C49-83FD-9AF298888EF1}"/>
                  </c:ext>
                </c:extLst>
              </c15:ser>
            </c15:filteredScatterSeries>
            <c15:filteredScatterSeries>
              <c15:ser>
                <c:idx val="11"/>
                <c:order val="11"/>
                <c:tx>
                  <c:v>LOU exp</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Sheet1!$AA$17:$AA$46</c15:sqref>
                        </c15:formulaRef>
                      </c:ext>
                    </c:extLst>
                    <c:numCache>
                      <c:formatCode>General</c:formatCode>
                      <c:ptCount val="30"/>
                      <c:pt idx="0">
                        <c:v>1</c:v>
                      </c:pt>
                      <c:pt idx="1">
                        <c:v>14.073262563405326</c:v>
                      </c:pt>
                      <c:pt idx="2">
                        <c:v>41.433417969088033</c:v>
                      </c:pt>
                      <c:pt idx="3">
                        <c:v>84.705353234272877</c:v>
                      </c:pt>
                      <c:pt idx="4">
                        <c:v>145.37024039758273</c:v>
                      </c:pt>
                      <c:pt idx="5">
                        <c:v>224.5988704553404</c:v>
                      </c:pt>
                      <c:pt idx="6">
                        <c:v>320.51499345949952</c:v>
                      </c:pt>
                      <c:pt idx="7">
                        <c:v>441.95422179994574</c:v>
                      </c:pt>
                      <c:pt idx="8">
                        <c:v>584.25233634992799</c:v>
                      </c:pt>
                      <c:pt idx="9">
                        <c:v>785.35841980895259</c:v>
                      </c:pt>
                      <c:pt idx="10">
                        <c:v>1066.0568911718606</c:v>
                      </c:pt>
                      <c:pt idx="11">
                        <c:v>1443.4611585358266</c:v>
                      </c:pt>
                      <c:pt idx="12">
                        <c:v>1931.8616469363149</c:v>
                      </c:pt>
                      <c:pt idx="13">
                        <c:v>2548.7542219487386</c:v>
                      </c:pt>
                      <c:pt idx="14">
                        <c:v>3313.2071603147206</c:v>
                      </c:pt>
                      <c:pt idx="15">
                        <c:v>4248.4421381028906</c:v>
                      </c:pt>
                      <c:pt idx="16">
                        <c:v>5383.2797617529068</c:v>
                      </c:pt>
                      <c:pt idx="17">
                        <c:v>6749.0268253967206</c:v>
                      </c:pt>
                      <c:pt idx="18">
                        <c:v>8388.6782823441572</c:v>
                      </c:pt>
                      <c:pt idx="19">
                        <c:v>10334.455944816593</c:v>
                      </c:pt>
                      <c:pt idx="20">
                        <c:v>12604.200953150814</c:v>
                      </c:pt>
                      <c:pt idx="21">
                        <c:v>15226.140417195542</c:v>
                      </c:pt>
                      <c:pt idx="22">
                        <c:v>18267.580031946523</c:v>
                      </c:pt>
                      <c:pt idx="23">
                        <c:v>21755.738651370059</c:v>
                      </c:pt>
                      <c:pt idx="24">
                        <c:v>25700.511826912469</c:v>
                      </c:pt>
                      <c:pt idx="25">
                        <c:v>30175.261454016669</c:v>
                      </c:pt>
                      <c:pt idx="26">
                        <c:v>35272.57378024466</c:v>
                      </c:pt>
                      <c:pt idx="27">
                        <c:v>41111.619223250505</c:v>
                      </c:pt>
                      <c:pt idx="28">
                        <c:v>47849.406982936081</c:v>
                      </c:pt>
                      <c:pt idx="29">
                        <c:v>55473.101425262837</c:v>
                      </c:pt>
                    </c:numCache>
                  </c:numRef>
                </c:xVal>
                <c:yVal>
                  <c:numRef>
                    <c:extLst xmlns:c15="http://schemas.microsoft.com/office/drawing/2012/chart">
                      <c:ext xmlns:c15="http://schemas.microsoft.com/office/drawing/2012/chart" uri="{02D57815-91ED-43cb-92C2-25804820EDAC}">
                        <c15:formulaRef>
                          <c15:sqref>Sheet1!$AC$17:$AC$46</c15:sqref>
                        </c15:formulaRef>
                      </c:ext>
                    </c:extLst>
                    <c:numCache>
                      <c:formatCode>General</c:formatCode>
                      <c:ptCount val="30"/>
                      <c:pt idx="0">
                        <c:v>99.813386827279956</c:v>
                      </c:pt>
                      <c:pt idx="1">
                        <c:v>97.410175895101574</c:v>
                      </c:pt>
                      <c:pt idx="2">
                        <c:v>92.593358658328995</c:v>
                      </c:pt>
                      <c:pt idx="3">
                        <c:v>85.528961685278389</c:v>
                      </c:pt>
                      <c:pt idx="4">
                        <c:v>76.66571301340926</c:v>
                      </c:pt>
                      <c:pt idx="5">
                        <c:v>66.69654842745129</c:v>
                      </c:pt>
                      <c:pt idx="6">
                        <c:v>56.687025564755679</c:v>
                      </c:pt>
                      <c:pt idx="7">
                        <c:v>46.636182785072634</c:v>
                      </c:pt>
                      <c:pt idx="8">
                        <c:v>37.748714803139634</c:v>
                      </c:pt>
                      <c:pt idx="9">
                        <c:v>29.021272985206771</c:v>
                      </c:pt>
                      <c:pt idx="10">
                        <c:v>21.69838084223835</c:v>
                      </c:pt>
                      <c:pt idx="11">
                        <c:v>16.774948914300037</c:v>
                      </c:pt>
                      <c:pt idx="12">
                        <c:v>14.209070454956899</c:v>
                      </c:pt>
                      <c:pt idx="13">
                        <c:v>13.19073679300771</c:v>
                      </c:pt>
                      <c:pt idx="14">
                        <c:v>12.89246449559146</c:v>
                      </c:pt>
                      <c:pt idx="15">
                        <c:v>12.830210821318962</c:v>
                      </c:pt>
                      <c:pt idx="16">
                        <c:v>12.82136507070198</c:v>
                      </c:pt>
                      <c:pt idx="17">
                        <c:v>12.820558483099131</c:v>
                      </c:pt>
                      <c:pt idx="18">
                        <c:v>12.820514180860682</c:v>
                      </c:pt>
                      <c:pt idx="19">
                        <c:v>12.820512841543289</c:v>
                      </c:pt>
                      <c:pt idx="20">
                        <c:v>12.820512820675209</c:v>
                      </c:pt>
                      <c:pt idx="21">
                        <c:v>12.820512820513411</c:v>
                      </c:pt>
                      <c:pt idx="22">
                        <c:v>12.820512820512823</c:v>
                      </c:pt>
                      <c:pt idx="23">
                        <c:v>12.820512820512823</c:v>
                      </c:pt>
                      <c:pt idx="24">
                        <c:v>12.820512820512823</c:v>
                      </c:pt>
                      <c:pt idx="25">
                        <c:v>12.820512820512823</c:v>
                      </c:pt>
                      <c:pt idx="26">
                        <c:v>12.820512820512823</c:v>
                      </c:pt>
                      <c:pt idx="27">
                        <c:v>12.820512820512823</c:v>
                      </c:pt>
                      <c:pt idx="28">
                        <c:v>12.820512820512823</c:v>
                      </c:pt>
                      <c:pt idx="29">
                        <c:v>12.820512820512823</c:v>
                      </c:pt>
                    </c:numCache>
                  </c:numRef>
                </c:yVal>
                <c:smooth val="0"/>
                <c:extLst xmlns:c15="http://schemas.microsoft.com/office/drawing/2012/chart">
                  <c:ext xmlns:c16="http://schemas.microsoft.com/office/drawing/2014/chart" uri="{C3380CC4-5D6E-409C-BE32-E72D297353CC}">
                    <c16:uniqueId val="{0000000B-0BE9-4C49-83FD-9AF298888EF1}"/>
                  </c:ext>
                </c:extLst>
              </c15:ser>
            </c15:filteredScatterSeries>
            <c15:filteredScatterSeries>
              <c15:ser>
                <c:idx val="12"/>
                <c:order val="12"/>
                <c:tx>
                  <c:v>SAL exp</c:v>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Sheet1!$AF$17:$AF$40</c15:sqref>
                        </c15:formulaRef>
                      </c:ext>
                    </c:extLst>
                    <c:numCache>
                      <c:formatCode>General</c:formatCode>
                      <c:ptCount val="24"/>
                      <c:pt idx="0">
                        <c:v>1</c:v>
                      </c:pt>
                      <c:pt idx="1">
                        <c:v>27.427061310782239</c:v>
                      </c:pt>
                      <c:pt idx="2">
                        <c:v>91.562515389797113</c:v>
                      </c:pt>
                      <c:pt idx="3">
                        <c:v>204.3105610903383</c:v>
                      </c:pt>
                      <c:pt idx="4">
                        <c:v>376.13186693226271</c:v>
                      </c:pt>
                      <c:pt idx="5">
                        <c:v>609.68941551223281</c:v>
                      </c:pt>
                      <c:pt idx="6">
                        <c:v>893.00320996319022</c:v>
                      </c:pt>
                      <c:pt idx="7">
                        <c:v>1248.6653512525163</c:v>
                      </c:pt>
                      <c:pt idx="8">
                        <c:v>1659.295405160872</c:v>
                      </c:pt>
                      <c:pt idx="9">
                        <c:v>2207.9741866550339</c:v>
                      </c:pt>
                      <c:pt idx="10">
                        <c:v>2910.4844901394849</c:v>
                      </c:pt>
                      <c:pt idx="11">
                        <c:v>3791.2092007585088</c:v>
                      </c:pt>
                      <c:pt idx="12">
                        <c:v>4888.1815570551298</c:v>
                      </c:pt>
                      <c:pt idx="13">
                        <c:v>6259.129643820911</c:v>
                      </c:pt>
                      <c:pt idx="14">
                        <c:v>7990.9113007896003</c:v>
                      </c:pt>
                      <c:pt idx="15">
                        <c:v>10170.683019242359</c:v>
                      </c:pt>
                      <c:pt idx="16">
                        <c:v>12834.035291969632</c:v>
                      </c:pt>
                      <c:pt idx="17">
                        <c:v>15996.744517349158</c:v>
                      </c:pt>
                      <c:pt idx="18">
                        <c:v>19662.433666909277</c:v>
                      </c:pt>
                      <c:pt idx="19">
                        <c:v>23816.177574751549</c:v>
                      </c:pt>
                      <c:pt idx="20">
                        <c:v>28489.074771013235</c:v>
                      </c:pt>
                      <c:pt idx="21">
                        <c:v>33691.033155346158</c:v>
                      </c:pt>
                      <c:pt idx="22">
                        <c:v>39380.034419568663</c:v>
                      </c:pt>
                      <c:pt idx="23">
                        <c:v>45485.432877152205</c:v>
                      </c:pt>
                    </c:numCache>
                  </c:numRef>
                </c:xVal>
                <c:yVal>
                  <c:numRef>
                    <c:extLst xmlns:c15="http://schemas.microsoft.com/office/drawing/2012/chart">
                      <c:ext xmlns:c15="http://schemas.microsoft.com/office/drawing/2012/chart" uri="{02D57815-91ED-43cb-92C2-25804820EDAC}">
                        <c15:formulaRef>
                          <c15:sqref>Sheet1!$AH$17:$AH$40</c15:sqref>
                        </c15:formulaRef>
                      </c:ext>
                    </c:extLst>
                    <c:numCache>
                      <c:formatCode>General</c:formatCode>
                      <c:ptCount val="24"/>
                      <c:pt idx="0">
                        <c:v>99.76035964026984</c:v>
                      </c:pt>
                      <c:pt idx="1">
                        <c:v>93.681035859258998</c:v>
                      </c:pt>
                      <c:pt idx="2">
                        <c:v>80.784759322070414</c:v>
                      </c:pt>
                      <c:pt idx="3">
                        <c:v>63.340821530256441</c:v>
                      </c:pt>
                      <c:pt idx="4">
                        <c:v>45.88415573626731</c:v>
                      </c:pt>
                      <c:pt idx="5">
                        <c:v>32.845048266145874</c:v>
                      </c:pt>
                      <c:pt idx="6">
                        <c:v>25.490487255074612</c:v>
                      </c:pt>
                      <c:pt idx="7">
                        <c:v>21.888967872911063</c:v>
                      </c:pt>
                      <c:pt idx="8">
                        <c:v>20.551088656982067</c:v>
                      </c:pt>
                      <c:pt idx="9">
                        <c:v>20.106256858221762</c:v>
                      </c:pt>
                      <c:pt idx="10">
                        <c:v>20.012914212424565</c:v>
                      </c:pt>
                      <c:pt idx="11">
                        <c:v>20.000919573145751</c:v>
                      </c:pt>
                      <c:pt idx="12">
                        <c:v>20.000034226237268</c:v>
                      </c:pt>
                      <c:pt idx="13">
                        <c:v>20.000000559981384</c:v>
                      </c:pt>
                      <c:pt idx="14">
                        <c:v>20.000000003103587</c:v>
                      </c:pt>
                      <c:pt idx="15">
                        <c:v>20.000000000004487</c:v>
                      </c:pt>
                      <c:pt idx="16">
                        <c:v>20.000000000000004</c:v>
                      </c:pt>
                      <c:pt idx="17">
                        <c:v>20</c:v>
                      </c:pt>
                      <c:pt idx="18">
                        <c:v>20</c:v>
                      </c:pt>
                      <c:pt idx="19">
                        <c:v>20</c:v>
                      </c:pt>
                      <c:pt idx="20">
                        <c:v>20</c:v>
                      </c:pt>
                      <c:pt idx="21">
                        <c:v>20</c:v>
                      </c:pt>
                      <c:pt idx="22">
                        <c:v>20</c:v>
                      </c:pt>
                      <c:pt idx="23">
                        <c:v>20</c:v>
                      </c:pt>
                    </c:numCache>
                  </c:numRef>
                </c:yVal>
                <c:smooth val="0"/>
                <c:extLst xmlns:c15="http://schemas.microsoft.com/office/drawing/2012/chart">
                  <c:ext xmlns:c16="http://schemas.microsoft.com/office/drawing/2014/chart" uri="{C3380CC4-5D6E-409C-BE32-E72D297353CC}">
                    <c16:uniqueId val="{0000000C-0BE9-4C49-83FD-9AF298888EF1}"/>
                  </c:ext>
                </c:extLst>
              </c15:ser>
            </c15:filteredScatterSeries>
            <c15:filteredScatterSeries>
              <c15:ser>
                <c:idx val="13"/>
                <c:order val="13"/>
                <c:tx>
                  <c:v>SLE 9.3 exp</c:v>
                </c:tx>
                <c:spPr>
                  <a:ln w="19050" cap="rnd">
                    <a:solidFill>
                      <a:schemeClr val="accent2">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Sheet1!$AK$17:$AK$46</c15:sqref>
                        </c15:formulaRef>
                      </c:ext>
                    </c:extLst>
                    <c:numCache>
                      <c:formatCode>General</c:formatCode>
                      <c:ptCount val="30"/>
                      <c:pt idx="0">
                        <c:v>1</c:v>
                      </c:pt>
                      <c:pt idx="1">
                        <c:v>11.482444002784137</c:v>
                      </c:pt>
                      <c:pt idx="2">
                        <c:v>33.835656047588913</c:v>
                      </c:pt>
                      <c:pt idx="3">
                        <c:v>69.122716282600734</c:v>
                      </c:pt>
                      <c:pt idx="4">
                        <c:v>118.5127493739229</c:v>
                      </c:pt>
                      <c:pt idx="5">
                        <c:v>183.20350170149618</c:v>
                      </c:pt>
                      <c:pt idx="6">
                        <c:v>261.51034571966335</c:v>
                      </c:pt>
                      <c:pt idx="7">
                        <c:v>361.38763933037018</c:v>
                      </c:pt>
                      <c:pt idx="8">
                        <c:v>480.92567081484862</c:v>
                      </c:pt>
                      <c:pt idx="9">
                        <c:v>666.21379384616228</c:v>
                      </c:pt>
                      <c:pt idx="10">
                        <c:v>971.00821001245811</c:v>
                      </c:pt>
                      <c:pt idx="11">
                        <c:v>1430.6334184853204</c:v>
                      </c:pt>
                      <c:pt idx="12">
                        <c:v>2079.0157046812615</c:v>
                      </c:pt>
                      <c:pt idx="13">
                        <c:v>2954.8002616802396</c:v>
                      </c:pt>
                      <c:pt idx="14">
                        <c:v>4099.4889063688843</c:v>
                      </c:pt>
                      <c:pt idx="15">
                        <c:v>5533.7414652058351</c:v>
                      </c:pt>
                      <c:pt idx="16">
                        <c:v>7258.2510577904432</c:v>
                      </c:pt>
                      <c:pt idx="17">
                        <c:v>9300.3497068636425</c:v>
                      </c:pt>
                      <c:pt idx="18">
                        <c:v>11676.452897630783</c:v>
                      </c:pt>
                      <c:pt idx="19">
                        <c:v>14385.745772190523</c:v>
                      </c:pt>
                      <c:pt idx="20">
                        <c:v>17364.928731263997</c:v>
                      </c:pt>
                      <c:pt idx="21">
                        <c:v>20616.401457145716</c:v>
                      </c:pt>
                      <c:pt idx="22">
                        <c:v>24171.95701270127</c:v>
                      </c:pt>
                      <c:pt idx="23">
                        <c:v>28014.999083898681</c:v>
                      </c:pt>
                      <c:pt idx="24">
                        <c:v>32119.331206454033</c:v>
                      </c:pt>
                      <c:pt idx="25">
                        <c:v>36471.211840585209</c:v>
                      </c:pt>
                      <c:pt idx="26">
                        <c:v>41075.552478077101</c:v>
                      </c:pt>
                      <c:pt idx="27">
                        <c:v>45937.412245130603</c:v>
                      </c:pt>
                      <c:pt idx="28">
                        <c:v>51062.003879234762</c:v>
                      </c:pt>
                      <c:pt idx="29">
                        <c:v>56454.7000115931</c:v>
                      </c:pt>
                    </c:numCache>
                  </c:numRef>
                </c:xVal>
                <c:yVal>
                  <c:numRef>
                    <c:extLst xmlns:c15="http://schemas.microsoft.com/office/drawing/2012/chart">
                      <c:ext xmlns:c15="http://schemas.microsoft.com/office/drawing/2012/chart" uri="{02D57815-91ED-43cb-92C2-25804820EDAC}">
                        <c15:formulaRef>
                          <c15:sqref>Sheet1!$AM$17:$AM$46</c15:sqref>
                        </c15:formulaRef>
                      </c:ext>
                    </c:extLst>
                    <c:numCache>
                      <c:formatCode>General</c:formatCode>
                      <c:ptCount val="30"/>
                      <c:pt idx="0">
                        <c:v>99.794726455676823</c:v>
                      </c:pt>
                      <c:pt idx="1">
                        <c:v>97.671227418257317</c:v>
                      </c:pt>
                      <c:pt idx="2">
                        <c:v>93.310963537519669</c:v>
                      </c:pt>
                      <c:pt idx="3">
                        <c:v>86.869625501799902</c:v>
                      </c:pt>
                      <c:pt idx="4">
                        <c:v>78.690958291531516</c:v>
                      </c:pt>
                      <c:pt idx="5">
                        <c:v>69.296177035440238</c:v>
                      </c:pt>
                      <c:pt idx="6">
                        <c:v>59.649575177677661</c:v>
                      </c:pt>
                      <c:pt idx="7">
                        <c:v>49.623710361113396</c:v>
                      </c:pt>
                      <c:pt idx="8">
                        <c:v>40.299212610180227</c:v>
                      </c:pt>
                      <c:pt idx="9">
                        <c:v>30.086454041632273</c:v>
                      </c:pt>
                      <c:pt idx="10">
                        <c:v>20.418598805512218</c:v>
                      </c:pt>
                      <c:pt idx="11">
                        <c:v>14.225270525946099</c:v>
                      </c:pt>
                      <c:pt idx="12">
                        <c:v>11.680017558255933</c:v>
                      </c:pt>
                      <c:pt idx="13">
                        <c:v>11.04279692955544</c:v>
                      </c:pt>
                      <c:pt idx="14">
                        <c:v>10.952389991131367</c:v>
                      </c:pt>
                      <c:pt idx="15">
                        <c:v>10.945707848605927</c:v>
                      </c:pt>
                      <c:pt idx="16">
                        <c:v>10.945459280301845</c:v>
                      </c:pt>
                      <c:pt idx="17">
                        <c:v>10.945454587982832</c:v>
                      </c:pt>
                      <c:pt idx="18">
                        <c:v>10.945454545631273</c:v>
                      </c:pt>
                      <c:pt idx="19">
                        <c:v>10.945454545454886</c:v>
                      </c:pt>
                      <c:pt idx="20">
                        <c:v>10.945454545454545</c:v>
                      </c:pt>
                      <c:pt idx="21">
                        <c:v>10.945454545454545</c:v>
                      </c:pt>
                      <c:pt idx="22">
                        <c:v>10.945454545454545</c:v>
                      </c:pt>
                      <c:pt idx="23">
                        <c:v>10.945454545454545</c:v>
                      </c:pt>
                      <c:pt idx="24">
                        <c:v>10.945454545454545</c:v>
                      </c:pt>
                      <c:pt idx="25">
                        <c:v>10.945454545454545</c:v>
                      </c:pt>
                      <c:pt idx="26">
                        <c:v>10.945454545454545</c:v>
                      </c:pt>
                      <c:pt idx="27">
                        <c:v>10.945454545454545</c:v>
                      </c:pt>
                      <c:pt idx="28">
                        <c:v>10.945454545454545</c:v>
                      </c:pt>
                      <c:pt idx="29">
                        <c:v>10.945454545454545</c:v>
                      </c:pt>
                    </c:numCache>
                  </c:numRef>
                </c:yVal>
                <c:smooth val="0"/>
                <c:extLst xmlns:c15="http://schemas.microsoft.com/office/drawing/2012/chart">
                  <c:ext xmlns:c16="http://schemas.microsoft.com/office/drawing/2014/chart" uri="{C3380CC4-5D6E-409C-BE32-E72D297353CC}">
                    <c16:uniqueId val="{0000000D-0BE9-4C49-83FD-9AF298888EF1}"/>
                  </c:ext>
                </c:extLst>
              </c15:ser>
            </c15:filteredScatterSeries>
            <c15:filteredScatterSeries>
              <c15:ser>
                <c:idx val="14"/>
                <c:order val="14"/>
                <c:tx>
                  <c:v>MAS exp</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Sheet1!$AP$17:$AP$43</c15:sqref>
                        </c15:formulaRef>
                      </c:ext>
                    </c:extLst>
                    <c:numCache>
                      <c:formatCode>General</c:formatCode>
                      <c:ptCount val="27"/>
                      <c:pt idx="0">
                        <c:v>1</c:v>
                      </c:pt>
                      <c:pt idx="1">
                        <c:v>5.1797457878611821</c:v>
                      </c:pt>
                      <c:pt idx="2">
                        <c:v>15.290867010093518</c:v>
                      </c:pt>
                      <c:pt idx="3">
                        <c:v>31.796330318448586</c:v>
                      </c:pt>
                      <c:pt idx="4">
                        <c:v>54.819768178189804</c:v>
                      </c:pt>
                      <c:pt idx="5">
                        <c:v>84.63144779803126</c:v>
                      </c:pt>
                      <c:pt idx="6">
                        <c:v>120.49967535101419</c:v>
                      </c:pt>
                      <c:pt idx="7">
                        <c:v>167.06126802354981</c:v>
                      </c:pt>
                      <c:pt idx="8">
                        <c:v>224.85488553353403</c:v>
                      </c:pt>
                      <c:pt idx="9">
                        <c:v>312.90553226553425</c:v>
                      </c:pt>
                      <c:pt idx="10">
                        <c:v>449.00933409839877</c:v>
                      </c:pt>
                      <c:pt idx="11">
                        <c:v>649.82003558755355</c:v>
                      </c:pt>
                      <c:pt idx="12">
                        <c:v>937.18203447761766</c:v>
                      </c:pt>
                      <c:pt idx="13">
                        <c:v>1333.7975818070727</c:v>
                      </c:pt>
                      <c:pt idx="14">
                        <c:v>1869.1008310977954</c:v>
                      </c:pt>
                      <c:pt idx="15">
                        <c:v>2595.7514013533446</c:v>
                      </c:pt>
                      <c:pt idx="16">
                        <c:v>3558.52804920575</c:v>
                      </c:pt>
                      <c:pt idx="17">
                        <c:v>4793.6472382074871</c:v>
                      </c:pt>
                      <c:pt idx="18">
                        <c:v>6328.4909308221449</c:v>
                      </c:pt>
                      <c:pt idx="19">
                        <c:v>8191.4168422586436</c:v>
                      </c:pt>
                      <c:pt idx="20">
                        <c:v>10398.419938959862</c:v>
                      </c:pt>
                      <c:pt idx="21">
                        <c:v>12955.579987094636</c:v>
                      </c:pt>
                      <c:pt idx="22">
                        <c:v>15900.028066660156</c:v>
                      </c:pt>
                      <c:pt idx="23">
                        <c:v>19187.822562199988</c:v>
                      </c:pt>
                      <c:pt idx="24">
                        <c:v>22730.624032462587</c:v>
                      </c:pt>
                      <c:pt idx="25">
                        <c:v>26540.804471721953</c:v>
                      </c:pt>
                      <c:pt idx="26">
                        <c:v>30631.658623474039</c:v>
                      </c:pt>
                    </c:numCache>
                  </c:numRef>
                </c:xVal>
                <c:yVal>
                  <c:numRef>
                    <c:extLst xmlns:c15="http://schemas.microsoft.com/office/drawing/2012/chart">
                      <c:ext xmlns:c15="http://schemas.microsoft.com/office/drawing/2012/chart" uri="{02D57815-91ED-43cb-92C2-25804820EDAC}">
                        <c15:formulaRef>
                          <c15:sqref>Sheet1!$AR$17:$AR$43</c15:sqref>
                        </c15:formulaRef>
                      </c:ext>
                    </c:extLst>
                    <c:numCache>
                      <c:formatCode>General</c:formatCode>
                      <c:ptCount val="27"/>
                      <c:pt idx="0">
                        <c:v>99.763074058603422</c:v>
                      </c:pt>
                      <c:pt idx="1">
                        <c:v>98.779170734833386</c:v>
                      </c:pt>
                      <c:pt idx="2">
                        <c:v>96.441122821766783</c:v>
                      </c:pt>
                      <c:pt idx="3">
                        <c:v>92.749207234205514</c:v>
                      </c:pt>
                      <c:pt idx="4">
                        <c:v>87.847308052232165</c:v>
                      </c:pt>
                      <c:pt idx="5">
                        <c:v>81.905225139193831</c:v>
                      </c:pt>
                      <c:pt idx="6">
                        <c:v>75.31877154546757</c:v>
                      </c:pt>
                      <c:pt idx="7">
                        <c:v>67.604042114102015</c:v>
                      </c:pt>
                      <c:pt idx="8">
                        <c:v>59.196788234468499</c:v>
                      </c:pt>
                      <c:pt idx="9">
                        <c:v>48.510388276336208</c:v>
                      </c:pt>
                      <c:pt idx="10">
                        <c:v>35.993413487755248</c:v>
                      </c:pt>
                      <c:pt idx="11">
                        <c:v>23.804249538023065</c:v>
                      </c:pt>
                      <c:pt idx="12">
                        <c:v>14.224562805820046</c:v>
                      </c:pt>
                      <c:pt idx="13">
                        <c:v>8.4922502022564306</c:v>
                      </c:pt>
                      <c:pt idx="14">
                        <c:v>5.9979912281956906</c:v>
                      </c:pt>
                      <c:pt idx="15">
                        <c:v>5.2552941206224295</c:v>
                      </c:pt>
                      <c:pt idx="16">
                        <c:v>5.1241006167436902</c:v>
                      </c:pt>
                      <c:pt idx="17">
                        <c:v>5.1117034619418815</c:v>
                      </c:pt>
                      <c:pt idx="18">
                        <c:v>5.1111238797215215</c:v>
                      </c:pt>
                      <c:pt idx="19">
                        <c:v>5.1111112323096908</c:v>
                      </c:pt>
                      <c:pt idx="20">
                        <c:v>5.1111111115978263</c:v>
                      </c:pt>
                      <c:pt idx="21">
                        <c:v>5.1111111111119261</c:v>
                      </c:pt>
                      <c:pt idx="22">
                        <c:v>5.1111111111111125</c:v>
                      </c:pt>
                      <c:pt idx="23">
                        <c:v>5.1111111111111116</c:v>
                      </c:pt>
                      <c:pt idx="24">
                        <c:v>5.1111111111111116</c:v>
                      </c:pt>
                      <c:pt idx="25">
                        <c:v>5.1111111111111116</c:v>
                      </c:pt>
                      <c:pt idx="26">
                        <c:v>5.1111111111111116</c:v>
                      </c:pt>
                    </c:numCache>
                  </c:numRef>
                </c:yVal>
                <c:smooth val="0"/>
                <c:extLst xmlns:c15="http://schemas.microsoft.com/office/drawing/2012/chart">
                  <c:ext xmlns:c16="http://schemas.microsoft.com/office/drawing/2014/chart" uri="{C3380CC4-5D6E-409C-BE32-E72D297353CC}">
                    <c16:uniqueId val="{0000000E-0BE9-4C49-83FD-9AF298888EF1}"/>
                  </c:ext>
                </c:extLst>
              </c15:ser>
            </c15:filteredScatterSeries>
            <c15:filteredScatterSeries>
              <c15:ser>
                <c:idx val="15"/>
                <c:order val="15"/>
                <c:tx>
                  <c:v>THU 6 exp</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Sheet1!$AU$17:$AU$40</c15:sqref>
                        </c15:formulaRef>
                      </c:ext>
                    </c:extLst>
                    <c:numCache>
                      <c:formatCode>General</c:formatCode>
                      <c:ptCount val="24"/>
                      <c:pt idx="0">
                        <c:v>1</c:v>
                      </c:pt>
                      <c:pt idx="1">
                        <c:v>10.717984101378009</c:v>
                      </c:pt>
                      <c:pt idx="2">
                        <c:v>33.264373297148303</c:v>
                      </c:pt>
                      <c:pt idx="3">
                        <c:v>72.9458632048227</c:v>
                      </c:pt>
                      <c:pt idx="4">
                        <c:v>135.31333233292548</c:v>
                      </c:pt>
                      <c:pt idx="5">
                        <c:v>226.4643878621485</c:v>
                      </c:pt>
                      <c:pt idx="6">
                        <c:v>345.86737293677538</c:v>
                      </c:pt>
                      <c:pt idx="7">
                        <c:v>510.30628388135949</c:v>
                      </c:pt>
                      <c:pt idx="8">
                        <c:v>718.96285656339899</c:v>
                      </c:pt>
                      <c:pt idx="9">
                        <c:v>1034.9286058761736</c:v>
                      </c:pt>
                      <c:pt idx="10">
                        <c:v>1513.0734040592233</c:v>
                      </c:pt>
                      <c:pt idx="11">
                        <c:v>2188.4557186908987</c:v>
                      </c:pt>
                      <c:pt idx="12">
                        <c:v>3105.2035557389709</c:v>
                      </c:pt>
                      <c:pt idx="13">
                        <c:v>4314.3284180330847</c:v>
                      </c:pt>
                      <c:pt idx="14">
                        <c:v>5888.7844434762947</c:v>
                      </c:pt>
                      <c:pt idx="15">
                        <c:v>7838.5859182352297</c:v>
                      </c:pt>
                      <c:pt idx="16">
                        <c:v>10181.009155073742</c:v>
                      </c:pt>
                      <c:pt idx="17">
                        <c:v>12891.996997335958</c:v>
                      </c:pt>
                      <c:pt idx="18">
                        <c:v>15914.775794701824</c:v>
                      </c:pt>
                      <c:pt idx="19">
                        <c:v>19272.208030527865</c:v>
                      </c:pt>
                      <c:pt idx="20">
                        <c:v>22920.345200485459</c:v>
                      </c:pt>
                      <c:pt idx="21">
                        <c:v>26946.872912470302</c:v>
                      </c:pt>
                      <c:pt idx="22">
                        <c:v>31382.336911287512</c:v>
                      </c:pt>
                      <c:pt idx="23">
                        <c:v>36193.681555501236</c:v>
                      </c:pt>
                    </c:numCache>
                  </c:numRef>
                </c:xVal>
                <c:yVal>
                  <c:numRef>
                    <c:extLst xmlns:c15="http://schemas.microsoft.com/office/drawing/2012/chart">
                      <c:ext xmlns:c15="http://schemas.microsoft.com/office/drawing/2012/chart" uri="{02D57815-91ED-43cb-92C2-25804820EDAC}">
                        <c15:formulaRef>
                          <c15:sqref>Sheet1!$AW$17:$AW$40</c15:sqref>
                        </c15:formulaRef>
                      </c:ext>
                    </c:extLst>
                    <c:numCache>
                      <c:formatCode>General</c:formatCode>
                      <c:ptCount val="24"/>
                      <c:pt idx="0">
                        <c:v>99.697474186774855</c:v>
                      </c:pt>
                      <c:pt idx="1">
                        <c:v>96.809459000313353</c:v>
                      </c:pt>
                      <c:pt idx="2">
                        <c:v>90.458639481469376</c:v>
                      </c:pt>
                      <c:pt idx="3">
                        <c:v>80.377420507785601</c:v>
                      </c:pt>
                      <c:pt idx="4">
                        <c:v>66.996594020643414</c:v>
                      </c:pt>
                      <c:pt idx="5">
                        <c:v>51.824219241051203</c:v>
                      </c:pt>
                      <c:pt idx="6">
                        <c:v>37.792965241043717</c:v>
                      </c:pt>
                      <c:pt idx="7">
                        <c:v>25.681555378729769</c:v>
                      </c:pt>
                      <c:pt idx="8">
                        <c:v>17.366556467075327</c:v>
                      </c:pt>
                      <c:pt idx="9">
                        <c:v>11.977562919703599</c:v>
                      </c:pt>
                      <c:pt idx="10">
                        <c:v>9.6773296862619311</c:v>
                      </c:pt>
                      <c:pt idx="11">
                        <c:v>9.1526386497339978</c:v>
                      </c:pt>
                      <c:pt idx="12">
                        <c:v>9.0938155535836991</c:v>
                      </c:pt>
                      <c:pt idx="13">
                        <c:v>9.0909607298386756</c:v>
                      </c:pt>
                      <c:pt idx="14">
                        <c:v>9.0909093623771167</c:v>
                      </c:pt>
                      <c:pt idx="15">
                        <c:v>9.0909090913174957</c:v>
                      </c:pt>
                      <c:pt idx="16">
                        <c:v>9.0909090909092569</c:v>
                      </c:pt>
                      <c:pt idx="17">
                        <c:v>9.0909090909090917</c:v>
                      </c:pt>
                      <c:pt idx="18">
                        <c:v>9.0909090909090917</c:v>
                      </c:pt>
                      <c:pt idx="19">
                        <c:v>9.0909090909090917</c:v>
                      </c:pt>
                      <c:pt idx="20">
                        <c:v>9.0909090909090917</c:v>
                      </c:pt>
                      <c:pt idx="21">
                        <c:v>9.0909090909090917</c:v>
                      </c:pt>
                      <c:pt idx="22">
                        <c:v>9.0909090909090917</c:v>
                      </c:pt>
                      <c:pt idx="23">
                        <c:v>9.0909090909090917</c:v>
                      </c:pt>
                    </c:numCache>
                  </c:numRef>
                </c:yVal>
                <c:smooth val="0"/>
                <c:extLst xmlns:c15="http://schemas.microsoft.com/office/drawing/2012/chart">
                  <c:ext xmlns:c16="http://schemas.microsoft.com/office/drawing/2014/chart" uri="{C3380CC4-5D6E-409C-BE32-E72D297353CC}">
                    <c16:uniqueId val="{0000000F-0BE9-4C49-83FD-9AF298888EF1}"/>
                  </c:ext>
                </c:extLst>
              </c15:ser>
            </c15:filteredScatterSeries>
            <c15:filteredScatterSeries>
              <c15:ser>
                <c:idx val="16"/>
                <c:order val="16"/>
                <c:tx>
                  <c:v>THU 12 exp</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Sheet1!$AZ$17:$AZ$40</c15:sqref>
                        </c15:formulaRef>
                      </c:ext>
                    </c:extLst>
                    <c:numCache>
                      <c:formatCode>General</c:formatCode>
                      <c:ptCount val="24"/>
                      <c:pt idx="0">
                        <c:v>1</c:v>
                      </c:pt>
                      <c:pt idx="1">
                        <c:v>13.222159753405704</c:v>
                      </c:pt>
                      <c:pt idx="2">
                        <c:v>39.269049364082839</c:v>
                      </c:pt>
                      <c:pt idx="3">
                        <c:v>83.078420188502179</c:v>
                      </c:pt>
                      <c:pt idx="4">
                        <c:v>154.64309228812022</c:v>
                      </c:pt>
                      <c:pt idx="5">
                        <c:v>270.09386984910714</c:v>
                      </c:pt>
                      <c:pt idx="6">
                        <c:v>436.19493375505959</c:v>
                      </c:pt>
                      <c:pt idx="7">
                        <c:v>682.53285659850303</c:v>
                      </c:pt>
                      <c:pt idx="8">
                        <c:v>1016.1192308781383</c:v>
                      </c:pt>
                      <c:pt idx="9">
                        <c:v>1543.0590280063166</c:v>
                      </c:pt>
                      <c:pt idx="10">
                        <c:v>2343.4725750055995</c:v>
                      </c:pt>
                      <c:pt idx="11">
                        <c:v>3401.6456392102509</c:v>
                      </c:pt>
                      <c:pt idx="12">
                        <c:v>4742.8136288832575</c:v>
                      </c:pt>
                      <c:pt idx="13">
                        <c:v>6416.4071130259599</c:v>
                      </c:pt>
                      <c:pt idx="14">
                        <c:v>8424.7921204318809</c:v>
                      </c:pt>
                      <c:pt idx="15">
                        <c:v>10731.173983883593</c:v>
                      </c:pt>
                      <c:pt idx="16">
                        <c:v>13315.417634989164</c:v>
                      </c:pt>
                      <c:pt idx="17">
                        <c:v>16166.529294390979</c:v>
                      </c:pt>
                      <c:pt idx="18">
                        <c:v>19294.514146007201</c:v>
                      </c:pt>
                      <c:pt idx="19">
                        <c:v>22669.652315726027</c:v>
                      </c:pt>
                      <c:pt idx="20">
                        <c:v>26286.871408990934</c:v>
                      </c:pt>
                      <c:pt idx="21">
                        <c:v>30148.478234948881</c:v>
                      </c:pt>
                      <c:pt idx="22">
                        <c:v>34296.529083138863</c:v>
                      </c:pt>
                      <c:pt idx="23">
                        <c:v>38772.383028957476</c:v>
                      </c:pt>
                    </c:numCache>
                  </c:numRef>
                </c:xVal>
                <c:yVal>
                  <c:numRef>
                    <c:extLst xmlns:c15="http://schemas.microsoft.com/office/drawing/2012/chart">
                      <c:ext xmlns:c15="http://schemas.microsoft.com/office/drawing/2012/chart" uri="{02D57815-91ED-43cb-92C2-25804820EDAC}">
                        <c15:formulaRef>
                          <c15:sqref>Sheet1!$BB$17:$BB$40</c15:sqref>
                        </c15:formulaRef>
                      </c:ext>
                    </c:extLst>
                    <c:numCache>
                      <c:formatCode>General</c:formatCode>
                      <c:ptCount val="24"/>
                      <c:pt idx="0">
                        <c:v>99.652066178041082</c:v>
                      </c:pt>
                      <c:pt idx="1">
                        <c:v>95.508974757490392</c:v>
                      </c:pt>
                      <c:pt idx="2">
                        <c:v>87.320617515498341</c:v>
                      </c:pt>
                      <c:pt idx="3">
                        <c:v>75.316501249770297</c:v>
                      </c:pt>
                      <c:pt idx="4">
                        <c:v>59.676936044684815</c:v>
                      </c:pt>
                      <c:pt idx="5">
                        <c:v>42.156857972311442</c:v>
                      </c:pt>
                      <c:pt idx="6">
                        <c:v>27.582586287873685</c:v>
                      </c:pt>
                      <c:pt idx="7">
                        <c:v>17.819247829285505</c:v>
                      </c:pt>
                      <c:pt idx="8">
                        <c:v>13.484549195623174</c:v>
                      </c:pt>
                      <c:pt idx="9">
                        <c:v>12.101085850105251</c:v>
                      </c:pt>
                      <c:pt idx="10">
                        <c:v>11.913028794311222</c:v>
                      </c:pt>
                      <c:pt idx="11">
                        <c:v>11.904887424630468</c:v>
                      </c:pt>
                      <c:pt idx="12">
                        <c:v>11.904762526651725</c:v>
                      </c:pt>
                      <c:pt idx="13">
                        <c:v>11.904761905588686</c:v>
                      </c:pt>
                      <c:pt idx="14">
                        <c:v>11.904761904762196</c:v>
                      </c:pt>
                      <c:pt idx="15">
                        <c:v>11.904761904761903</c:v>
                      </c:pt>
                      <c:pt idx="16">
                        <c:v>11.904761904761903</c:v>
                      </c:pt>
                      <c:pt idx="17">
                        <c:v>11.904761904761903</c:v>
                      </c:pt>
                      <c:pt idx="18">
                        <c:v>11.904761904761903</c:v>
                      </c:pt>
                      <c:pt idx="19">
                        <c:v>11.904761904761903</c:v>
                      </c:pt>
                      <c:pt idx="20">
                        <c:v>11.904761904761903</c:v>
                      </c:pt>
                      <c:pt idx="21">
                        <c:v>11.904761904761903</c:v>
                      </c:pt>
                      <c:pt idx="22">
                        <c:v>11.904761904761903</c:v>
                      </c:pt>
                      <c:pt idx="23">
                        <c:v>11.904761904761903</c:v>
                      </c:pt>
                    </c:numCache>
                  </c:numRef>
                </c:yVal>
                <c:smooth val="0"/>
                <c:extLst xmlns:c15="http://schemas.microsoft.com/office/drawing/2012/chart">
                  <c:ext xmlns:c16="http://schemas.microsoft.com/office/drawing/2014/chart" uri="{C3380CC4-5D6E-409C-BE32-E72D297353CC}">
                    <c16:uniqueId val="{00000010-0BE9-4C49-83FD-9AF298888EF1}"/>
                  </c:ext>
                </c:extLst>
              </c15:ser>
            </c15:filteredScatterSeries>
            <c15:filteredScatterSeries>
              <c15:ser>
                <c:idx val="17"/>
                <c:order val="17"/>
                <c:tx>
                  <c:v>SJV exp</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Sheet1!$BE$17:$BE$37</c15:sqref>
                        </c15:formulaRef>
                      </c:ext>
                    </c:extLst>
                    <c:numCache>
                      <c:formatCode>General</c:formatCode>
                      <c:ptCount val="21"/>
                      <c:pt idx="0">
                        <c:v>1</c:v>
                      </c:pt>
                      <c:pt idx="1">
                        <c:v>2.8698718763790305</c:v>
                      </c:pt>
                      <c:pt idx="2">
                        <c:v>8.6920169875237825</c:v>
                      </c:pt>
                      <c:pt idx="3">
                        <c:v>22.789231377960235</c:v>
                      </c:pt>
                      <c:pt idx="4">
                        <c:v>52.13712126467739</c:v>
                      </c:pt>
                      <c:pt idx="5">
                        <c:v>110.76201573986737</c:v>
                      </c:pt>
                      <c:pt idx="6">
                        <c:v>209.35519309199466</c:v>
                      </c:pt>
                      <c:pt idx="7">
                        <c:v>366.72363307616808</c:v>
                      </c:pt>
                      <c:pt idx="8">
                        <c:v>592.16497786269292</c:v>
                      </c:pt>
                      <c:pt idx="9">
                        <c:v>967.69823508795423</c:v>
                      </c:pt>
                      <c:pt idx="10">
                        <c:v>1579.468698809967</c:v>
                      </c:pt>
                      <c:pt idx="11">
                        <c:v>2466.1282722000492</c:v>
                      </c:pt>
                      <c:pt idx="12">
                        <c:v>3704.4800260157285</c:v>
                      </c:pt>
                      <c:pt idx="13">
                        <c:v>5250.1812591418247</c:v>
                      </c:pt>
                      <c:pt idx="14">
                        <c:v>7041.1725728339579</c:v>
                      </c:pt>
                      <c:pt idx="15">
                        <c:v>9069.1587825277384</c:v>
                      </c:pt>
                      <c:pt idx="16">
                        <c:v>11348.490938206123</c:v>
                      </c:pt>
                      <c:pt idx="17">
                        <c:v>13863.454974220407</c:v>
                      </c:pt>
                      <c:pt idx="18">
                        <c:v>16588.685548192898</c:v>
                      </c:pt>
                      <c:pt idx="19">
                        <c:v>19526.808675139404</c:v>
                      </c:pt>
                      <c:pt idx="20">
                        <c:v>22680.499873581499</c:v>
                      </c:pt>
                    </c:numCache>
                  </c:numRef>
                </c:xVal>
                <c:yVal>
                  <c:numRef>
                    <c:extLst xmlns:c15="http://schemas.microsoft.com/office/drawing/2012/chart">
                      <c:ext xmlns:c15="http://schemas.microsoft.com/office/drawing/2012/chart" uri="{02D57815-91ED-43cb-92C2-25804820EDAC}">
                        <c15:formulaRef>
                          <c15:sqref>Sheet1!$BG$17:$BG$37</c15:sqref>
                        </c15:formulaRef>
                      </c:ext>
                    </c:extLst>
                    <c:numCache>
                      <c:formatCode>General</c:formatCode>
                      <c:ptCount val="21"/>
                      <c:pt idx="0">
                        <c:v>99.368773094228274</c:v>
                      </c:pt>
                      <c:pt idx="1">
                        <c:v>98.199691576838518</c:v>
                      </c:pt>
                      <c:pt idx="2">
                        <c:v>94.6515161406804</c:v>
                      </c:pt>
                      <c:pt idx="3">
                        <c:v>86.609745290118624</c:v>
                      </c:pt>
                      <c:pt idx="4">
                        <c:v>72.107518250926077</c:v>
                      </c:pt>
                      <c:pt idx="5">
                        <c:v>50.397791265980288</c:v>
                      </c:pt>
                      <c:pt idx="6">
                        <c:v>28.527633038266416</c:v>
                      </c:pt>
                      <c:pt idx="7">
                        <c:v>13.240431187173417</c:v>
                      </c:pt>
                      <c:pt idx="8">
                        <c:v>6.8332867103264503</c:v>
                      </c:pt>
                      <c:pt idx="9">
                        <c:v>5.149951304290961</c:v>
                      </c:pt>
                      <c:pt idx="10">
                        <c:v>5.0025391791136249</c:v>
                      </c:pt>
                      <c:pt idx="11">
                        <c:v>5.0000068794059356</c:v>
                      </c:pt>
                      <c:pt idx="12">
                        <c:v>5.0000000017871269</c:v>
                      </c:pt>
                      <c:pt idx="13">
                        <c:v>5.0000000000000604</c:v>
                      </c:pt>
                      <c:pt idx="14">
                        <c:v>5</c:v>
                      </c:pt>
                      <c:pt idx="15">
                        <c:v>5</c:v>
                      </c:pt>
                      <c:pt idx="16">
                        <c:v>5</c:v>
                      </c:pt>
                      <c:pt idx="17">
                        <c:v>5</c:v>
                      </c:pt>
                      <c:pt idx="18">
                        <c:v>5</c:v>
                      </c:pt>
                      <c:pt idx="19">
                        <c:v>5</c:v>
                      </c:pt>
                      <c:pt idx="20">
                        <c:v>5</c:v>
                      </c:pt>
                    </c:numCache>
                  </c:numRef>
                </c:yVal>
                <c:smooth val="0"/>
                <c:extLst xmlns:c15="http://schemas.microsoft.com/office/drawing/2012/chart">
                  <c:ext xmlns:c16="http://schemas.microsoft.com/office/drawing/2014/chart" uri="{C3380CC4-5D6E-409C-BE32-E72D297353CC}">
                    <c16:uniqueId val="{00000011-0BE9-4C49-83FD-9AF298888EF1}"/>
                  </c:ext>
                </c:extLst>
              </c15:ser>
            </c15:filteredScatterSeries>
          </c:ext>
        </c:extLst>
      </c:scatterChart>
      <c:valAx>
        <c:axId val="303372072"/>
        <c:scaling>
          <c:orientation val="minMax"/>
          <c:max val="5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Interpreted shear strain from oscillating displacements (%)</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majorUnit val="10000"/>
      </c:valAx>
      <c:valAx>
        <c:axId val="3033796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Percent of peak strength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20"/>
      </c:valAx>
      <c:spPr>
        <a:noFill/>
        <a:ln>
          <a:solidFill>
            <a:schemeClr val="tx1"/>
          </a:solidFill>
        </a:ln>
        <a:effectLst/>
      </c:spPr>
    </c:plotArea>
    <c:legend>
      <c:legendPos val="r"/>
      <c:layout>
        <c:manualLayout>
          <c:xMode val="edge"/>
          <c:yMode val="edge"/>
          <c:x val="0.65533971624545051"/>
          <c:y val="3.2768818897637796E-2"/>
          <c:w val="0.29646484867357686"/>
          <c:h val="0.29206614173228346"/>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83413284329963"/>
          <c:y val="4.8322566108087918E-2"/>
          <c:w val="0.75732326200066236"/>
          <c:h val="0.73363232575151938"/>
        </c:manualLayout>
      </c:layout>
      <c:scatterChart>
        <c:scatterStyle val="lineMarker"/>
        <c:varyColors val="0"/>
        <c:ser>
          <c:idx val="5"/>
          <c:order val="5"/>
          <c:tx>
            <c:v>MAS</c:v>
          </c:tx>
          <c:spPr>
            <a:ln w="19050" cap="rnd">
              <a:solidFill>
                <a:sysClr val="windowText" lastClr="000000"/>
              </a:solidFill>
              <a:prstDash val="lgDashDotDot"/>
              <a:round/>
            </a:ln>
            <a:effectLst/>
          </c:spPr>
          <c:marker>
            <c:symbol val="none"/>
          </c:marker>
          <c:xVal>
            <c:numRef>
              <c:f>Sheet1!$BN$20:$BN$46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Sheet1!$BM$20:$BM$46</c:f>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951F-425E-8BC2-B3AD7D4BA4E4}"/>
            </c:ext>
          </c:extLst>
        </c:ser>
        <c:ser>
          <c:idx val="19"/>
          <c:order val="19"/>
          <c:tx>
            <c:v>MAS Prediction</c:v>
          </c:tx>
          <c:spPr>
            <a:ln w="12700" cap="rnd">
              <a:solidFill>
                <a:schemeClr val="accent2">
                  <a:lumMod val="80000"/>
                </a:schemeClr>
              </a:solidFill>
              <a:round/>
            </a:ln>
            <a:effectLst/>
          </c:spPr>
          <c:marker>
            <c:symbol val="none"/>
          </c:marker>
          <c:xVal>
            <c:numRef>
              <c:f>Sheet1!$BN$20:$BN$46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Sheet1!$BR$20:$BR$46</c:f>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951F-425E-8BC2-B3AD7D4BA4E4}"/>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951F-425E-8BC2-B3AD7D4BA4E4}"/>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951F-425E-8BC2-B3AD7D4BA4E4}"/>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Sheet1!$AQ$20:$AQ$49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951F-425E-8BC2-B3AD7D4BA4E4}"/>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Sheet1!$Z$20:$Z$49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5-951F-425E-8BC2-B3AD7D4BA4E4}"/>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Sheet1!$BB$20:$BB$43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6-951F-425E-8BC2-B3AD7D4BA4E4}"/>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Sheet1!$BX$20:$BX$43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7-951F-425E-8BC2-B3AD7D4BA4E4}"/>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Sheet1!$CI$20:$CI$42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8-951F-425E-8BC2-B3AD7D4BA4E4}"/>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Sheet1!$CU$20:$CU$40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Sheet1!$CT$20:$CT$40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951F-425E-8BC2-B3AD7D4BA4E4}"/>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951F-425E-8BC2-B3AD7D4BA4E4}"/>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951F-425E-8BC2-B3AD7D4BA4E4}"/>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39.732082632005621</c:v>
                      </c:pt>
                      <c:pt idx="2">
                        <c:v>38.100299449508427</c:v>
                      </c:pt>
                      <c:pt idx="3">
                        <c:v>36.466731919504625</c:v>
                      </c:pt>
                      <c:pt idx="4">
                        <c:v>34.8396688251744</c:v>
                      </c:pt>
                      <c:pt idx="5">
                        <c:v>33.22617715187171</c:v>
                      </c:pt>
                      <c:pt idx="6">
                        <c:v>31.947187235558321</c:v>
                      </c:pt>
                      <c:pt idx="7">
                        <c:v>30.03916214750797</c:v>
                      </c:pt>
                      <c:pt idx="8">
                        <c:v>28.757796616003972</c:v>
                      </c:pt>
                      <c:pt idx="9">
                        <c:v>24.957927911361207</c:v>
                      </c:pt>
                      <c:pt idx="10">
                        <c:v>21.076461187718259</c:v>
                      </c:pt>
                      <c:pt idx="11">
                        <c:v>17.178851464149858</c:v>
                      </c:pt>
                      <c:pt idx="12">
                        <c:v>13.678329581075619</c:v>
                      </c:pt>
                      <c:pt idx="13">
                        <c:v>10.822669753684256</c:v>
                      </c:pt>
                      <c:pt idx="14">
                        <c:v>8.6993629997630393</c:v>
                      </c:pt>
                      <c:pt idx="15">
                        <c:v>7.276675625035689</c:v>
                      </c:pt>
                      <c:pt idx="16">
                        <c:v>6.4114143323782002</c:v>
                      </c:pt>
                      <c:pt idx="17">
                        <c:v>5.9188811503424219</c:v>
                      </c:pt>
                      <c:pt idx="18">
                        <c:v>5.6570088837646892</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951F-425E-8BC2-B3AD7D4BA4E4}"/>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951F-425E-8BC2-B3AD7D4BA4E4}"/>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Sheet1!$AE$20:$AE$48</c15:sqref>
                        </c15:formulaRef>
                      </c:ext>
                    </c:extLst>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numRef>
                </c:yVal>
                <c:smooth val="0"/>
                <c:extLst xmlns:c15="http://schemas.microsoft.com/office/drawing/2012/chart">
                  <c:ext xmlns:c16="http://schemas.microsoft.com/office/drawing/2014/chart" uri="{C3380CC4-5D6E-409C-BE32-E72D297353CC}">
                    <c16:uniqueId val="{0000000E-951F-425E-8BC2-B3AD7D4BA4E4}"/>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951F-425E-8BC2-B3AD7D4BA4E4}"/>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951F-425E-8BC2-B3AD7D4BA4E4}"/>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951F-425E-8BC2-B3AD7D4BA4E4}"/>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2-951F-425E-8BC2-B3AD7D4BA4E4}"/>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3-951F-425E-8BC2-B3AD7D4BA4E4}"/>
                  </c:ext>
                </c:extLst>
              </c15:ser>
            </c15:filteredScatterSeries>
            <c15:filteredScatterSeries>
              <c15:ser>
                <c:idx val="20"/>
                <c:order val="20"/>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4-951F-425E-8BC2-B3AD7D4BA4E4}"/>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Sheet1!$BY$20:$BY$42</c15:sqref>
                        </c15:formulaRef>
                      </c:ext>
                    </c:extLst>
                    <c:numCache>
                      <c:formatCode>0.00</c:formatCode>
                      <c:ptCount val="23"/>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numCache>
                  </c:numRef>
                </c:xVal>
                <c:yVal>
                  <c:numRef>
                    <c:extLst xmlns:c15="http://schemas.microsoft.com/office/drawing/2012/chart">
                      <c:ext xmlns:c15="http://schemas.microsoft.com/office/drawing/2012/chart" uri="{02D57815-91ED-43cb-92C2-25804820EDAC}">
                        <c15:formulaRef>
                          <c15:sqref>Sheet1!$CC$20:$CC$42</c15:sqref>
                        </c15:formulaRef>
                      </c:ext>
                    </c:extLst>
                    <c:numCache>
                      <c:formatCode>0.00</c:formatCode>
                      <c:ptCount val="23"/>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numCache>
                  </c:numRef>
                </c:yVal>
                <c:smooth val="0"/>
                <c:extLst xmlns:c15="http://schemas.microsoft.com/office/drawing/2012/chart">
                  <c:ext xmlns:c16="http://schemas.microsoft.com/office/drawing/2014/chart" uri="{C3380CC4-5D6E-409C-BE32-E72D297353CC}">
                    <c16:uniqueId val="{00000015-951F-425E-8BC2-B3AD7D4BA4E4}"/>
                  </c:ext>
                </c:extLst>
              </c15:ser>
            </c15:filteredScatterSeries>
            <c15:filteredScatterSeries>
              <c15:ser>
                <c:idx val="22"/>
                <c:order val="22"/>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6-951F-425E-8BC2-B3AD7D4BA4E4}"/>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7-951F-425E-8BC2-B3AD7D4BA4E4}"/>
                  </c:ext>
                </c:extLst>
              </c15:ser>
            </c15:filteredScatterSeries>
            <c15:filteredScatterSeries>
              <c15:ser>
                <c:idx val="24"/>
                <c:order val="24"/>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951F-425E-8BC2-B3AD7D4BA4E4}"/>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951F-425E-8BC2-B3AD7D4BA4E4}"/>
                  </c:ext>
                </c:extLst>
              </c15:ser>
            </c15:filteredScatterSeries>
            <c15:filteredScatterSeries>
              <c15:ser>
                <c:idx val="26"/>
                <c:order val="26"/>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951F-425E-8BC2-B3AD7D4BA4E4}"/>
                  </c:ext>
                </c:extLst>
              </c15:ser>
            </c15:filteredScatterSeries>
          </c:ext>
        </c:extLst>
      </c:scatterChart>
      <c:valAx>
        <c:axId val="303372072"/>
        <c:scaling>
          <c:orientation val="minMax"/>
          <c:max val="8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25"/>
      </c:valAx>
      <c:spPr>
        <a:noFill/>
        <a:ln>
          <a:solidFill>
            <a:sysClr val="windowText" lastClr="000000"/>
          </a:solidFill>
        </a:ln>
        <a:effectLst/>
      </c:spPr>
    </c:plotArea>
    <c:legend>
      <c:legendPos val="r"/>
      <c:layout>
        <c:manualLayout>
          <c:xMode val="edge"/>
          <c:yMode val="edge"/>
          <c:x val="0.43453135183068198"/>
          <c:y val="0.11276911632615895"/>
          <c:w val="0.45410278599842591"/>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1283026528062"/>
          <c:y val="1.4284746803438561E-2"/>
          <c:w val="0.79124456457868142"/>
          <c:h val="0.71937143686125871"/>
        </c:manualLayout>
      </c:layout>
      <c:scatterChart>
        <c:scatterStyle val="lineMarker"/>
        <c:varyColors val="0"/>
        <c:ser>
          <c:idx val="6"/>
          <c:order val="6"/>
          <c:tx>
            <c:v>THU 6</c:v>
          </c:tx>
          <c:spPr>
            <a:ln w="19050" cap="rnd">
              <a:solidFill>
                <a:schemeClr val="tx1"/>
              </a:solidFill>
              <a:prstDash val="sysDot"/>
              <a:round/>
            </a:ln>
            <a:effectLst/>
          </c:spPr>
          <c:marker>
            <c:symbol val="none"/>
          </c:marker>
          <c:xVal>
            <c:numRef>
              <c:f>Sheet1!$BY$20:$BY$43</c:f>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extLst xmlns:c15="http://schemas.microsoft.com/office/drawing/2012/chart"/>
            </c:numRef>
          </c:xVal>
          <c:yVal>
            <c:numRef>
              <c:f>Sheet1!$BX$20:$BX$43</c:f>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24DF-4998-B7A7-E01773762560}"/>
            </c:ext>
          </c:extLst>
        </c:ser>
        <c:ser>
          <c:idx val="21"/>
          <c:order val="21"/>
          <c:tx>
            <c:v>THU 6m Prediction</c:v>
          </c:tx>
          <c:spPr>
            <a:ln w="12700" cap="rnd">
              <a:solidFill>
                <a:srgbClr val="0070C0"/>
              </a:solidFill>
              <a:round/>
            </a:ln>
            <a:effectLst/>
          </c:spPr>
          <c:marker>
            <c:symbol val="none"/>
          </c:marker>
          <c:xVal>
            <c:numRef>
              <c:f>Sheet1!$BY$20:$BY$43</c:f>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f>Sheet1!$CC$20:$CC$43</c:f>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01-24DF-4998-B7A7-E01773762560}"/>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24DF-4998-B7A7-E01773762560}"/>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24DF-4998-B7A7-E01773762560}"/>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Sheet1!$AQ$20:$AQ$49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24DF-4998-B7A7-E01773762560}"/>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Sheet1!$Z$20:$Z$49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5-24DF-4998-B7A7-E01773762560}"/>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Sheet1!$BB$20:$BB$43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6-24DF-4998-B7A7-E01773762560}"/>
                  </c:ext>
                </c:extLst>
              </c15:ser>
            </c15:filteredScatterSeries>
            <c15:filteredScatterSeries>
              <c15:ser>
                <c:idx val="5"/>
                <c:order val="5"/>
                <c:tx>
                  <c:v>MAS</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Sheet1!$BM$20:$BM$46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7-24DF-4998-B7A7-E01773762560}"/>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Sheet1!$CI$20:$CI$42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8-24DF-4998-B7A7-E01773762560}"/>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Sheet1!$CU$20:$CU$40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Sheet1!$CT$20:$CT$40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24DF-4998-B7A7-E01773762560}"/>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24DF-4998-B7A7-E01773762560}"/>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24DF-4998-B7A7-E01773762560}"/>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39.732082632005621</c:v>
                      </c:pt>
                      <c:pt idx="2">
                        <c:v>38.100299449508427</c:v>
                      </c:pt>
                      <c:pt idx="3">
                        <c:v>36.466731919504625</c:v>
                      </c:pt>
                      <c:pt idx="4">
                        <c:v>34.8396688251744</c:v>
                      </c:pt>
                      <c:pt idx="5">
                        <c:v>33.22617715187171</c:v>
                      </c:pt>
                      <c:pt idx="6">
                        <c:v>31.947187235558321</c:v>
                      </c:pt>
                      <c:pt idx="7">
                        <c:v>30.03916214750797</c:v>
                      </c:pt>
                      <c:pt idx="8">
                        <c:v>28.757796616003972</c:v>
                      </c:pt>
                      <c:pt idx="9">
                        <c:v>24.957927911361207</c:v>
                      </c:pt>
                      <c:pt idx="10">
                        <c:v>21.076461187718259</c:v>
                      </c:pt>
                      <c:pt idx="11">
                        <c:v>17.178851464149858</c:v>
                      </c:pt>
                      <c:pt idx="12">
                        <c:v>13.678329581075619</c:v>
                      </c:pt>
                      <c:pt idx="13">
                        <c:v>10.822669753684256</c:v>
                      </c:pt>
                      <c:pt idx="14">
                        <c:v>8.6993629997630393</c:v>
                      </c:pt>
                      <c:pt idx="15">
                        <c:v>7.276675625035689</c:v>
                      </c:pt>
                      <c:pt idx="16">
                        <c:v>6.4114143323782002</c:v>
                      </c:pt>
                      <c:pt idx="17">
                        <c:v>5.9188811503424219</c:v>
                      </c:pt>
                      <c:pt idx="18">
                        <c:v>5.6570088837646892</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24DF-4998-B7A7-E01773762560}"/>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24DF-4998-B7A7-E01773762560}"/>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Sheet1!$AE$20:$AE$48</c15:sqref>
                        </c15:formulaRef>
                      </c:ext>
                    </c:extLst>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numRef>
                </c:yVal>
                <c:smooth val="0"/>
                <c:extLst xmlns:c15="http://schemas.microsoft.com/office/drawing/2012/chart">
                  <c:ext xmlns:c16="http://schemas.microsoft.com/office/drawing/2014/chart" uri="{C3380CC4-5D6E-409C-BE32-E72D297353CC}">
                    <c16:uniqueId val="{0000000E-24DF-4998-B7A7-E01773762560}"/>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24DF-4998-B7A7-E01773762560}"/>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24DF-4998-B7A7-E01773762560}"/>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24DF-4998-B7A7-E01773762560}"/>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2-24DF-4998-B7A7-E01773762560}"/>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3-24DF-4998-B7A7-E01773762560}"/>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4-24DF-4998-B7A7-E01773762560}"/>
                  </c:ext>
                </c:extLst>
              </c15:ser>
            </c15:filteredScatterSeries>
            <c15:filteredScatterSeries>
              <c15:ser>
                <c:idx val="20"/>
                <c:order val="20"/>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5-24DF-4998-B7A7-E01773762560}"/>
                  </c:ext>
                </c:extLst>
              </c15:ser>
            </c15:filteredScatterSeries>
            <c15:filteredScatterSeries>
              <c15:ser>
                <c:idx val="22"/>
                <c:order val="22"/>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6-24DF-4998-B7A7-E01773762560}"/>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7-24DF-4998-B7A7-E01773762560}"/>
                  </c:ext>
                </c:extLst>
              </c15:ser>
            </c15:filteredScatterSeries>
            <c15:filteredScatterSeries>
              <c15:ser>
                <c:idx val="24"/>
                <c:order val="24"/>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24DF-4998-B7A7-E01773762560}"/>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24DF-4998-B7A7-E01773762560}"/>
                  </c:ext>
                </c:extLst>
              </c15:ser>
            </c15:filteredScatterSeries>
            <c15:filteredScatterSeries>
              <c15:ser>
                <c:idx val="26"/>
                <c:order val="26"/>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24DF-4998-B7A7-E01773762560}"/>
                  </c:ext>
                </c:extLst>
              </c15:ser>
            </c15:filteredScatterSeries>
          </c:ext>
        </c:extLst>
      </c:scatterChart>
      <c:valAx>
        <c:axId val="303372072"/>
        <c:scaling>
          <c:orientation val="minMax"/>
          <c:max val="6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20"/>
      </c:valAx>
      <c:spPr>
        <a:noFill/>
        <a:ln>
          <a:solidFill>
            <a:sysClr val="windowText" lastClr="000000"/>
          </a:solidFill>
        </a:ln>
        <a:effectLst/>
      </c:spPr>
    </c:plotArea>
    <c:legend>
      <c:legendPos val="r"/>
      <c:layout>
        <c:manualLayout>
          <c:xMode val="edge"/>
          <c:yMode val="edge"/>
          <c:x val="0.43000851148694608"/>
          <c:y val="5.7888677282646607E-2"/>
          <c:w val="0.49028550874831284"/>
          <c:h val="0.179115801430348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5851095275234"/>
          <c:y val="1.509313608526207E-2"/>
          <c:w val="0.78219888389120951"/>
          <c:h val="0.73505156230226221"/>
        </c:manualLayout>
      </c:layout>
      <c:scatterChart>
        <c:scatterStyle val="lineMarker"/>
        <c:varyColors val="0"/>
        <c:ser>
          <c:idx val="7"/>
          <c:order val="7"/>
          <c:tx>
            <c:v>THU 12m</c:v>
          </c:tx>
          <c:spPr>
            <a:ln w="19050" cap="rnd">
              <a:solidFill>
                <a:schemeClr val="tx1"/>
              </a:solidFill>
              <a:round/>
            </a:ln>
            <a:effectLst/>
          </c:spPr>
          <c:marker>
            <c:symbol val="none"/>
          </c:marker>
          <c:xVal>
            <c:numRef>
              <c:f>Sheet1!$CJ$20:$CJ$42</c:f>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extLst xmlns:c15="http://schemas.microsoft.com/office/drawing/2012/chart"/>
            </c:numRef>
          </c:xVal>
          <c:yVal>
            <c:numRef>
              <c:f>Sheet1!$CI$20:$CI$42</c:f>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9F52-43B4-89C3-1561F097B7C6}"/>
            </c:ext>
          </c:extLst>
        </c:ser>
        <c:ser>
          <c:idx val="23"/>
          <c:order val="23"/>
          <c:tx>
            <c:v>THU 12m Prediction</c:v>
          </c:tx>
          <c:spPr>
            <a:ln w="12700" cap="rnd">
              <a:solidFill>
                <a:schemeClr val="accent6">
                  <a:lumMod val="80000"/>
                </a:schemeClr>
              </a:solidFill>
              <a:round/>
            </a:ln>
            <a:effectLst/>
          </c:spPr>
          <c:marker>
            <c:symbol val="none"/>
          </c:marker>
          <c:xVal>
            <c:numRef>
              <c:f>Sheet1!$CJ$20:$CJ$43</c:f>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extLst xmlns:c15="http://schemas.microsoft.com/office/drawing/2012/chart"/>
            </c:numRef>
          </c:xVal>
          <c:yVal>
            <c:numRef>
              <c:f>Sheet1!$CN$20:$CN$43</c:f>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9F52-43B4-89C3-1561F097B7C6}"/>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9F52-43B4-89C3-1561F097B7C6}"/>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9F52-43B4-89C3-1561F097B7C6}"/>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Sheet1!$AQ$20:$AQ$49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9F52-43B4-89C3-1561F097B7C6}"/>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Sheet1!$Z$20:$Z$49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5-9F52-43B4-89C3-1561F097B7C6}"/>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Sheet1!$BB$20:$BB$43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6-9F52-43B4-89C3-1561F097B7C6}"/>
                  </c:ext>
                </c:extLst>
              </c15:ser>
            </c15:filteredScatterSeries>
            <c15:filteredScatterSeries>
              <c15:ser>
                <c:idx val="5"/>
                <c:order val="5"/>
                <c:tx>
                  <c:v>MAS</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Sheet1!$BM$20:$BM$46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7-9F52-43B4-89C3-1561F097B7C6}"/>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Sheet1!$BX$20:$BX$43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8-9F52-43B4-89C3-1561F097B7C6}"/>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Sheet1!$CU$20:$CU$40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Sheet1!$CT$20:$CT$40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9F52-43B4-89C3-1561F097B7C6}"/>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9F52-43B4-89C3-1561F097B7C6}"/>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9F52-43B4-89C3-1561F097B7C6}"/>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39.732082632005621</c:v>
                      </c:pt>
                      <c:pt idx="2">
                        <c:v>38.100299449508427</c:v>
                      </c:pt>
                      <c:pt idx="3">
                        <c:v>36.466731919504625</c:v>
                      </c:pt>
                      <c:pt idx="4">
                        <c:v>34.8396688251744</c:v>
                      </c:pt>
                      <c:pt idx="5">
                        <c:v>33.22617715187171</c:v>
                      </c:pt>
                      <c:pt idx="6">
                        <c:v>31.947187235558321</c:v>
                      </c:pt>
                      <c:pt idx="7">
                        <c:v>30.03916214750797</c:v>
                      </c:pt>
                      <c:pt idx="8">
                        <c:v>28.757796616003972</c:v>
                      </c:pt>
                      <c:pt idx="9">
                        <c:v>24.957927911361207</c:v>
                      </c:pt>
                      <c:pt idx="10">
                        <c:v>21.076461187718259</c:v>
                      </c:pt>
                      <c:pt idx="11">
                        <c:v>17.178851464149858</c:v>
                      </c:pt>
                      <c:pt idx="12">
                        <c:v>13.678329581075619</c:v>
                      </c:pt>
                      <c:pt idx="13">
                        <c:v>10.822669753684256</c:v>
                      </c:pt>
                      <c:pt idx="14">
                        <c:v>8.6993629997630393</c:v>
                      </c:pt>
                      <c:pt idx="15">
                        <c:v>7.276675625035689</c:v>
                      </c:pt>
                      <c:pt idx="16">
                        <c:v>6.4114143323782002</c:v>
                      </c:pt>
                      <c:pt idx="17">
                        <c:v>5.9188811503424219</c:v>
                      </c:pt>
                      <c:pt idx="18">
                        <c:v>5.6570088837646892</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9F52-43B4-89C3-1561F097B7C6}"/>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9F52-43B4-89C3-1561F097B7C6}"/>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Sheet1!$AE$20:$AE$48</c15:sqref>
                        </c15:formulaRef>
                      </c:ext>
                    </c:extLst>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numRef>
                </c:yVal>
                <c:smooth val="0"/>
                <c:extLst xmlns:c15="http://schemas.microsoft.com/office/drawing/2012/chart">
                  <c:ext xmlns:c16="http://schemas.microsoft.com/office/drawing/2014/chart" uri="{C3380CC4-5D6E-409C-BE32-E72D297353CC}">
                    <c16:uniqueId val="{0000000E-9F52-43B4-89C3-1561F097B7C6}"/>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9F52-43B4-89C3-1561F097B7C6}"/>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9F52-43B4-89C3-1561F097B7C6}"/>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9F52-43B4-89C3-1561F097B7C6}"/>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2-9F52-43B4-89C3-1561F097B7C6}"/>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3-9F52-43B4-89C3-1561F097B7C6}"/>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4-9F52-43B4-89C3-1561F097B7C6}"/>
                  </c:ext>
                </c:extLst>
              </c15:ser>
            </c15:filteredScatterSeries>
            <c15:filteredScatterSeries>
              <c15:ser>
                <c:idx val="20"/>
                <c:order val="20"/>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5-9F52-43B4-89C3-1561F097B7C6}"/>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6-9F52-43B4-89C3-1561F097B7C6}"/>
                  </c:ext>
                </c:extLst>
              </c15:ser>
            </c15:filteredScatterSeries>
            <c15:filteredScatterSeries>
              <c15:ser>
                <c:idx val="22"/>
                <c:order val="22"/>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7-9F52-43B4-89C3-1561F097B7C6}"/>
                  </c:ext>
                </c:extLst>
              </c15:ser>
            </c15:filteredScatterSeries>
            <c15:filteredScatterSeries>
              <c15:ser>
                <c:idx val="24"/>
                <c:order val="24"/>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9F52-43B4-89C3-1561F097B7C6}"/>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9F52-43B4-89C3-1561F097B7C6}"/>
                  </c:ext>
                </c:extLst>
              </c15:ser>
            </c15:filteredScatterSeries>
            <c15:filteredScatterSeries>
              <c15:ser>
                <c:idx val="26"/>
                <c:order val="26"/>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9F52-43B4-89C3-1561F097B7C6}"/>
                  </c:ext>
                </c:extLst>
              </c15:ser>
            </c15:filteredScatterSeries>
          </c:ext>
        </c:extLst>
      </c:scatterChart>
      <c:valAx>
        <c:axId val="303372072"/>
        <c:scaling>
          <c:orientation val="minMax"/>
          <c:max val="6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20"/>
      </c:valAx>
      <c:spPr>
        <a:noFill/>
        <a:ln>
          <a:solidFill>
            <a:sysClr val="windowText" lastClr="000000"/>
          </a:solidFill>
        </a:ln>
        <a:effectLst/>
      </c:spPr>
    </c:plotArea>
    <c:legend>
      <c:legendPos val="r"/>
      <c:layout>
        <c:manualLayout>
          <c:xMode val="edge"/>
          <c:yMode val="edge"/>
          <c:x val="0.41191715011200264"/>
          <c:y val="5.7888677282646607E-2"/>
          <c:w val="0.50837687012325627"/>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1164613582057"/>
          <c:y val="1.509313608526207E-2"/>
          <c:w val="0.7687457487081415"/>
          <c:h val="0.74172734484238079"/>
        </c:manualLayout>
      </c:layout>
      <c:scatterChart>
        <c:scatterStyle val="lineMarker"/>
        <c:varyColors val="0"/>
        <c:ser>
          <c:idx val="8"/>
          <c:order val="8"/>
          <c:tx>
            <c:v>SJV</c:v>
          </c:tx>
          <c:spPr>
            <a:ln w="19050" cap="rnd">
              <a:solidFill>
                <a:schemeClr val="tx1"/>
              </a:solidFill>
              <a:round/>
            </a:ln>
            <a:effectLst/>
          </c:spPr>
          <c:marker>
            <c:symbol val="none"/>
          </c:marker>
          <c:xVal>
            <c:numRef>
              <c:f>Sheet1!$CU$20:$CU$40</c:f>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extLst xmlns:c15="http://schemas.microsoft.com/office/drawing/2012/chart"/>
            </c:numRef>
          </c:xVal>
          <c:yVal>
            <c:numRef>
              <c:f>Sheet1!$CT$20:$CT$40</c:f>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8402-433C-8DBA-65BF3302587C}"/>
            </c:ext>
          </c:extLst>
        </c:ser>
        <c:ser>
          <c:idx val="25"/>
          <c:order val="25"/>
          <c:tx>
            <c:v>SJV Prediction</c:v>
          </c:tx>
          <c:spPr>
            <a:ln w="12700" cap="rnd">
              <a:solidFill>
                <a:srgbClr val="FFFF00"/>
              </a:solidFill>
              <a:round/>
            </a:ln>
            <a:effectLst/>
          </c:spPr>
          <c:marker>
            <c:symbol val="none"/>
          </c:marker>
          <c:xVal>
            <c:numRef>
              <c:f>Sheet1!$CU$20:$CU$39</c:f>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extLst xmlns:c15="http://schemas.microsoft.com/office/drawing/2012/chart"/>
            </c:numRef>
          </c:xVal>
          <c:yVal>
            <c:numRef>
              <c:f>Sheet1!$CY$20:$CY$39</c:f>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8402-433C-8DBA-65BF3302587C}"/>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8402-433C-8DBA-65BF3302587C}"/>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8402-433C-8DBA-65BF3302587C}"/>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Sheet1!$AQ$20:$AQ$49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8402-433C-8DBA-65BF3302587C}"/>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Sheet1!$Z$20:$Z$49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5-8402-433C-8DBA-65BF3302587C}"/>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Sheet1!$BB$20:$BB$43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6-8402-433C-8DBA-65BF3302587C}"/>
                  </c:ext>
                </c:extLst>
              </c15:ser>
            </c15:filteredScatterSeries>
            <c15:filteredScatterSeries>
              <c15:ser>
                <c:idx val="5"/>
                <c:order val="5"/>
                <c:tx>
                  <c:v>MAS</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Sheet1!$BM$20:$BM$46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7-8402-433C-8DBA-65BF3302587C}"/>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Sheet1!$BX$20:$BX$43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8-8402-433C-8DBA-65BF3302587C}"/>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Sheet1!$CI$20:$CI$42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9-8402-433C-8DBA-65BF3302587C}"/>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8402-433C-8DBA-65BF3302587C}"/>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8402-433C-8DBA-65BF3302587C}"/>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39.732082632005621</c:v>
                      </c:pt>
                      <c:pt idx="2">
                        <c:v>38.100299449508427</c:v>
                      </c:pt>
                      <c:pt idx="3">
                        <c:v>36.466731919504625</c:v>
                      </c:pt>
                      <c:pt idx="4">
                        <c:v>34.8396688251744</c:v>
                      </c:pt>
                      <c:pt idx="5">
                        <c:v>33.22617715187171</c:v>
                      </c:pt>
                      <c:pt idx="6">
                        <c:v>31.947187235558321</c:v>
                      </c:pt>
                      <c:pt idx="7">
                        <c:v>30.03916214750797</c:v>
                      </c:pt>
                      <c:pt idx="8">
                        <c:v>28.757796616003972</c:v>
                      </c:pt>
                      <c:pt idx="9">
                        <c:v>24.957927911361207</c:v>
                      </c:pt>
                      <c:pt idx="10">
                        <c:v>21.076461187718259</c:v>
                      </c:pt>
                      <c:pt idx="11">
                        <c:v>17.178851464149858</c:v>
                      </c:pt>
                      <c:pt idx="12">
                        <c:v>13.678329581075619</c:v>
                      </c:pt>
                      <c:pt idx="13">
                        <c:v>10.822669753684256</c:v>
                      </c:pt>
                      <c:pt idx="14">
                        <c:v>8.6993629997630393</c:v>
                      </c:pt>
                      <c:pt idx="15">
                        <c:v>7.276675625035689</c:v>
                      </c:pt>
                      <c:pt idx="16">
                        <c:v>6.4114143323782002</c:v>
                      </c:pt>
                      <c:pt idx="17">
                        <c:v>5.9188811503424219</c:v>
                      </c:pt>
                      <c:pt idx="18">
                        <c:v>5.6570088837646892</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8402-433C-8DBA-65BF3302587C}"/>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Sheet1!$U$21:$U$49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8402-433C-8DBA-65BF3302587C}"/>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Sheet1!$AE$20:$AE$48</c15:sqref>
                        </c15:formulaRef>
                      </c:ext>
                    </c:extLst>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numRef>
                </c:yVal>
                <c:smooth val="0"/>
                <c:extLst xmlns:c15="http://schemas.microsoft.com/office/drawing/2012/chart">
                  <c:ext xmlns:c16="http://schemas.microsoft.com/office/drawing/2014/chart" uri="{C3380CC4-5D6E-409C-BE32-E72D297353CC}">
                    <c16:uniqueId val="{0000000E-8402-433C-8DBA-65BF3302587C}"/>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Sheet1!$AL$20:$AL$48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8402-433C-8DBA-65BF3302587C}"/>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8402-433C-8DBA-65BF3302587C}"/>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Sheet1!$AW$20:$AW$49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8402-433C-8DBA-65BF3302587C}"/>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2-8402-433C-8DBA-65BF3302587C}"/>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Sheet1!$BH$20:$BH$43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3-8402-433C-8DBA-65BF3302587C}"/>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4-8402-433C-8DBA-65BF3302587C}"/>
                  </c:ext>
                </c:extLst>
              </c15:ser>
            </c15:filteredScatterSeries>
            <c15:filteredScatterSeries>
              <c15:ser>
                <c:idx val="20"/>
                <c:order val="20"/>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Sheet1!$BS$20:$BS$46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5-8402-433C-8DBA-65BF3302587C}"/>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6-8402-433C-8DBA-65BF3302587C}"/>
                  </c:ext>
                </c:extLst>
              </c15:ser>
            </c15:filteredScatterSeries>
            <c15:filteredScatterSeries>
              <c15:ser>
                <c:idx val="22"/>
                <c:order val="22"/>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Sheet1!$CD$20:$CD$43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7-8402-433C-8DBA-65BF3302587C}"/>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8-8402-433C-8DBA-65BF3302587C}"/>
                  </c:ext>
                </c:extLst>
              </c15:ser>
            </c15:filteredScatterSeries>
            <c15:filteredScatterSeries>
              <c15:ser>
                <c:idx val="24"/>
                <c:order val="24"/>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Sheet1!$CO$20:$CO$43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8402-433C-8DBA-65BF3302587C}"/>
                  </c:ext>
                </c:extLst>
              </c15:ser>
            </c15:filteredScatterSeries>
            <c15:filteredScatterSeries>
              <c15:ser>
                <c:idx val="26"/>
                <c:order val="26"/>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Sheet1!$CZ$20:$CZ$38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8402-433C-8DBA-65BF3302587C}"/>
                  </c:ext>
                </c:extLst>
              </c15:ser>
            </c15:filteredScatterSeries>
          </c:ext>
        </c:extLst>
      </c:scatterChart>
      <c:valAx>
        <c:axId val="303372072"/>
        <c:scaling>
          <c:orientation val="minMax"/>
          <c:max val="6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3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00"/>
      </c:valAx>
      <c:spPr>
        <a:noFill/>
        <a:ln>
          <a:solidFill>
            <a:sysClr val="windowText" lastClr="000000"/>
          </a:solidFill>
        </a:ln>
        <a:effectLst/>
      </c:spPr>
    </c:plotArea>
    <c:legend>
      <c:legendPos val="r"/>
      <c:layout>
        <c:manualLayout>
          <c:xMode val="edge"/>
          <c:yMode val="edge"/>
          <c:x val="0.28426586055712688"/>
          <c:y val="7.3568802723650129E-2"/>
          <c:w val="0.62625486916464301"/>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38998992154475"/>
          <c:y val="1.509313608526207E-2"/>
          <c:w val="0.79576740492241727"/>
          <c:h val="0.75857175046376746"/>
        </c:manualLayout>
      </c:layout>
      <c:scatterChart>
        <c:scatterStyle val="lineMarker"/>
        <c:varyColors val="0"/>
        <c:ser>
          <c:idx val="4"/>
          <c:order val="1"/>
          <c:tx>
            <c:v>SLE 9.3</c:v>
          </c:tx>
          <c:spPr>
            <a:ln w="12700" cap="rnd">
              <a:solidFill>
                <a:schemeClr val="tx1"/>
              </a:solidFill>
              <a:prstDash val="sysDash"/>
              <a:round/>
            </a:ln>
            <a:effectLst/>
          </c:spPr>
          <c:marker>
            <c:symbol val="none"/>
          </c:marker>
          <c:xVal>
            <c:numRef>
              <c:f>Sheet1!$P$20:$P$49</c:f>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extLst xmlns:c15="http://schemas.microsoft.com/office/drawing/2012/chart"/>
            </c:numRef>
          </c:xVal>
          <c:yVal>
            <c:numRef>
              <c:f>Sheet1!$O$20:$O$49</c:f>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3909-4A13-A4A2-00042B9949DC}"/>
            </c:ext>
          </c:extLst>
        </c:ser>
        <c:ser>
          <c:idx val="11"/>
          <c:order val="11"/>
          <c:tx>
            <c:v>SLE 9.3m Prediction</c:v>
          </c:tx>
          <c:spPr>
            <a:ln w="12700" cap="rnd">
              <a:solidFill>
                <a:schemeClr val="accent6">
                  <a:lumMod val="60000"/>
                </a:schemeClr>
              </a:solidFill>
              <a:round/>
            </a:ln>
            <a:effectLst/>
          </c:spPr>
          <c:marker>
            <c:symbol val="none"/>
          </c:marker>
          <c:xVal>
            <c:numRef>
              <c:f>Sheet1!$P$20:$P$49</c:f>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extLst xmlns:c15="http://schemas.microsoft.com/office/drawing/2012/chart"/>
            </c:numRef>
          </c:xVal>
          <c:yVal>
            <c:numRef>
              <c:f>Sheet1!$T$20:$T$49</c:f>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3909-4A13-A4A2-00042B9949DC}"/>
            </c:ext>
          </c:extLst>
        </c:ser>
        <c:ser>
          <c:idx val="27"/>
          <c:order val="26"/>
          <c:tx>
            <c:v>SLE 9.3 from partial curve</c:v>
          </c:tx>
          <c:spPr>
            <a:ln w="12700" cap="rnd">
              <a:solidFill>
                <a:schemeClr val="accent4">
                  <a:lumMod val="60000"/>
                  <a:lumOff val="40000"/>
                </a:schemeClr>
              </a:solidFill>
              <a:round/>
            </a:ln>
            <a:effectLst/>
          </c:spPr>
          <c:marker>
            <c:symbol val="none"/>
          </c:marker>
          <c:xVal>
            <c:numRef>
              <c:f>Sheet1!$P$20:$P$49</c:f>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f>Sheet1!$U$20:$U$50</c:f>
              <c:numCache>
                <c:formatCode>0.00</c:formatCode>
                <c:ptCount val="31"/>
                <c:pt idx="0">
                  <c:v>49.5</c:v>
                </c:pt>
                <c:pt idx="1">
                  <c:v>47.780788908761672</c:v>
                </c:pt>
                <c:pt idx="2">
                  <c:v>44.954557707341614</c:v>
                </c:pt>
                <c:pt idx="3">
                  <c:v>42.183600575130946</c:v>
                </c:pt>
                <c:pt idx="4">
                  <c:v>39.483484056725565</c:v>
                </c:pt>
                <c:pt idx="5">
                  <c:v>36.866709710310388</c:v>
                </c:pt>
                <c:pt idx="6">
                  <c:v>34.836803476524004</c:v>
                </c:pt>
                <c:pt idx="7">
                  <c:v>31.884036720779669</c:v>
                </c:pt>
                <c:pt idx="8">
                  <c:v>29.953547419480984</c:v>
                </c:pt>
                <c:pt idx="9">
                  <c:v>24.491559967326335</c:v>
                </c:pt>
                <c:pt idx="10">
                  <c:v>19.354157897612655</c:v>
                </c:pt>
                <c:pt idx="11">
                  <c:v>14.707278983373323</c:v>
                </c:pt>
                <c:pt idx="12">
                  <c:v>11.048398022067008</c:v>
                </c:pt>
                <c:pt idx="13">
                  <c:v>8.5045118938936355</c:v>
                </c:pt>
                <c:pt idx="14">
                  <c:v>6.9398074788475501</c:v>
                </c:pt>
                <c:pt idx="15">
                  <c:v>6.0980578044913232</c:v>
                </c:pt>
                <c:pt idx="16">
                  <c:v>5.6978910059437693</c:v>
                </c:pt>
                <c:pt idx="17">
                  <c:v>5.5240589408000895</c:v>
                </c:pt>
                <c:pt idx="18">
                  <c:v>5.4551707618240259</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pt idx="30">
                  <c:v>5.8529168637239994</c:v>
                </c:pt>
              </c:numCache>
            </c:numRef>
          </c:yVal>
          <c:smooth val="0"/>
          <c:extLst>
            <c:ext xmlns:c16="http://schemas.microsoft.com/office/drawing/2014/chart" uri="{C3380CC4-5D6E-409C-BE32-E72D297353CC}">
              <c16:uniqueId val="{00000003-3909-4A13-A4A2-00042B9949DC}"/>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4-3909-4A13-A4A2-00042B9949DC}"/>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Sheet1!$AS$20:$AS$49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5-3909-4A13-A4A2-00042B9949DC}"/>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6-3909-4A13-A4A2-00042B9949DC}"/>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Sheet1!$BD$20:$BD$43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7-3909-4A13-A4A2-00042B9949DC}"/>
                  </c:ext>
                </c:extLst>
              </c15:ser>
            </c15:filteredScatterSeries>
            <c15:filteredScatterSeries>
              <c15:ser>
                <c:idx val="5"/>
                <c:order val="5"/>
                <c:tx>
                  <c:v>MAS</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Sheet1!$BO$20:$BO$46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8-3909-4A13-A4A2-00042B9949DC}"/>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Sheet1!$CA$20:$CA$43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9-3909-4A13-A4A2-00042B9949DC}"/>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Sheet1!$CL$20:$CL$42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A-3909-4A13-A4A2-00042B9949DC}"/>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Sheet1!$CX$20:$CX$40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Sheet1!$CW$20:$CW$40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B-3909-4A13-A4A2-00042B9949DC}"/>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C-3909-4A13-A4A2-00042B9949DC}"/>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D-3909-4A13-A4A2-00042B9949DC}"/>
                  </c:ext>
                </c:extLst>
              </c15:ser>
            </c15:filteredScatterSeries>
            <c15:filteredScatterSeries>
              <c15:ser>
                <c:idx val="13"/>
                <c:order val="12"/>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Sheet1!$AB$20:$AB$48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Sheet1!$AF$20:$AF$48</c15:sqref>
                        </c15:formulaRef>
                      </c:ext>
                    </c:extLst>
                    <c:numCache>
                      <c:formatCode>0.00</c:formatCode>
                      <c:ptCount val="29"/>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numCache>
                  </c:numRef>
                </c:yVal>
                <c:smooth val="0"/>
                <c:extLst xmlns:c15="http://schemas.microsoft.com/office/drawing/2012/chart">
                  <c:ext xmlns:c16="http://schemas.microsoft.com/office/drawing/2014/chart" uri="{C3380CC4-5D6E-409C-BE32-E72D297353CC}">
                    <c16:uniqueId val="{0000000E-3909-4A13-A4A2-00042B9949DC}"/>
                  </c:ext>
                </c:extLst>
              </c15:ser>
            </c15:filteredScatterSeries>
            <c15:filteredScatterSeries>
              <c15:ser>
                <c:idx val="14"/>
                <c:order val="13"/>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Sheet1!$AB$20:$AB$48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Sheet1!$AN$20:$AN$48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3909-4A13-A4A2-00042B9949DC}"/>
                  </c:ext>
                </c:extLst>
              </c15:ser>
            </c15:filteredScatterSeries>
            <c15:filteredScatterSeries>
              <c15:ser>
                <c:idx val="15"/>
                <c:order val="14"/>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Sheet1!$AX$20:$AX$49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3909-4A13-A4A2-00042B9949DC}"/>
                  </c:ext>
                </c:extLst>
              </c15:ser>
            </c15:filteredScatterSeries>
            <c15:filteredScatterSeries>
              <c15:ser>
                <c:idx val="16"/>
                <c:order val="15"/>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Sheet1!$AY$20:$AY$49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3909-4A13-A4A2-00042B9949DC}"/>
                  </c:ext>
                </c:extLst>
              </c15:ser>
            </c15:filteredScatterSeries>
            <c15:filteredScatterSeries>
              <c15:ser>
                <c:idx val="17"/>
                <c:order val="16"/>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Sheet1!$BI$20:$BI$43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2-3909-4A13-A4A2-00042B9949DC}"/>
                  </c:ext>
                </c:extLst>
              </c15:ser>
            </c15:filteredScatterSeries>
            <c15:filteredScatterSeries>
              <c15:ser>
                <c:idx val="18"/>
                <c:order val="17"/>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Sheet1!$BJ$20:$BJ$43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3-3909-4A13-A4A2-00042B9949DC}"/>
                  </c:ext>
                </c:extLst>
              </c15:ser>
            </c15:filteredScatterSeries>
            <c15:filteredScatterSeries>
              <c15:ser>
                <c:idx val="19"/>
                <c:order val="18"/>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Sheet1!$BT$20:$BT$46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4-3909-4A13-A4A2-00042B9949DC}"/>
                  </c:ext>
                </c:extLst>
              </c15:ser>
            </c15:filteredScatterSeries>
            <c15:filteredScatterSeries>
              <c15:ser>
                <c:idx val="20"/>
                <c:order val="19"/>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5-3909-4A13-A4A2-00042B9949DC}"/>
                  </c:ext>
                </c:extLst>
              </c15:ser>
            </c15:filteredScatterSeries>
            <c15:filteredScatterSeries>
              <c15:ser>
                <c:idx val="21"/>
                <c:order val="20"/>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Sheet1!$CF$20:$CF$43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6-3909-4A13-A4A2-00042B9949DC}"/>
                  </c:ext>
                </c:extLst>
              </c15:ser>
            </c15:filteredScatterSeries>
            <c15:filteredScatterSeries>
              <c15:ser>
                <c:idx val="22"/>
                <c:order val="21"/>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7-3909-4A13-A4A2-00042B9949DC}"/>
                  </c:ext>
                </c:extLst>
              </c15:ser>
            </c15:filteredScatterSeries>
            <c15:filteredScatterSeries>
              <c15:ser>
                <c:idx val="23"/>
                <c:order val="22"/>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Sheet1!$CQ$20:$CQ$43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8-3909-4A13-A4A2-00042B9949DC}"/>
                  </c:ext>
                </c:extLst>
              </c15:ser>
            </c15:filteredScatterSeries>
            <c15:filteredScatterSeries>
              <c15:ser>
                <c:idx val="24"/>
                <c:order val="23"/>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3909-4A13-A4A2-00042B9949DC}"/>
                  </c:ext>
                </c:extLst>
              </c15:ser>
            </c15:filteredScatterSeries>
            <c15:filteredScatterSeries>
              <c15:ser>
                <c:idx val="25"/>
                <c:order val="24"/>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Sheet1!$CX$20:$CX$39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Sheet1!$DB$20:$DB$39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A-3909-4A13-A4A2-00042B9949DC}"/>
                  </c:ext>
                </c:extLst>
              </c15:ser>
            </c15:filteredScatterSeries>
            <c15:filteredScatterSeries>
              <c15:ser>
                <c:idx val="26"/>
                <c:order val="25"/>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Sheet1!$CX$20:$CX$38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Sheet1!$DD$20:$DD$38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B-3909-4A13-A4A2-00042B9949DC}"/>
                  </c:ext>
                </c:extLst>
              </c15:ser>
            </c15:filteredScatterSeries>
          </c:ext>
        </c:extLst>
      </c:scatterChart>
      <c:valAx>
        <c:axId val="303372072"/>
        <c:scaling>
          <c:orientation val="minMax"/>
          <c:max val="8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0"/>
      </c:valAx>
      <c:spPr>
        <a:noFill/>
        <a:ln>
          <a:solidFill>
            <a:schemeClr val="tx1"/>
          </a:solidFill>
        </a:ln>
        <a:effectLst/>
      </c:spPr>
    </c:plotArea>
    <c:legend>
      <c:legendPos val="r"/>
      <c:layout>
        <c:manualLayout>
          <c:xMode val="edge"/>
          <c:yMode val="edge"/>
          <c:x val="0.37783523328240687"/>
          <c:y val="5.2385817511736946E-2"/>
          <c:w val="0.54095556576459147"/>
          <c:h val="0.34772653614299781"/>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1283026528062"/>
          <c:y val="1.509313608526207E-2"/>
          <c:w val="0.79124456457868142"/>
          <c:h val="0.76641181318426943"/>
        </c:manualLayout>
      </c:layout>
      <c:scatterChart>
        <c:scatterStyle val="lineMarker"/>
        <c:varyColors val="0"/>
        <c:ser>
          <c:idx val="2"/>
          <c:order val="3"/>
          <c:tx>
            <c:v>LOU</c:v>
          </c:tx>
          <c:spPr>
            <a:ln w="19050" cap="rnd">
              <a:solidFill>
                <a:schemeClr val="tx1"/>
              </a:solidFill>
              <a:prstDash val="lgDash"/>
              <a:round/>
            </a:ln>
            <a:effectLst/>
          </c:spPr>
          <c:marker>
            <c:symbol val="none"/>
          </c:marker>
          <c:xVal>
            <c:numRef>
              <c:f>Sheet1!$AB$20:$AB$49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extLst xmlns:c15="http://schemas.microsoft.com/office/drawing/2012/chart"/>
            </c:numRef>
          </c:xVal>
          <c:yVal>
            <c:numRef>
              <c:f>Sheet1!$AA$20:$AA$49</c:f>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C6E5-4915-8B93-8D6AA2930078}"/>
            </c:ext>
          </c:extLst>
        </c:ser>
        <c:ser>
          <c:idx val="13"/>
          <c:order val="13"/>
          <c:tx>
            <c:v>LOU Prediction</c:v>
          </c:tx>
          <c:spPr>
            <a:ln w="12700" cap="rnd">
              <a:solidFill>
                <a:srgbClr val="00B050"/>
              </a:solidFill>
              <a:round/>
            </a:ln>
            <a:effectLst/>
          </c:spPr>
          <c:marker>
            <c:symbol val="none"/>
          </c:marker>
          <c:xVal>
            <c:numRef>
              <c:f>Sheet1!$AB$20:$AB$49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f>Sheet1!$AF$20:$AF$49</c:f>
              <c:numCache>
                <c:formatCode>0.00</c:formatCode>
                <c:ptCount val="30"/>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pt idx="29">
                  <c:v>2.6875367351529595</c:v>
                </c:pt>
              </c:numCache>
            </c:numRef>
          </c:yVal>
          <c:smooth val="0"/>
          <c:extLst xmlns:c15="http://schemas.microsoft.com/office/drawing/2012/chart">
            <c:ext xmlns:c16="http://schemas.microsoft.com/office/drawing/2014/chart" uri="{C3380CC4-5D6E-409C-BE32-E72D297353CC}">
              <c16:uniqueId val="{00000001-C6E5-4915-8B93-8D6AA2930078}"/>
            </c:ext>
          </c:extLst>
        </c:ser>
        <c:ser>
          <c:idx val="28"/>
          <c:order val="27"/>
          <c:tx>
            <c:v>LOU from partial curve</c:v>
          </c:tx>
          <c:spPr>
            <a:ln w="12700" cap="rnd">
              <a:solidFill>
                <a:schemeClr val="accent5">
                  <a:lumMod val="60000"/>
                  <a:lumOff val="40000"/>
                </a:schemeClr>
              </a:solidFill>
              <a:round/>
            </a:ln>
            <a:effectLst/>
          </c:spPr>
          <c:marker>
            <c:symbol val="none"/>
          </c:marker>
          <c:xVal>
            <c:numRef>
              <c:f>Sheet1!$AB$20:$AB$49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f>Sheet1!$AG$20:$AG$49</c:f>
              <c:numCache>
                <c:formatCode>0.00</c:formatCode>
                <c:ptCount val="30"/>
                <c:pt idx="0">
                  <c:v>39</c:v>
                </c:pt>
                <c:pt idx="1">
                  <c:v>37.325116582612665</c:v>
                </c:pt>
                <c:pt idx="2">
                  <c:v>35.683177365124237</c:v>
                </c:pt>
                <c:pt idx="3">
                  <c:v>34.045674496664276</c:v>
                </c:pt>
                <c:pt idx="4">
                  <c:v>32.421903809203265</c:v>
                </c:pt>
                <c:pt idx="5">
                  <c:v>30.826442167474905</c:v>
                </c:pt>
                <c:pt idx="6">
                  <c:v>29.568985460624159</c:v>
                </c:pt>
                <c:pt idx="7">
                  <c:v>27.719017846420041</c:v>
                </c:pt>
                <c:pt idx="8">
                  <c:v>26.510122235769838</c:v>
                </c:pt>
                <c:pt idx="9">
                  <c:v>23.244844473214602</c:v>
                </c:pt>
                <c:pt idx="10">
                  <c:v>20.361356281788417</c:v>
                </c:pt>
                <c:pt idx="11">
                  <c:v>17.637945087538348</c:v>
                </c:pt>
                <c:pt idx="12">
                  <c:v>15.180855879420699</c:v>
                </c:pt>
                <c:pt idx="13">
                  <c:v>13.045402389434273</c:v>
                </c:pt>
                <c:pt idx="14">
                  <c:v>11.256991652964683</c:v>
                </c:pt>
                <c:pt idx="15">
                  <c:v>9.8111186055924193</c:v>
                </c:pt>
                <c:pt idx="16">
                  <c:v>8.6830348147604219</c:v>
                </c:pt>
                <c:pt idx="17">
                  <c:v>7.8380032699883975</c:v>
                </c:pt>
                <c:pt idx="18">
                  <c:v>7.2302961437967603</c:v>
                </c:pt>
                <c:pt idx="19">
                  <c:v>6.8166743565606218</c:v>
                </c:pt>
                <c:pt idx="20">
                  <c:v>6.5519725582842057</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pt idx="29">
                  <c:v>2.6875367351529595</c:v>
                </c:pt>
              </c:numCache>
            </c:numRef>
          </c:yVal>
          <c:smooth val="0"/>
          <c:extLst>
            <c:ext xmlns:c16="http://schemas.microsoft.com/office/drawing/2014/chart" uri="{C3380CC4-5D6E-409C-BE32-E72D297353CC}">
              <c16:uniqueId val="{00000003-C6E5-4915-8B93-8D6AA2930078}"/>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4-C6E5-4915-8B93-8D6AA2930078}"/>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5-C6E5-4915-8B93-8D6AA2930078}"/>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Sheet1!$AS$20:$AS$49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6-C6E5-4915-8B93-8D6AA2930078}"/>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Sheet1!$BD$20:$BD$43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7-C6E5-4915-8B93-8D6AA2930078}"/>
                  </c:ext>
                </c:extLst>
              </c15:ser>
            </c15:filteredScatterSeries>
            <c15:filteredScatterSeries>
              <c15:ser>
                <c:idx val="5"/>
                <c:order val="5"/>
                <c:tx>
                  <c:v>MAS</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Sheet1!$BO$20:$BO$46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8-C6E5-4915-8B93-8D6AA2930078}"/>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Sheet1!$CA$20:$CA$43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9-C6E5-4915-8B93-8D6AA2930078}"/>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Sheet1!$CL$20:$CL$42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A-C6E5-4915-8B93-8D6AA2930078}"/>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Sheet1!$CX$20:$CX$40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Sheet1!$CW$20:$CW$40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B-C6E5-4915-8B93-8D6AA2930078}"/>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C-C6E5-4915-8B93-8D6AA2930078}"/>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D-C6E5-4915-8B93-8D6AA2930078}"/>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E-C6E5-4915-8B93-8D6AA2930078}"/>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Sheet1!$V$21:$V$49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F-C6E5-4915-8B93-8D6AA2930078}"/>
                  </c:ext>
                </c:extLst>
              </c15:ser>
            </c15:filteredScatterSeries>
            <c15:filteredScatterSeries>
              <c15:ser>
                <c:idx val="15"/>
                <c:order val="14"/>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Sheet1!$AX$20:$AX$49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C6E5-4915-8B93-8D6AA2930078}"/>
                  </c:ext>
                </c:extLst>
              </c15:ser>
            </c15:filteredScatterSeries>
            <c15:filteredScatterSeries>
              <c15:ser>
                <c:idx val="16"/>
                <c:order val="15"/>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Sheet1!$AY$20:$AY$49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C6E5-4915-8B93-8D6AA2930078}"/>
                  </c:ext>
                </c:extLst>
              </c15:ser>
            </c15:filteredScatterSeries>
            <c15:filteredScatterSeries>
              <c15:ser>
                <c:idx val="17"/>
                <c:order val="16"/>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Sheet1!$BI$20:$BI$43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2-C6E5-4915-8B93-8D6AA2930078}"/>
                  </c:ext>
                </c:extLst>
              </c15:ser>
            </c15:filteredScatterSeries>
            <c15:filteredScatterSeries>
              <c15:ser>
                <c:idx val="18"/>
                <c:order val="17"/>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Sheet1!$BJ$20:$BJ$43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3-C6E5-4915-8B93-8D6AA2930078}"/>
                  </c:ext>
                </c:extLst>
              </c15:ser>
            </c15:filteredScatterSeries>
            <c15:filteredScatterSeries>
              <c15:ser>
                <c:idx val="19"/>
                <c:order val="18"/>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Sheet1!$BT$20:$BT$46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4-C6E5-4915-8B93-8D6AA2930078}"/>
                  </c:ext>
                </c:extLst>
              </c15:ser>
            </c15:filteredScatterSeries>
            <c15:filteredScatterSeries>
              <c15:ser>
                <c:idx val="20"/>
                <c:order val="19"/>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5-C6E5-4915-8B93-8D6AA2930078}"/>
                  </c:ext>
                </c:extLst>
              </c15:ser>
            </c15:filteredScatterSeries>
            <c15:filteredScatterSeries>
              <c15:ser>
                <c:idx val="21"/>
                <c:order val="20"/>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Sheet1!$CF$20:$CF$43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6-C6E5-4915-8B93-8D6AA2930078}"/>
                  </c:ext>
                </c:extLst>
              </c15:ser>
            </c15:filteredScatterSeries>
            <c15:filteredScatterSeries>
              <c15:ser>
                <c:idx val="22"/>
                <c:order val="21"/>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7-C6E5-4915-8B93-8D6AA2930078}"/>
                  </c:ext>
                </c:extLst>
              </c15:ser>
            </c15:filteredScatterSeries>
            <c15:filteredScatterSeries>
              <c15:ser>
                <c:idx val="23"/>
                <c:order val="22"/>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Sheet1!$CQ$20:$CQ$43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8-C6E5-4915-8B93-8D6AA2930078}"/>
                  </c:ext>
                </c:extLst>
              </c15:ser>
            </c15:filteredScatterSeries>
            <c15:filteredScatterSeries>
              <c15:ser>
                <c:idx val="24"/>
                <c:order val="23"/>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C6E5-4915-8B93-8D6AA2930078}"/>
                  </c:ext>
                </c:extLst>
              </c15:ser>
            </c15:filteredScatterSeries>
            <c15:filteredScatterSeries>
              <c15:ser>
                <c:idx val="25"/>
                <c:order val="24"/>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Sheet1!$CX$20:$CX$39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Sheet1!$DB$20:$DB$39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pt idx="17">
                        <c:v>5.0156864839153723</c:v>
                      </c:pt>
                    </c:numCache>
                  </c:numRef>
                </c:yVal>
                <c:smooth val="0"/>
                <c:extLst xmlns:c15="http://schemas.microsoft.com/office/drawing/2012/chart">
                  <c:ext xmlns:c16="http://schemas.microsoft.com/office/drawing/2014/chart" uri="{C3380CC4-5D6E-409C-BE32-E72D297353CC}">
                    <c16:uniqueId val="{0000001A-C6E5-4915-8B93-8D6AA2930078}"/>
                  </c:ext>
                </c:extLst>
              </c15:ser>
            </c15:filteredScatterSeries>
            <c15:filteredScatterSeries>
              <c15:ser>
                <c:idx val="26"/>
                <c:order val="25"/>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Sheet1!$CX$20:$CX$38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Sheet1!$DD$20:$DD$38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B-C6E5-4915-8B93-8D6AA2930078}"/>
                  </c:ext>
                </c:extLst>
              </c15:ser>
            </c15:filteredScatterSeries>
            <c15:filteredScatterSeries>
              <c15:ser>
                <c:idx val="27"/>
                <c:order val="26"/>
                <c:tx>
                  <c:v>SLE 9.3 from partial curve</c:v>
                </c:tx>
                <c:spPr>
                  <a:ln w="19050" cap="rnd">
                    <a:solidFill>
                      <a:schemeClr val="accent4">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Sheet1!$U$20:$U$50</c15:sqref>
                        </c15:formulaRef>
                      </c:ext>
                    </c:extLst>
                    <c:numCache>
                      <c:formatCode>0.00</c:formatCode>
                      <c:ptCount val="31"/>
                      <c:pt idx="0">
                        <c:v>49.5</c:v>
                      </c:pt>
                      <c:pt idx="1">
                        <c:v>47.780788908761672</c:v>
                      </c:pt>
                      <c:pt idx="2">
                        <c:v>44.954557707341614</c:v>
                      </c:pt>
                      <c:pt idx="3">
                        <c:v>42.183600575130946</c:v>
                      </c:pt>
                      <c:pt idx="4">
                        <c:v>39.483484056725565</c:v>
                      </c:pt>
                      <c:pt idx="5">
                        <c:v>36.866709710310388</c:v>
                      </c:pt>
                      <c:pt idx="6">
                        <c:v>34.836803476524004</c:v>
                      </c:pt>
                      <c:pt idx="7">
                        <c:v>31.884036720779669</c:v>
                      </c:pt>
                      <c:pt idx="8">
                        <c:v>29.953547419480984</c:v>
                      </c:pt>
                      <c:pt idx="9">
                        <c:v>24.491559967326335</c:v>
                      </c:pt>
                      <c:pt idx="10">
                        <c:v>19.354157897612655</c:v>
                      </c:pt>
                      <c:pt idx="11">
                        <c:v>14.707278983373323</c:v>
                      </c:pt>
                      <c:pt idx="12">
                        <c:v>11.048398022067008</c:v>
                      </c:pt>
                      <c:pt idx="13">
                        <c:v>8.5045118938936355</c:v>
                      </c:pt>
                      <c:pt idx="14">
                        <c:v>6.9398074788475501</c:v>
                      </c:pt>
                      <c:pt idx="15">
                        <c:v>6.0980578044913232</c:v>
                      </c:pt>
                      <c:pt idx="16">
                        <c:v>5.6978910059437693</c:v>
                      </c:pt>
                      <c:pt idx="17">
                        <c:v>5.5240589408000895</c:v>
                      </c:pt>
                      <c:pt idx="18">
                        <c:v>5.4551707618240259</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pt idx="30">
                        <c:v>5.8529168637239994</c:v>
                      </c:pt>
                    </c:numCache>
                  </c:numRef>
                </c:yVal>
                <c:smooth val="0"/>
                <c:extLst xmlns:c15="http://schemas.microsoft.com/office/drawing/2012/chart">
                  <c:ext xmlns:c16="http://schemas.microsoft.com/office/drawing/2014/chart" uri="{C3380CC4-5D6E-409C-BE32-E72D297353CC}">
                    <c16:uniqueId val="{0000001C-C6E5-4915-8B93-8D6AA2930078}"/>
                  </c:ext>
                </c:extLst>
              </c15:ser>
            </c15:filteredScatterSeries>
          </c:ext>
        </c:extLst>
      </c:scatterChart>
      <c:valAx>
        <c:axId val="303372072"/>
        <c:scaling>
          <c:orientation val="minMax"/>
          <c:max val="4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0"/>
      </c:valAx>
      <c:spPr>
        <a:noFill/>
        <a:ln>
          <a:solidFill>
            <a:sysClr val="windowText" lastClr="000000"/>
          </a:solidFill>
        </a:ln>
        <a:effectLst/>
      </c:spPr>
    </c:plotArea>
    <c:legend>
      <c:legendPos val="r"/>
      <c:layout>
        <c:manualLayout>
          <c:xMode val="edge"/>
          <c:yMode val="edge"/>
          <c:x val="0.37121158701837981"/>
          <c:y val="4.7040376323010585E-2"/>
          <c:w val="0.55148701731143857"/>
          <c:h val="0.2771659716584819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6561181209201"/>
          <c:y val="1.509313608526207E-2"/>
          <c:w val="0.77089178303187"/>
          <c:h val="0.75857175046376746"/>
        </c:manualLayout>
      </c:layout>
      <c:scatterChart>
        <c:scatterStyle val="lineMarker"/>
        <c:varyColors val="0"/>
        <c:ser>
          <c:idx val="5"/>
          <c:order val="5"/>
          <c:tx>
            <c:v>MAS</c:v>
          </c:tx>
          <c:spPr>
            <a:ln w="19050" cap="rnd">
              <a:solidFill>
                <a:sysClr val="windowText" lastClr="000000"/>
              </a:solidFill>
              <a:prstDash val="lgDashDotDot"/>
              <a:round/>
            </a:ln>
            <a:effectLst/>
          </c:spPr>
          <c:marker>
            <c:symbol val="none"/>
          </c:marker>
          <c:xVal>
            <c:numRef>
              <c:f>Sheet1!$BP$20:$BP$46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Sheet1!$BO$20:$BO$46</c:f>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90AB-460E-A18A-335876360F15}"/>
            </c:ext>
          </c:extLst>
        </c:ser>
        <c:ser>
          <c:idx val="19"/>
          <c:order val="19"/>
          <c:tx>
            <c:v>MAS Prediction</c:v>
          </c:tx>
          <c:spPr>
            <a:ln w="12700" cap="rnd">
              <a:solidFill>
                <a:schemeClr val="accent2">
                  <a:lumMod val="80000"/>
                </a:schemeClr>
              </a:solidFill>
              <a:round/>
            </a:ln>
            <a:effectLst/>
          </c:spPr>
          <c:marker>
            <c:symbol val="none"/>
          </c:marker>
          <c:xVal>
            <c:numRef>
              <c:f>Sheet1!$BP$20:$BP$46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Sheet1!$BT$20:$BT$46</c:f>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90AB-460E-A18A-335876360F15}"/>
            </c:ext>
          </c:extLst>
        </c:ser>
        <c:ser>
          <c:idx val="29"/>
          <c:order val="28"/>
          <c:tx>
            <c:v>MAS from partial curve</c:v>
          </c:tx>
          <c:spPr>
            <a:ln w="12700" cap="rnd">
              <a:solidFill>
                <a:schemeClr val="accent6">
                  <a:lumMod val="60000"/>
                  <a:lumOff val="40000"/>
                </a:schemeClr>
              </a:solidFill>
              <a:round/>
            </a:ln>
            <a:effectLst/>
          </c:spPr>
          <c:marker>
            <c:symbol val="none"/>
          </c:marker>
          <c:xVal>
            <c:numRef>
              <c:f>Sheet1!$BP$20:$BP$46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f>Sheet1!$BU$20:$BU$46</c:f>
              <c:numCache>
                <c:formatCode>0.00</c:formatCode>
                <c:ptCount val="27"/>
                <c:pt idx="0">
                  <c:v>135</c:v>
                </c:pt>
                <c:pt idx="1">
                  <c:v>100.75456773075206</c:v>
                </c:pt>
                <c:pt idx="2">
                  <c:v>95.862592730171102</c:v>
                </c:pt>
                <c:pt idx="3">
                  <c:v>90.842393893935395</c:v>
                </c:pt>
                <c:pt idx="4">
                  <c:v>85.909204136447499</c:v>
                </c:pt>
                <c:pt idx="5">
                  <c:v>81.121542112900741</c:v>
                </c:pt>
                <c:pt idx="6">
                  <c:v>77.383089858429713</c:v>
                </c:pt>
                <c:pt idx="7">
                  <c:v>71.769040112961122</c:v>
                </c:pt>
                <c:pt idx="8">
                  <c:v>67.911013223064643</c:v>
                </c:pt>
                <c:pt idx="9">
                  <c:v>56.93928901321155</c:v>
                </c:pt>
                <c:pt idx="10">
                  <c:v>46.764439616803003</c:v>
                </c:pt>
                <c:pt idx="11">
                  <c:v>37.080462210151531</c:v>
                </c:pt>
                <c:pt idx="12">
                  <c:v>28.595875453678211</c:v>
                </c:pt>
                <c:pt idx="13">
                  <c:v>21.903373916265025</c:v>
                </c:pt>
                <c:pt idx="14">
                  <c:v>17.157881122728501</c:v>
                </c:pt>
                <c:pt idx="15">
                  <c:v>14.124204218554986</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c:ext xmlns:c16="http://schemas.microsoft.com/office/drawing/2014/chart" uri="{C3380CC4-5D6E-409C-BE32-E72D297353CC}">
              <c16:uniqueId val="{00000003-90AB-460E-A18A-335876360F15}"/>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4-90AB-460E-A18A-335876360F15}"/>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5-90AB-460E-A18A-335876360F15}"/>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Sheet1!$AS$20:$AS$49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6-90AB-460E-A18A-335876360F15}"/>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7-90AB-460E-A18A-335876360F15}"/>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Sheet1!$BD$20:$BD$43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8-90AB-460E-A18A-335876360F15}"/>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Sheet1!$CA$20:$CA$43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9-90AB-460E-A18A-335876360F15}"/>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Sheet1!$CL$20:$CL$42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A-90AB-460E-A18A-335876360F15}"/>
                  </c:ext>
                </c:extLst>
              </c15:ser>
            </c15:filteredScatterSeries>
            <c15:filteredScatterSeries>
              <c15:ser>
                <c:idx val="8"/>
                <c:order val="8"/>
                <c:tx>
                  <c:v>SJV</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Sheet1!$CX$20:$CX$40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Sheet1!$CW$20:$CW$40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B-90AB-460E-A18A-335876360F15}"/>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C-90AB-460E-A18A-335876360F15}"/>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D-90AB-460E-A18A-335876360F15}"/>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E-90AB-460E-A18A-335876360F15}"/>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Sheet1!$V$21:$V$49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F-90AB-460E-A18A-335876360F15}"/>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Sheet1!$AF$20:$AF$49</c15:sqref>
                        </c15:formulaRef>
                      </c:ext>
                    </c:extLst>
                    <c:numCache>
                      <c:formatCode>0.00</c:formatCode>
                      <c:ptCount val="30"/>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pt idx="29">
                        <c:v>2.6875367351529595</c:v>
                      </c:pt>
                    </c:numCache>
                  </c:numRef>
                </c:yVal>
                <c:smooth val="0"/>
                <c:extLst xmlns:c15="http://schemas.microsoft.com/office/drawing/2012/chart">
                  <c:ext xmlns:c16="http://schemas.microsoft.com/office/drawing/2014/chart" uri="{C3380CC4-5D6E-409C-BE32-E72D297353CC}">
                    <c16:uniqueId val="{00000010-90AB-460E-A18A-335876360F15}"/>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Sheet1!$AN$20:$AN$49</c15:sqref>
                        </c15:formulaRef>
                      </c:ext>
                    </c:extLst>
                    <c:numCache>
                      <c:formatCode>0.00</c:formatCode>
                      <c:ptCount val="30"/>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pt idx="29">
                        <c:v>3.1769767220975376</c:v>
                      </c:pt>
                    </c:numCache>
                  </c:numRef>
                </c:yVal>
                <c:smooth val="0"/>
                <c:extLst xmlns:c15="http://schemas.microsoft.com/office/drawing/2012/chart">
                  <c:ext xmlns:c16="http://schemas.microsoft.com/office/drawing/2014/chart" uri="{C3380CC4-5D6E-409C-BE32-E72D297353CC}">
                    <c16:uniqueId val="{00000011-90AB-460E-A18A-335876360F15}"/>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Sheet1!$AX$20:$AX$49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2-90AB-460E-A18A-335876360F15}"/>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Sheet1!$AY$20:$AY$49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3-90AB-460E-A18A-335876360F15}"/>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Sheet1!$BI$20:$BI$43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4-90AB-460E-A18A-335876360F15}"/>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Sheet1!$BJ$20:$BJ$43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5-90AB-460E-A18A-335876360F15}"/>
                  </c:ext>
                </c:extLst>
              </c15:ser>
            </c15:filteredScatterSeries>
            <c15:filteredScatterSeries>
              <c15:ser>
                <c:idx val="21"/>
                <c:order val="20"/>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Sheet1!$CF$20:$CF$43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6-90AB-460E-A18A-335876360F15}"/>
                  </c:ext>
                </c:extLst>
              </c15:ser>
            </c15:filteredScatterSeries>
            <c15:filteredScatterSeries>
              <c15:ser>
                <c:idx val="22"/>
                <c:order val="21"/>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7-90AB-460E-A18A-335876360F15}"/>
                  </c:ext>
                </c:extLst>
              </c15:ser>
            </c15:filteredScatterSeries>
            <c15:filteredScatterSeries>
              <c15:ser>
                <c:idx val="23"/>
                <c:order val="22"/>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Sheet1!$CQ$20:$CQ$43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8-90AB-460E-A18A-335876360F15}"/>
                  </c:ext>
                </c:extLst>
              </c15:ser>
            </c15:filteredScatterSeries>
            <c15:filteredScatterSeries>
              <c15:ser>
                <c:idx val="24"/>
                <c:order val="23"/>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90AB-460E-A18A-335876360F15}"/>
                  </c:ext>
                </c:extLst>
              </c15:ser>
            </c15:filteredScatterSeries>
            <c15:filteredScatterSeries>
              <c15:ser>
                <c:idx val="25"/>
                <c:order val="24"/>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Sheet1!$CX$20:$CX$39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Sheet1!$DB$20:$DB$39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pt idx="17">
                        <c:v>5.0156864839153723</c:v>
                      </c:pt>
                    </c:numCache>
                  </c:numRef>
                </c:yVal>
                <c:smooth val="0"/>
                <c:extLst xmlns:c15="http://schemas.microsoft.com/office/drawing/2012/chart">
                  <c:ext xmlns:c16="http://schemas.microsoft.com/office/drawing/2014/chart" uri="{C3380CC4-5D6E-409C-BE32-E72D297353CC}">
                    <c16:uniqueId val="{0000001A-90AB-460E-A18A-335876360F15}"/>
                  </c:ext>
                </c:extLst>
              </c15:ser>
            </c15:filteredScatterSeries>
            <c15:filteredScatterSeries>
              <c15:ser>
                <c:idx val="26"/>
                <c:order val="25"/>
                <c:tx>
                  <c:v>SJV E&amp;R 2005</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Sheet1!$CX$20:$CX$38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Sheet1!$DD$20:$DD$38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B-90AB-460E-A18A-335876360F15}"/>
                  </c:ext>
                </c:extLst>
              </c15:ser>
            </c15:filteredScatterSeries>
            <c15:filteredScatterSeries>
              <c15:ser>
                <c:idx val="27"/>
                <c:order val="26"/>
                <c:tx>
                  <c:v>SLE 9.3 from partial curve</c:v>
                </c:tx>
                <c:spPr>
                  <a:ln w="19050" cap="rnd">
                    <a:solidFill>
                      <a:schemeClr val="accent4">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Sheet1!$U$20:$U$50</c15:sqref>
                        </c15:formulaRef>
                      </c:ext>
                    </c:extLst>
                    <c:numCache>
                      <c:formatCode>0.00</c:formatCode>
                      <c:ptCount val="31"/>
                      <c:pt idx="0">
                        <c:v>49.5</c:v>
                      </c:pt>
                      <c:pt idx="1">
                        <c:v>47.780788908761672</c:v>
                      </c:pt>
                      <c:pt idx="2">
                        <c:v>44.954557707341614</c:v>
                      </c:pt>
                      <c:pt idx="3">
                        <c:v>42.183600575130946</c:v>
                      </c:pt>
                      <c:pt idx="4">
                        <c:v>39.483484056725565</c:v>
                      </c:pt>
                      <c:pt idx="5">
                        <c:v>36.866709710310388</c:v>
                      </c:pt>
                      <c:pt idx="6">
                        <c:v>34.836803476524004</c:v>
                      </c:pt>
                      <c:pt idx="7">
                        <c:v>31.884036720779669</c:v>
                      </c:pt>
                      <c:pt idx="8">
                        <c:v>29.953547419480984</c:v>
                      </c:pt>
                      <c:pt idx="9">
                        <c:v>24.491559967326335</c:v>
                      </c:pt>
                      <c:pt idx="10">
                        <c:v>19.354157897612655</c:v>
                      </c:pt>
                      <c:pt idx="11">
                        <c:v>14.707278983373323</c:v>
                      </c:pt>
                      <c:pt idx="12">
                        <c:v>11.048398022067008</c:v>
                      </c:pt>
                      <c:pt idx="13">
                        <c:v>8.5045118938936355</c:v>
                      </c:pt>
                      <c:pt idx="14">
                        <c:v>6.9398074788475501</c:v>
                      </c:pt>
                      <c:pt idx="15">
                        <c:v>6.0980578044913232</c:v>
                      </c:pt>
                      <c:pt idx="16">
                        <c:v>5.6978910059437693</c:v>
                      </c:pt>
                      <c:pt idx="17">
                        <c:v>5.5240589408000895</c:v>
                      </c:pt>
                      <c:pt idx="18">
                        <c:v>5.4551707618240259</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pt idx="30">
                        <c:v>5.8529168637239994</c:v>
                      </c:pt>
                    </c:numCache>
                  </c:numRef>
                </c:yVal>
                <c:smooth val="0"/>
                <c:extLst xmlns:c15="http://schemas.microsoft.com/office/drawing/2012/chart">
                  <c:ext xmlns:c16="http://schemas.microsoft.com/office/drawing/2014/chart" uri="{C3380CC4-5D6E-409C-BE32-E72D297353CC}">
                    <c16:uniqueId val="{0000001C-90AB-460E-A18A-335876360F15}"/>
                  </c:ext>
                </c:extLst>
              </c15:ser>
            </c15:filteredScatterSeries>
            <c15:filteredScatterSeries>
              <c15:ser>
                <c:idx val="28"/>
                <c:order val="27"/>
                <c:tx>
                  <c:v>LOU from partial curve</c:v>
                </c:tx>
                <c:spPr>
                  <a:ln w="19050" cap="rnd">
                    <a:solidFill>
                      <a:schemeClr val="accent5">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Sheet1!$AG$20:$AG$49</c15:sqref>
                        </c15:formulaRef>
                      </c:ext>
                    </c:extLst>
                    <c:numCache>
                      <c:formatCode>0.00</c:formatCode>
                      <c:ptCount val="30"/>
                      <c:pt idx="0">
                        <c:v>39</c:v>
                      </c:pt>
                      <c:pt idx="1">
                        <c:v>37.325116582612665</c:v>
                      </c:pt>
                      <c:pt idx="2">
                        <c:v>35.683177365124237</c:v>
                      </c:pt>
                      <c:pt idx="3">
                        <c:v>34.045674496664276</c:v>
                      </c:pt>
                      <c:pt idx="4">
                        <c:v>32.421903809203265</c:v>
                      </c:pt>
                      <c:pt idx="5">
                        <c:v>30.826442167474905</c:v>
                      </c:pt>
                      <c:pt idx="6">
                        <c:v>29.568985460624159</c:v>
                      </c:pt>
                      <c:pt idx="7">
                        <c:v>27.719017846420041</c:v>
                      </c:pt>
                      <c:pt idx="8">
                        <c:v>26.510122235769838</c:v>
                      </c:pt>
                      <c:pt idx="9">
                        <c:v>23.244844473214602</c:v>
                      </c:pt>
                      <c:pt idx="10">
                        <c:v>20.361356281788417</c:v>
                      </c:pt>
                      <c:pt idx="11">
                        <c:v>17.637945087538348</c:v>
                      </c:pt>
                      <c:pt idx="12">
                        <c:v>15.180855879420699</c:v>
                      </c:pt>
                      <c:pt idx="13">
                        <c:v>13.045402389434273</c:v>
                      </c:pt>
                      <c:pt idx="14">
                        <c:v>11.256991652964683</c:v>
                      </c:pt>
                      <c:pt idx="15">
                        <c:v>9.8111186055924193</c:v>
                      </c:pt>
                      <c:pt idx="16">
                        <c:v>8.6830348147604219</c:v>
                      </c:pt>
                      <c:pt idx="17">
                        <c:v>7.8380032699883975</c:v>
                      </c:pt>
                      <c:pt idx="18">
                        <c:v>7.2302961437967603</c:v>
                      </c:pt>
                      <c:pt idx="19">
                        <c:v>6.8166743565606218</c:v>
                      </c:pt>
                      <c:pt idx="20">
                        <c:v>6.5519725582842057</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pt idx="29">
                        <c:v>2.6875367351529595</c:v>
                      </c:pt>
                    </c:numCache>
                  </c:numRef>
                </c:yVal>
                <c:smooth val="0"/>
                <c:extLst xmlns:c15="http://schemas.microsoft.com/office/drawing/2012/chart">
                  <c:ext xmlns:c16="http://schemas.microsoft.com/office/drawing/2014/chart" uri="{C3380CC4-5D6E-409C-BE32-E72D297353CC}">
                    <c16:uniqueId val="{0000001D-90AB-460E-A18A-335876360F15}"/>
                  </c:ext>
                </c:extLst>
              </c15:ser>
            </c15:filteredScatterSeries>
          </c:ext>
        </c:extLst>
      </c:scatterChart>
      <c:valAx>
        <c:axId val="303372072"/>
        <c:scaling>
          <c:orientation val="minMax"/>
          <c:max val="4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20"/>
      </c:valAx>
      <c:spPr>
        <a:noFill/>
        <a:ln>
          <a:solidFill>
            <a:sysClr val="windowText" lastClr="000000"/>
          </a:solidFill>
        </a:ln>
        <a:effectLst/>
      </c:spPr>
    </c:plotArea>
    <c:legend>
      <c:legendPos val="r"/>
      <c:layout>
        <c:manualLayout>
          <c:xMode val="edge"/>
          <c:yMode val="edge"/>
          <c:x val="0.36668874667464396"/>
          <c:y val="5.488043904351235E-2"/>
          <c:w val="0.55296032365018144"/>
          <c:h val="0.300686159819987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6561181209201"/>
          <c:y val="1.509313608526207E-2"/>
          <c:w val="0.77089178303187"/>
          <c:h val="0.74289162502276396"/>
        </c:manualLayout>
      </c:layout>
      <c:scatterChart>
        <c:scatterStyle val="lineMarker"/>
        <c:varyColors val="0"/>
        <c:ser>
          <c:idx val="8"/>
          <c:order val="8"/>
          <c:tx>
            <c:v>SJV</c:v>
          </c:tx>
          <c:spPr>
            <a:ln w="19050" cap="rnd">
              <a:solidFill>
                <a:schemeClr val="tx1"/>
              </a:solidFill>
              <a:round/>
            </a:ln>
            <a:effectLst/>
          </c:spPr>
          <c:marker>
            <c:symbol val="none"/>
          </c:marker>
          <c:xVal>
            <c:numRef>
              <c:f>Sheet1!$CX$20:$CX$40</c:f>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extLst xmlns:c15="http://schemas.microsoft.com/office/drawing/2012/chart"/>
            </c:numRef>
          </c:xVal>
          <c:yVal>
            <c:numRef>
              <c:f>Sheet1!$CW$20:$CW$40</c:f>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72E6-498F-9B4C-BC1EE4B6D3A8}"/>
            </c:ext>
          </c:extLst>
        </c:ser>
        <c:ser>
          <c:idx val="25"/>
          <c:order val="25"/>
          <c:tx>
            <c:v>SJV Prediction</c:v>
          </c:tx>
          <c:spPr>
            <a:ln w="12700" cap="rnd">
              <a:solidFill>
                <a:schemeClr val="accent2">
                  <a:lumMod val="60000"/>
                  <a:lumOff val="40000"/>
                </a:schemeClr>
              </a:solidFill>
              <a:round/>
            </a:ln>
            <a:effectLst/>
          </c:spPr>
          <c:marker>
            <c:symbol val="none"/>
          </c:marker>
          <c:xVal>
            <c:numRef>
              <c:f>Sheet1!$CX$20:$CX$39</c:f>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extLst xmlns:c15="http://schemas.microsoft.com/office/drawing/2012/chart"/>
            </c:numRef>
          </c:xVal>
          <c:yVal>
            <c:numRef>
              <c:f>Sheet1!$DB$20:$DB$39</c:f>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pt idx="17">
                  <c:v>5.0156864839153723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72E6-498F-9B4C-BC1EE4B6D3A8}"/>
            </c:ext>
          </c:extLst>
        </c:ser>
        <c:ser>
          <c:idx val="30"/>
          <c:order val="29"/>
          <c:tx>
            <c:v>SJV from partial curve</c:v>
          </c:tx>
          <c:spPr>
            <a:ln w="12700" cap="rnd">
              <a:solidFill>
                <a:schemeClr val="accent1">
                  <a:lumMod val="50000"/>
                </a:schemeClr>
              </a:solidFill>
              <a:round/>
            </a:ln>
            <a:effectLst/>
          </c:spPr>
          <c:marker>
            <c:symbol val="none"/>
          </c:marker>
          <c:xVal>
            <c:numRef>
              <c:f>Sheet1!$CX$20:$CX$37</c:f>
              <c:numCache>
                <c:formatCode>0.00</c:formatCode>
                <c:ptCount val="18"/>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f>Sheet1!$DC$20:$DC$37</c:f>
              <c:numCache>
                <c:formatCode>0.00</c:formatCode>
                <c:ptCount val="18"/>
                <c:pt idx="0">
                  <c:v>320</c:v>
                </c:pt>
                <c:pt idx="1">
                  <c:v>203.1089446461244</c:v>
                </c:pt>
                <c:pt idx="2">
                  <c:v>139.91726684474571</c:v>
                </c:pt>
                <c:pt idx="3">
                  <c:v>81.818791143085306</c:v>
                </c:pt>
                <c:pt idx="4">
                  <c:v>44.222101413008474</c:v>
                </c:pt>
                <c:pt idx="5">
                  <c:v>28.881153527759917</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pt idx="17">
                  <c:v>5.0156864839153723</c:v>
                </c:pt>
              </c:numCache>
            </c:numRef>
          </c:yVal>
          <c:smooth val="0"/>
          <c:extLst>
            <c:ext xmlns:c16="http://schemas.microsoft.com/office/drawing/2014/chart" uri="{C3380CC4-5D6E-409C-BE32-E72D297353CC}">
              <c16:uniqueId val="{00000003-72E6-498F-9B4C-BC1EE4B6D3A8}"/>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4-72E6-498F-9B4C-BC1EE4B6D3A8}"/>
                  </c:ext>
                </c:extLst>
              </c15:ser>
            </c15:filteredScatterSeries>
            <c15:filteredScatterSeries>
              <c15:ser>
                <c:idx val="4"/>
                <c:order val="1"/>
                <c:tx>
                  <c:v>SLE 9.3</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5-72E6-498F-9B4C-BC1EE4B6D3A8}"/>
                  </c:ext>
                </c:extLst>
              </c15:ser>
            </c15:filteredScatterSeries>
            <c15:filteredScatterSeries>
              <c15:ser>
                <c:idx val="1"/>
                <c:order val="2"/>
                <c:tx>
                  <c:v>HIL</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Sheet1!$AS$20:$AS$49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6-72E6-498F-9B4C-BC1EE4B6D3A8}"/>
                  </c:ext>
                </c:extLst>
              </c15:ser>
            </c15:filteredScatterSeries>
            <c15:filteredScatterSeries>
              <c15:ser>
                <c:idx val="2"/>
                <c:order val="3"/>
                <c:tx>
                  <c:v>LOU</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Sheet1!$AA$20:$AA$49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7-72E6-498F-9B4C-BC1EE4B6D3A8}"/>
                  </c:ext>
                </c:extLst>
              </c15:ser>
            </c15:filteredScatterSeries>
            <c15:filteredScatterSeries>
              <c15:ser>
                <c:idx val="3"/>
                <c:order val="4"/>
                <c:tx>
                  <c:v>SAL</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Sheet1!$BD$20:$BD$43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8-72E6-498F-9B4C-BC1EE4B6D3A8}"/>
                  </c:ext>
                </c:extLst>
              </c15:ser>
            </c15:filteredScatterSeries>
            <c15:filteredScatterSeries>
              <c15:ser>
                <c:idx val="5"/>
                <c:order val="5"/>
                <c:tx>
                  <c:v>MAS</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Sheet1!$BO$20:$BO$46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9-72E6-498F-9B4C-BC1EE4B6D3A8}"/>
                  </c:ext>
                </c:extLst>
              </c15:ser>
            </c15:filteredScatterSeries>
            <c15:filteredScatterSeries>
              <c15:ser>
                <c:idx val="6"/>
                <c:order val="6"/>
                <c:tx>
                  <c:v>THU 6</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Sheet1!$CA$20:$CA$43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A-72E6-498F-9B4C-BC1EE4B6D3A8}"/>
                  </c:ext>
                </c:extLst>
              </c15:ser>
            </c15:filteredScatterSeries>
            <c15:filteredScatterSeries>
              <c15:ser>
                <c:idx val="7"/>
                <c:order val="7"/>
                <c:tx>
                  <c:v>THU 12m</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Sheet1!$CL$20:$CL$42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B-72E6-498F-9B4C-BC1EE4B6D3A8}"/>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C-72E6-498F-9B4C-BC1EE4B6D3A8}"/>
                  </c:ext>
                </c:extLst>
              </c15:ser>
            </c15:filteredScatterSeries>
            <c15:filteredScatterSeries>
              <c15:ser>
                <c:idx val="10"/>
                <c:order val="10"/>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D-72E6-498F-9B4C-BC1EE4B6D3A8}"/>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Sheet1!$T$20:$T$49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E-72E6-498F-9B4C-BC1EE4B6D3A8}"/>
                  </c:ext>
                </c:extLst>
              </c15:ser>
            </c15:filteredScatterSeries>
            <c15:filteredScatterSeries>
              <c15:ser>
                <c:idx val="12"/>
                <c:order val="12"/>
                <c:tx>
                  <c:v>SLE 9.3m E&amp;R 2005</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Sheet1!$V$21:$V$49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F-72E6-498F-9B4C-BC1EE4B6D3A8}"/>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Sheet1!$AF$20:$AF$49</c15:sqref>
                        </c15:formulaRef>
                      </c:ext>
                    </c:extLst>
                    <c:numCache>
                      <c:formatCode>0.00</c:formatCode>
                      <c:ptCount val="30"/>
                      <c:pt idx="0">
                        <c:v>39</c:v>
                      </c:pt>
                      <c:pt idx="1">
                        <c:v>34.982263498108928</c:v>
                      </c:pt>
                      <c:pt idx="2">
                        <c:v>33.732873733839185</c:v>
                      </c:pt>
                      <c:pt idx="3">
                        <c:v>32.474237322075133</c:v>
                      </c:pt>
                      <c:pt idx="4">
                        <c:v>31.21284043997796</c:v>
                      </c:pt>
                      <c:pt idx="5">
                        <c:v>29.959572632627214</c:v>
                      </c:pt>
                      <c:pt idx="6">
                        <c:v>28.96143974361458</c:v>
                      </c:pt>
                      <c:pt idx="7">
                        <c:v>27.475022288562464</c:v>
                      </c:pt>
                      <c:pt idx="8">
                        <c:v>26.491228014218049</c:v>
                      </c:pt>
                      <c:pt idx="9">
                        <c:v>23.77828362763174</c:v>
                      </c:pt>
                      <c:pt idx="10">
                        <c:v>21.303133739387064</c:v>
                      </c:pt>
                      <c:pt idx="11">
                        <c:v>18.879758490508181</c:v>
                      </c:pt>
                      <c:pt idx="12">
                        <c:v>16.601693408477004</c:v>
                      </c:pt>
                      <c:pt idx="13">
                        <c:v>14.528028707697468</c:v>
                      </c:pt>
                      <c:pt idx="14">
                        <c:v>12.699079650013356</c:v>
                      </c:pt>
                      <c:pt idx="15">
                        <c:v>11.132704380831035</c:v>
                      </c:pt>
                      <c:pt idx="16">
                        <c:v>9.8297419626217515</c:v>
                      </c:pt>
                      <c:pt idx="17">
                        <c:v>8.7817081595217132</c:v>
                      </c:pt>
                      <c:pt idx="18">
                        <c:v>7.9659380804013447</c:v>
                      </c:pt>
                      <c:pt idx="19">
                        <c:v>7.359689124387879</c:v>
                      </c:pt>
                      <c:pt idx="20">
                        <c:v>6.9323063830602001</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pt idx="29">
                        <c:v>2.6875367351529595</c:v>
                      </c:pt>
                    </c:numCache>
                  </c:numRef>
                </c:yVal>
                <c:smooth val="0"/>
                <c:extLst xmlns:c15="http://schemas.microsoft.com/office/drawing/2012/chart">
                  <c:ext xmlns:c16="http://schemas.microsoft.com/office/drawing/2014/chart" uri="{C3380CC4-5D6E-409C-BE32-E72D297353CC}">
                    <c16:uniqueId val="{00000010-72E6-498F-9B4C-BC1EE4B6D3A8}"/>
                  </c:ext>
                </c:extLst>
              </c15:ser>
            </c15:filteredScatterSeries>
            <c15:filteredScatterSeries>
              <c15:ser>
                <c:idx val="14"/>
                <c:order val="14"/>
                <c:tx>
                  <c:v>LOU E&amp;R 2005</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Sheet1!$AN$20:$AN$49</c15:sqref>
                        </c15:formulaRef>
                      </c:ext>
                    </c:extLst>
                    <c:numCache>
                      <c:formatCode>0.00</c:formatCode>
                      <c:ptCount val="30"/>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pt idx="29">
                        <c:v>3.1769767220975376</c:v>
                      </c:pt>
                    </c:numCache>
                  </c:numRef>
                </c:yVal>
                <c:smooth val="0"/>
                <c:extLst xmlns:c15="http://schemas.microsoft.com/office/drawing/2012/chart">
                  <c:ext xmlns:c16="http://schemas.microsoft.com/office/drawing/2014/chart" uri="{C3380CC4-5D6E-409C-BE32-E72D297353CC}">
                    <c16:uniqueId val="{00000011-72E6-498F-9B4C-BC1EE4B6D3A8}"/>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Sheet1!$AX$20:$AX$49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2-72E6-498F-9B4C-BC1EE4B6D3A8}"/>
                  </c:ext>
                </c:extLst>
              </c15:ser>
            </c15:filteredScatterSeries>
            <c15:filteredScatterSeries>
              <c15:ser>
                <c:idx val="16"/>
                <c:order val="16"/>
                <c:tx>
                  <c:v>HIL E&amp;R 2005</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Sheet1!$AT$20:$AT$49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Sheet1!$AY$20:$AY$49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3-72E6-498F-9B4C-BC1EE4B6D3A8}"/>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Sheet1!$BI$20:$BI$43</c15:sqref>
                        </c15:formulaRef>
                      </c:ext>
                    </c:extLst>
                    <c:numCache>
                      <c:formatCode>0.00</c:formatCode>
                      <c:ptCount val="24"/>
                      <c:pt idx="0">
                        <c:v>21</c:v>
                      </c:pt>
                      <c:pt idx="1">
                        <c:v>14.074298353445664</c:v>
                      </c:pt>
                      <c:pt idx="2">
                        <c:v>13.565943544355315</c:v>
                      </c:pt>
                      <c:pt idx="3">
                        <c:v>13.000086046584077</c:v>
                      </c:pt>
                      <c:pt idx="4">
                        <c:v>12.390748250584583</c:v>
                      </c:pt>
                      <c:pt idx="5">
                        <c:v>11.770668158907522</c:v>
                      </c:pt>
                      <c:pt idx="6">
                        <c:v>11.283875747725098</c:v>
                      </c:pt>
                      <c:pt idx="7">
                        <c:v>10.578446824523692</c:v>
                      </c:pt>
                      <c:pt idx="8">
                        <c:v>10.127052581414642</c:v>
                      </c:pt>
                      <c:pt idx="9">
                        <c:v>8.9788854266142017</c:v>
                      </c:pt>
                      <c:pt idx="10">
                        <c:v>8.0450431376048162</c:v>
                      </c:pt>
                      <c:pt idx="11">
                        <c:v>7.2065532997887036</c:v>
                      </c:pt>
                      <c:pt idx="12">
                        <c:v>6.4541748776828509</c:v>
                      </c:pt>
                      <c:pt idx="13">
                        <c:v>5.779309616858388</c:v>
                      </c:pt>
                      <c:pt idx="14">
                        <c:v>5.1759991180643272</c:v>
                      </c:pt>
                      <c:pt idx="15">
                        <c:v>4.6511469446676834</c:v>
                      </c:pt>
                      <c:pt idx="16">
                        <c:v>4.2200401842734578</c:v>
                      </c:pt>
                      <c:pt idx="17">
                        <c:v>3.8848736284533314</c:v>
                      </c:pt>
                      <c:pt idx="18">
                        <c:v>3.6364848583669533</c:v>
                      </c:pt>
                      <c:pt idx="19">
                        <c:v>3.460064097754576</c:v>
                      </c:pt>
                      <c:pt idx="20">
                        <c:v>3.3378653944056498</c:v>
                      </c:pt>
                      <c:pt idx="21">
                        <c:v>3.2555737221639802</c:v>
                      </c:pt>
                      <c:pt idx="22">
                        <c:v>3.2019150271414891</c:v>
                      </c:pt>
                      <c:pt idx="23">
                        <c:v>3.1678719094513879</c:v>
                      </c:pt>
                    </c:numCache>
                  </c:numRef>
                </c:yVal>
                <c:smooth val="0"/>
                <c:extLst xmlns:c15="http://schemas.microsoft.com/office/drawing/2012/chart">
                  <c:ext xmlns:c16="http://schemas.microsoft.com/office/drawing/2014/chart" uri="{C3380CC4-5D6E-409C-BE32-E72D297353CC}">
                    <c16:uniqueId val="{00000014-72E6-498F-9B4C-BC1EE4B6D3A8}"/>
                  </c:ext>
                </c:extLst>
              </c15:ser>
            </c15:filteredScatterSeries>
            <c15:filteredScatterSeries>
              <c15:ser>
                <c:idx val="18"/>
                <c:order val="18"/>
                <c:tx>
                  <c:v>SAL E&amp;R 2005</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Sheet1!$BE$20:$BE$43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Sheet1!$BJ$20:$BJ$43</c15:sqref>
                        </c15:formulaRef>
                      </c:ext>
                    </c:extLst>
                    <c:numCache>
                      <c:formatCode>0.00</c:formatCode>
                      <c:ptCount val="24"/>
                      <c:pt idx="0">
                        <c:v>21</c:v>
                      </c:pt>
                      <c:pt idx="1">
                        <c:v>20.209352157366638</c:v>
                      </c:pt>
                      <c:pt idx="2">
                        <c:v>19.32615149439318</c:v>
                      </c:pt>
                      <c:pt idx="3">
                        <c:v>18.348953356454224</c:v>
                      </c:pt>
                      <c:pt idx="4">
                        <c:v>17.303974268729931</c:v>
                      </c:pt>
                      <c:pt idx="5">
                        <c:v>16.248793731793157</c:v>
                      </c:pt>
                      <c:pt idx="6">
                        <c:v>15.426572974442266</c:v>
                      </c:pt>
                      <c:pt idx="7">
                        <c:v>14.245287136040711</c:v>
                      </c:pt>
                      <c:pt idx="8">
                        <c:v>13.496152438171714</c:v>
                      </c:pt>
                      <c:pt idx="9">
                        <c:v>11.616799957321284</c:v>
                      </c:pt>
                      <c:pt idx="10">
                        <c:v>10.119458194834902</c:v>
                      </c:pt>
                      <c:pt idx="11">
                        <c:v>8.8029409421222553</c:v>
                      </c:pt>
                      <c:pt idx="12">
                        <c:v>7.6481565971454311</c:v>
                      </c:pt>
                      <c:pt idx="13">
                        <c:v>6.6378946596457364</c:v>
                      </c:pt>
                      <c:pt idx="14">
                        <c:v>5.7597281480325702</c:v>
                      </c:pt>
                      <c:pt idx="15">
                        <c:v>5.0197960146919041</c:v>
                      </c:pt>
                      <c:pt idx="16">
                        <c:v>4.4336165351199925</c:v>
                      </c:pt>
                      <c:pt idx="17">
                        <c:v>3.9957933201156086</c:v>
                      </c:pt>
                      <c:pt idx="18">
                        <c:v>3.6851543025523124</c:v>
                      </c:pt>
                      <c:pt idx="19">
                        <c:v>3.474542818086678</c:v>
                      </c:pt>
                      <c:pt idx="20">
                        <c:v>3.3356515676024738</c:v>
                      </c:pt>
                      <c:pt idx="21">
                        <c:v>3.2468249467880228</c:v>
                      </c:pt>
                      <c:pt idx="22">
                        <c:v>3.1919362433140148</c:v>
                      </c:pt>
                      <c:pt idx="23">
                        <c:v>3.1589811570871591</c:v>
                      </c:pt>
                    </c:numCache>
                  </c:numRef>
                </c:yVal>
                <c:smooth val="0"/>
                <c:extLst xmlns:c15="http://schemas.microsoft.com/office/drawing/2012/chart">
                  <c:ext xmlns:c16="http://schemas.microsoft.com/office/drawing/2014/chart" uri="{C3380CC4-5D6E-409C-BE32-E72D297353CC}">
                    <c16:uniqueId val="{00000015-72E6-498F-9B4C-BC1EE4B6D3A8}"/>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Sheet1!$BT$20:$BT$46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6-72E6-498F-9B4C-BC1EE4B6D3A8}"/>
                  </c:ext>
                </c:extLst>
              </c15:ser>
            </c15:filteredScatterSeries>
            <c15:filteredScatterSeries>
              <c15:ser>
                <c:idx val="20"/>
                <c:order val="20"/>
                <c:tx>
                  <c:v>MAS E&amp;R 2005</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7-72E6-498F-9B4C-BC1EE4B6D3A8}"/>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Sheet1!$CF$20:$CF$43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8-72E6-498F-9B4C-BC1EE4B6D3A8}"/>
                  </c:ext>
                </c:extLst>
              </c15:ser>
            </c15:filteredScatterSeries>
            <c15:filteredScatterSeries>
              <c15:ser>
                <c:idx val="22"/>
                <c:order val="22"/>
                <c:tx>
                  <c:v>THU 6m E&amp;R 2005</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9-72E6-498F-9B4C-BC1EE4B6D3A8}"/>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Sheet1!$CQ$20:$CQ$43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A-72E6-498F-9B4C-BC1EE4B6D3A8}"/>
                  </c:ext>
                </c:extLst>
              </c15:ser>
            </c15:filteredScatterSeries>
            <c15:filteredScatterSeries>
              <c15:ser>
                <c:idx val="24"/>
                <c:order val="24"/>
                <c:tx>
                  <c:v>THU 12m E&amp;R 2005</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Sheet1!$CM$20:$CM$43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B-72E6-498F-9B4C-BC1EE4B6D3A8}"/>
                  </c:ext>
                </c:extLst>
              </c15:ser>
            </c15:filteredScatterSeries>
            <c15:filteredScatterSeries>
              <c15:ser>
                <c:idx val="27"/>
                <c:order val="26"/>
                <c:tx>
                  <c:v>SLE 9.3 from partial curve</c:v>
                </c:tx>
                <c:spPr>
                  <a:ln w="19050" cap="rnd">
                    <a:solidFill>
                      <a:schemeClr val="accent4">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Sheet1!$U$20:$U$50</c15:sqref>
                        </c15:formulaRef>
                      </c:ext>
                    </c:extLst>
                    <c:numCache>
                      <c:formatCode>0.00</c:formatCode>
                      <c:ptCount val="31"/>
                      <c:pt idx="0">
                        <c:v>49.5</c:v>
                      </c:pt>
                      <c:pt idx="1">
                        <c:v>47.780788908761672</c:v>
                      </c:pt>
                      <c:pt idx="2">
                        <c:v>44.954557707341614</c:v>
                      </c:pt>
                      <c:pt idx="3">
                        <c:v>42.183600575130946</c:v>
                      </c:pt>
                      <c:pt idx="4">
                        <c:v>39.483484056725565</c:v>
                      </c:pt>
                      <c:pt idx="5">
                        <c:v>36.866709710310388</c:v>
                      </c:pt>
                      <c:pt idx="6">
                        <c:v>34.836803476524004</c:v>
                      </c:pt>
                      <c:pt idx="7">
                        <c:v>31.884036720779669</c:v>
                      </c:pt>
                      <c:pt idx="8">
                        <c:v>29.953547419480984</c:v>
                      </c:pt>
                      <c:pt idx="9">
                        <c:v>24.491559967326335</c:v>
                      </c:pt>
                      <c:pt idx="10">
                        <c:v>19.354157897612655</c:v>
                      </c:pt>
                      <c:pt idx="11">
                        <c:v>14.707278983373323</c:v>
                      </c:pt>
                      <c:pt idx="12">
                        <c:v>11.048398022067008</c:v>
                      </c:pt>
                      <c:pt idx="13">
                        <c:v>8.5045118938936355</c:v>
                      </c:pt>
                      <c:pt idx="14">
                        <c:v>6.9398074788475501</c:v>
                      </c:pt>
                      <c:pt idx="15">
                        <c:v>6.0980578044913232</c:v>
                      </c:pt>
                      <c:pt idx="16">
                        <c:v>5.6978910059437693</c:v>
                      </c:pt>
                      <c:pt idx="17">
                        <c:v>5.5240589408000895</c:v>
                      </c:pt>
                      <c:pt idx="18">
                        <c:v>5.4551707618240259</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pt idx="30">
                        <c:v>5.8529168637239994</c:v>
                      </c:pt>
                    </c:numCache>
                  </c:numRef>
                </c:yVal>
                <c:smooth val="0"/>
                <c:extLst xmlns:c15="http://schemas.microsoft.com/office/drawing/2012/chart">
                  <c:ext xmlns:c16="http://schemas.microsoft.com/office/drawing/2014/chart" uri="{C3380CC4-5D6E-409C-BE32-E72D297353CC}">
                    <c16:uniqueId val="{0000001C-72E6-498F-9B4C-BC1EE4B6D3A8}"/>
                  </c:ext>
                </c:extLst>
              </c15:ser>
            </c15:filteredScatterSeries>
            <c15:filteredScatterSeries>
              <c15:ser>
                <c:idx val="28"/>
                <c:order val="27"/>
                <c:tx>
                  <c:v>LOU from partial curve</c:v>
                </c:tx>
                <c:spPr>
                  <a:ln w="19050" cap="rnd">
                    <a:solidFill>
                      <a:schemeClr val="accent5">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Sheet1!$AG$20:$AG$49</c15:sqref>
                        </c15:formulaRef>
                      </c:ext>
                    </c:extLst>
                    <c:numCache>
                      <c:formatCode>0.00</c:formatCode>
                      <c:ptCount val="30"/>
                      <c:pt idx="0">
                        <c:v>39</c:v>
                      </c:pt>
                      <c:pt idx="1">
                        <c:v>37.325116582612665</c:v>
                      </c:pt>
                      <c:pt idx="2">
                        <c:v>35.683177365124237</c:v>
                      </c:pt>
                      <c:pt idx="3">
                        <c:v>34.045674496664276</c:v>
                      </c:pt>
                      <c:pt idx="4">
                        <c:v>32.421903809203265</c:v>
                      </c:pt>
                      <c:pt idx="5">
                        <c:v>30.826442167474905</c:v>
                      </c:pt>
                      <c:pt idx="6">
                        <c:v>29.568985460624159</c:v>
                      </c:pt>
                      <c:pt idx="7">
                        <c:v>27.719017846420041</c:v>
                      </c:pt>
                      <c:pt idx="8">
                        <c:v>26.510122235769838</c:v>
                      </c:pt>
                      <c:pt idx="9">
                        <c:v>23.244844473214602</c:v>
                      </c:pt>
                      <c:pt idx="10">
                        <c:v>20.361356281788417</c:v>
                      </c:pt>
                      <c:pt idx="11">
                        <c:v>17.637945087538348</c:v>
                      </c:pt>
                      <c:pt idx="12">
                        <c:v>15.180855879420699</c:v>
                      </c:pt>
                      <c:pt idx="13">
                        <c:v>13.045402389434273</c:v>
                      </c:pt>
                      <c:pt idx="14">
                        <c:v>11.256991652964683</c:v>
                      </c:pt>
                      <c:pt idx="15">
                        <c:v>9.8111186055924193</c:v>
                      </c:pt>
                      <c:pt idx="16">
                        <c:v>8.6830348147604219</c:v>
                      </c:pt>
                      <c:pt idx="17">
                        <c:v>7.8380032699883975</c:v>
                      </c:pt>
                      <c:pt idx="18">
                        <c:v>7.2302961437967603</c:v>
                      </c:pt>
                      <c:pt idx="19">
                        <c:v>6.8166743565606218</c:v>
                      </c:pt>
                      <c:pt idx="20">
                        <c:v>6.5519725582842057</c:v>
                      </c:pt>
                      <c:pt idx="21">
                        <c:v>6.2</c:v>
                      </c:pt>
                      <c:pt idx="22">
                        <c:v>5.6687097361508094</c:v>
                      </c:pt>
                      <c:pt idx="23">
                        <c:v>5.3400304523846991</c:v>
                      </c:pt>
                      <c:pt idx="24">
                        <c:v>4.9869109141846995</c:v>
                      </c:pt>
                      <c:pt idx="25">
                        <c:v>4.6054244324727875</c:v>
                      </c:pt>
                      <c:pt idx="26">
                        <c:v>4.1906153363944743</c:v>
                      </c:pt>
                      <c:pt idx="27">
                        <c:v>3.7361050397014042</c:v>
                      </c:pt>
                      <c:pt idx="28">
                        <c:v>3.2334896386138121</c:v>
                      </c:pt>
                      <c:pt idx="29">
                        <c:v>2.6875367351529595</c:v>
                      </c:pt>
                    </c:numCache>
                  </c:numRef>
                </c:yVal>
                <c:smooth val="0"/>
                <c:extLst xmlns:c15="http://schemas.microsoft.com/office/drawing/2012/chart">
                  <c:ext xmlns:c16="http://schemas.microsoft.com/office/drawing/2014/chart" uri="{C3380CC4-5D6E-409C-BE32-E72D297353CC}">
                    <c16:uniqueId val="{0000001D-72E6-498F-9B4C-BC1EE4B6D3A8}"/>
                  </c:ext>
                </c:extLst>
              </c15:ser>
            </c15:filteredScatterSeries>
            <c15:filteredScatterSeries>
              <c15:ser>
                <c:idx val="29"/>
                <c:order val="28"/>
                <c:tx>
                  <c:v>MAS from partial curve</c:v>
                </c:tx>
                <c:spPr>
                  <a:ln w="19050" cap="rnd">
                    <a:solidFill>
                      <a:schemeClr val="accent6">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Sheet1!$BP$20:$BP$46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Sheet1!$BU$20:$BU$46</c15:sqref>
                        </c15:formulaRef>
                      </c:ext>
                    </c:extLst>
                    <c:numCache>
                      <c:formatCode>0.00</c:formatCode>
                      <c:ptCount val="27"/>
                      <c:pt idx="0">
                        <c:v>135</c:v>
                      </c:pt>
                      <c:pt idx="1">
                        <c:v>100.75456773075206</c:v>
                      </c:pt>
                      <c:pt idx="2">
                        <c:v>95.862592730171102</c:v>
                      </c:pt>
                      <c:pt idx="3">
                        <c:v>90.842393893935395</c:v>
                      </c:pt>
                      <c:pt idx="4">
                        <c:v>85.909204136447499</c:v>
                      </c:pt>
                      <c:pt idx="5">
                        <c:v>81.121542112900741</c:v>
                      </c:pt>
                      <c:pt idx="6">
                        <c:v>77.383089858429713</c:v>
                      </c:pt>
                      <c:pt idx="7">
                        <c:v>71.769040112961122</c:v>
                      </c:pt>
                      <c:pt idx="8">
                        <c:v>67.911013223064643</c:v>
                      </c:pt>
                      <c:pt idx="9">
                        <c:v>56.93928901321155</c:v>
                      </c:pt>
                      <c:pt idx="10">
                        <c:v>46.764439616803003</c:v>
                      </c:pt>
                      <c:pt idx="11">
                        <c:v>37.080462210151531</c:v>
                      </c:pt>
                      <c:pt idx="12">
                        <c:v>28.595875453678211</c:v>
                      </c:pt>
                      <c:pt idx="13">
                        <c:v>21.903373916265025</c:v>
                      </c:pt>
                      <c:pt idx="14">
                        <c:v>17.157881122728501</c:v>
                      </c:pt>
                      <c:pt idx="15">
                        <c:v>14.124204218554986</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E-72E6-498F-9B4C-BC1EE4B6D3A8}"/>
                  </c:ext>
                </c:extLst>
              </c15:ser>
            </c15:filteredScatterSeries>
          </c:ext>
        </c:extLst>
      </c:scatterChart>
      <c:valAx>
        <c:axId val="303372072"/>
        <c:scaling>
          <c:orientation val="minMax"/>
          <c:max val="1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3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50"/>
      </c:valAx>
      <c:spPr>
        <a:noFill/>
        <a:ln>
          <a:solidFill>
            <a:sysClr val="windowText" lastClr="000000"/>
          </a:solidFill>
        </a:ln>
        <a:effectLst/>
      </c:spPr>
    </c:plotArea>
    <c:legend>
      <c:legendPos val="r"/>
      <c:layout>
        <c:manualLayout>
          <c:xMode val="edge"/>
          <c:yMode val="edge"/>
          <c:x val="0.42548567114321012"/>
          <c:y val="5.7888677282646607E-2"/>
          <c:w val="0.49466411678187444"/>
          <c:h val="0.300686159819987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0724252999649"/>
          <c:y val="8.0676056364063178E-2"/>
          <c:w val="0.80090704963527781"/>
          <c:h val="0.8087021680903097"/>
        </c:manualLayout>
      </c:layout>
      <c:scatterChart>
        <c:scatterStyle val="lineMarker"/>
        <c:varyColors val="0"/>
        <c:ser>
          <c:idx val="3"/>
          <c:order val="3"/>
          <c:tx>
            <c:strRef>
              <c:f>Sheet1!$B$1</c:f>
              <c:strCache>
                <c:ptCount val="1"/>
                <c:pt idx="0">
                  <c:v>Casselman 22.3m</c:v>
                </c:pt>
              </c:strCache>
              <c:extLst xmlns:c15="http://schemas.microsoft.com/office/drawing/2012/chart"/>
            </c:strRef>
          </c:tx>
          <c:spPr>
            <a:ln w="19050" cap="rnd">
              <a:solidFill>
                <a:schemeClr val="tx1"/>
              </a:solidFill>
              <a:prstDash val="solid"/>
              <a:round/>
            </a:ln>
            <a:effectLst/>
          </c:spPr>
          <c:marker>
            <c:symbol val="none"/>
          </c:marker>
          <c:xVal>
            <c:numRef>
              <c:f>Sheet1!$B$12:$B$36</c:f>
              <c:numCache>
                <c:formatCode>General</c:formatCode>
                <c:ptCount val="25"/>
                <c:pt idx="0">
                  <c:v>0</c:v>
                </c:pt>
                <c:pt idx="1">
                  <c:v>0.5</c:v>
                </c:pt>
                <c:pt idx="2">
                  <c:v>0.8</c:v>
                </c:pt>
                <c:pt idx="3">
                  <c:v>1.1000000000000001</c:v>
                </c:pt>
                <c:pt idx="4">
                  <c:v>1.6</c:v>
                </c:pt>
                <c:pt idx="5">
                  <c:v>2.5</c:v>
                </c:pt>
                <c:pt idx="6">
                  <c:v>3</c:v>
                </c:pt>
                <c:pt idx="7">
                  <c:v>4.5</c:v>
                </c:pt>
                <c:pt idx="8">
                  <c:v>5</c:v>
                </c:pt>
                <c:pt idx="9">
                  <c:v>6.5</c:v>
                </c:pt>
                <c:pt idx="10">
                  <c:v>8</c:v>
                </c:pt>
                <c:pt idx="11">
                  <c:v>10</c:v>
                </c:pt>
                <c:pt idx="12">
                  <c:v>12</c:v>
                </c:pt>
                <c:pt idx="13">
                  <c:v>13</c:v>
                </c:pt>
                <c:pt idx="14">
                  <c:v>15</c:v>
                </c:pt>
                <c:pt idx="15">
                  <c:v>17</c:v>
                </c:pt>
                <c:pt idx="16">
                  <c:v>19</c:v>
                </c:pt>
                <c:pt idx="17">
                  <c:v>20</c:v>
                </c:pt>
                <c:pt idx="18">
                  <c:v>22</c:v>
                </c:pt>
                <c:pt idx="19">
                  <c:v>23.5</c:v>
                </c:pt>
                <c:pt idx="20">
                  <c:v>25</c:v>
                </c:pt>
                <c:pt idx="21">
                  <c:v>28</c:v>
                </c:pt>
                <c:pt idx="22">
                  <c:v>30</c:v>
                </c:pt>
                <c:pt idx="23">
                  <c:v>31</c:v>
                </c:pt>
                <c:pt idx="24">
                  <c:v>38</c:v>
                </c:pt>
              </c:numCache>
            </c:numRef>
          </c:xVal>
          <c:yVal>
            <c:numRef>
              <c:f>Sheet1!$C$12:$C$36</c:f>
              <c:numCache>
                <c:formatCode>General</c:formatCode>
                <c:ptCount val="25"/>
                <c:pt idx="0">
                  <c:v>0</c:v>
                </c:pt>
                <c:pt idx="1">
                  <c:v>40</c:v>
                </c:pt>
                <c:pt idx="2">
                  <c:v>50</c:v>
                </c:pt>
                <c:pt idx="3">
                  <c:v>60</c:v>
                </c:pt>
                <c:pt idx="4">
                  <c:v>70</c:v>
                </c:pt>
                <c:pt idx="5">
                  <c:v>78</c:v>
                </c:pt>
                <c:pt idx="6">
                  <c:v>81.5</c:v>
                </c:pt>
                <c:pt idx="7">
                  <c:v>85</c:v>
                </c:pt>
                <c:pt idx="8">
                  <c:v>86</c:v>
                </c:pt>
                <c:pt idx="9">
                  <c:v>87</c:v>
                </c:pt>
                <c:pt idx="10">
                  <c:v>84</c:v>
                </c:pt>
                <c:pt idx="11">
                  <c:v>80</c:v>
                </c:pt>
                <c:pt idx="12">
                  <c:v>75.5</c:v>
                </c:pt>
                <c:pt idx="13">
                  <c:v>74</c:v>
                </c:pt>
                <c:pt idx="14">
                  <c:v>71.5</c:v>
                </c:pt>
                <c:pt idx="15">
                  <c:v>68.5</c:v>
                </c:pt>
                <c:pt idx="16">
                  <c:v>66.5</c:v>
                </c:pt>
                <c:pt idx="17">
                  <c:v>64.5</c:v>
                </c:pt>
                <c:pt idx="18">
                  <c:v>61.5</c:v>
                </c:pt>
                <c:pt idx="19">
                  <c:v>59</c:v>
                </c:pt>
                <c:pt idx="20">
                  <c:v>57</c:v>
                </c:pt>
                <c:pt idx="21">
                  <c:v>54</c:v>
                </c:pt>
                <c:pt idx="22">
                  <c:v>52</c:v>
                </c:pt>
                <c:pt idx="23">
                  <c:v>50</c:v>
                </c:pt>
                <c:pt idx="24">
                  <c:v>44</c:v>
                </c:pt>
              </c:numCache>
            </c:numRef>
          </c:yVal>
          <c:smooth val="0"/>
          <c:extLst xmlns:c15="http://schemas.microsoft.com/office/drawing/2012/chart">
            <c:ext xmlns:c16="http://schemas.microsoft.com/office/drawing/2014/chart" uri="{C3380CC4-5D6E-409C-BE32-E72D297353CC}">
              <c16:uniqueId val="{00000000-ECE6-43E9-9146-82A2DF9096E0}"/>
            </c:ext>
          </c:extLst>
        </c:ser>
        <c:dLbls>
          <c:showLegendKey val="0"/>
          <c:showVal val="0"/>
          <c:showCatName val="0"/>
          <c:showSerName val="0"/>
          <c:showPercent val="0"/>
          <c:showBubbleSize val="0"/>
        </c:dLbls>
        <c:axId val="407746264"/>
        <c:axId val="203296792"/>
        <c:extLst>
          <c:ext xmlns:c15="http://schemas.microsoft.com/office/drawing/2012/chart" uri="{02D57815-91ED-43cb-92C2-25804820EDAC}">
            <c15:filteredScatterSeries>
              <c15:ser>
                <c:idx val="0"/>
                <c:order val="0"/>
                <c:tx>
                  <c:strRef>
                    <c:extLst>
                      <c:ext uri="{02D57815-91ED-43cb-92C2-25804820EDAC}">
                        <c15:formulaRef>
                          <c15:sqref>Sheet1!$K$1</c15:sqref>
                        </c15:formulaRef>
                      </c:ext>
                    </c:extLst>
                    <c:strCache>
                      <c:ptCount val="1"/>
                    </c:strCache>
                  </c:strRef>
                </c:tx>
                <c:spPr>
                  <a:ln w="19050" cap="rnd">
                    <a:solidFill>
                      <a:sysClr val="windowText" lastClr="000000"/>
                    </a:solidFill>
                    <a:prstDash val="dashDot"/>
                    <a:round/>
                  </a:ln>
                  <a:effectLst/>
                </c:spPr>
                <c:marker>
                  <c:symbol val="none"/>
                </c:marker>
                <c:xVal>
                  <c:numRef>
                    <c:extLst>
                      <c:ext uri="{02D57815-91ED-43cb-92C2-25804820EDAC}">
                        <c15:formulaRef>
                          <c15:sqref>Sheet1!$K$12:$K$49</c15:sqref>
                        </c15:formulaRef>
                      </c:ext>
                    </c:extLst>
                    <c:numCache>
                      <c:formatCode>General</c:formatCode>
                      <c:ptCount val="38"/>
                      <c:pt idx="0">
                        <c:v>0</c:v>
                      </c:pt>
                      <c:pt idx="1">
                        <c:v>17.5</c:v>
                      </c:pt>
                      <c:pt idx="2">
                        <c:v>45</c:v>
                      </c:pt>
                      <c:pt idx="3">
                        <c:v>53.5</c:v>
                      </c:pt>
                      <c:pt idx="4">
                        <c:v>55.2</c:v>
                      </c:pt>
                      <c:pt idx="5">
                        <c:v>54</c:v>
                      </c:pt>
                      <c:pt idx="6">
                        <c:v>53</c:v>
                      </c:pt>
                      <c:pt idx="7">
                        <c:v>51</c:v>
                      </c:pt>
                      <c:pt idx="8">
                        <c:v>49</c:v>
                      </c:pt>
                      <c:pt idx="9">
                        <c:v>48</c:v>
                      </c:pt>
                      <c:pt idx="10">
                        <c:v>46</c:v>
                      </c:pt>
                      <c:pt idx="11">
                        <c:v>44</c:v>
                      </c:pt>
                      <c:pt idx="12">
                        <c:v>42</c:v>
                      </c:pt>
                      <c:pt idx="13">
                        <c:v>41</c:v>
                      </c:pt>
                      <c:pt idx="14">
                        <c:v>40.299999999999997</c:v>
                      </c:pt>
                      <c:pt idx="15">
                        <c:v>38.799999999999997</c:v>
                      </c:pt>
                      <c:pt idx="16">
                        <c:v>38.299999999999997</c:v>
                      </c:pt>
                      <c:pt idx="17">
                        <c:v>37</c:v>
                      </c:pt>
                      <c:pt idx="18">
                        <c:v>36.4</c:v>
                      </c:pt>
                      <c:pt idx="19">
                        <c:v>35.6</c:v>
                      </c:pt>
                      <c:pt idx="20">
                        <c:v>34.799999999999997</c:v>
                      </c:pt>
                      <c:pt idx="21">
                        <c:v>34.4</c:v>
                      </c:pt>
                      <c:pt idx="22">
                        <c:v>33.799999999999997</c:v>
                      </c:pt>
                      <c:pt idx="23">
                        <c:v>33.299999999999997</c:v>
                      </c:pt>
                      <c:pt idx="24">
                        <c:v>32.700000000000003</c:v>
                      </c:pt>
                      <c:pt idx="25">
                        <c:v>31.9</c:v>
                      </c:pt>
                      <c:pt idx="26">
                        <c:v>31.3</c:v>
                      </c:pt>
                      <c:pt idx="27">
                        <c:v>30.5</c:v>
                      </c:pt>
                      <c:pt idx="28">
                        <c:v>30</c:v>
                      </c:pt>
                      <c:pt idx="29">
                        <c:v>28.1</c:v>
                      </c:pt>
                    </c:numCache>
                  </c:numRef>
                </c:xVal>
                <c:yVal>
                  <c:numRef>
                    <c:extLst>
                      <c:ext uri="{02D57815-91ED-43cb-92C2-25804820EDAC}">
                        <c15:formulaRef>
                          <c15:sqref>Sheet1!$L$12:$L$49</c15:sqref>
                        </c15:formulaRef>
                      </c:ext>
                    </c:extLst>
                    <c:numCache>
                      <c:formatCode>General</c:formatCode>
                      <c:ptCount val="38"/>
                      <c:pt idx="5">
                        <c:v>0.97672885234456808</c:v>
                      </c:pt>
                      <c:pt idx="6">
                        <c:v>0.95733622929837481</c:v>
                      </c:pt>
                      <c:pt idx="7">
                        <c:v>0.91855098320598838</c:v>
                      </c:pt>
                      <c:pt idx="8">
                        <c:v>0.87976573711360195</c:v>
                      </c:pt>
                      <c:pt idx="9">
                        <c:v>0.86037311406740868</c:v>
                      </c:pt>
                      <c:pt idx="10">
                        <c:v>0.82158786797502226</c:v>
                      </c:pt>
                      <c:pt idx="11">
                        <c:v>0.78280262188263572</c:v>
                      </c:pt>
                      <c:pt idx="12">
                        <c:v>0.74401737579024929</c:v>
                      </c:pt>
                      <c:pt idx="13">
                        <c:v>0.72462475274405613</c:v>
                      </c:pt>
                      <c:pt idx="14">
                        <c:v>0.71104991661172079</c:v>
                      </c:pt>
                      <c:pt idx="15">
                        <c:v>0.68196098204243094</c:v>
                      </c:pt>
                      <c:pt idx="16">
                        <c:v>0.67226467051933425</c:v>
                      </c:pt>
                      <c:pt idx="17">
                        <c:v>0.64705426055928317</c:v>
                      </c:pt>
                      <c:pt idx="18">
                        <c:v>0.63541868673156721</c:v>
                      </c:pt>
                      <c:pt idx="19">
                        <c:v>0.6199045882946127</c:v>
                      </c:pt>
                      <c:pt idx="20">
                        <c:v>0.60439048985765798</c:v>
                      </c:pt>
                      <c:pt idx="21">
                        <c:v>0.59663344063918078</c:v>
                      </c:pt>
                      <c:pt idx="22">
                        <c:v>0.58499786681146482</c:v>
                      </c:pt>
                      <c:pt idx="23">
                        <c:v>0.57530155528836813</c:v>
                      </c:pt>
                      <c:pt idx="24">
                        <c:v>0.56366598146065228</c:v>
                      </c:pt>
                      <c:pt idx="25">
                        <c:v>0.54815188302369766</c:v>
                      </c:pt>
                      <c:pt idx="26">
                        <c:v>0.53651630919598181</c:v>
                      </c:pt>
                      <c:pt idx="27">
                        <c:v>0.5210022107590272</c:v>
                      </c:pt>
                      <c:pt idx="28">
                        <c:v>0.51130589923593051</c:v>
                      </c:pt>
                      <c:pt idx="29">
                        <c:v>0.47445991544816346</c:v>
                      </c:pt>
                    </c:numCache>
                  </c:numRef>
                </c:yVal>
                <c:smooth val="0"/>
                <c:extLst>
                  <c:ext xmlns:c16="http://schemas.microsoft.com/office/drawing/2014/chart" uri="{C3380CC4-5D6E-409C-BE32-E72D297353CC}">
                    <c16:uniqueId val="{00000001-ECE6-43E9-9146-82A2DF9096E0}"/>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Sheet1!$G$2</c15:sqref>
                        </c15:formulaRef>
                      </c:ext>
                    </c:extLst>
                    <c:strCache>
                      <c:ptCount val="1"/>
                    </c:strCache>
                  </c:strRef>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Sheet1!$S$12:$S$49</c15:sqref>
                        </c15:formulaRef>
                      </c:ext>
                    </c:extLst>
                    <c:numCache>
                      <c:formatCode>General</c:formatCode>
                      <c:ptCount val="38"/>
                      <c:pt idx="0">
                        <c:v>0</c:v>
                      </c:pt>
                      <c:pt idx="1">
                        <c:v>25</c:v>
                      </c:pt>
                      <c:pt idx="2">
                        <c:v>30</c:v>
                      </c:pt>
                      <c:pt idx="3">
                        <c:v>35</c:v>
                      </c:pt>
                      <c:pt idx="4">
                        <c:v>40</c:v>
                      </c:pt>
                      <c:pt idx="5">
                        <c:v>40.5</c:v>
                      </c:pt>
                      <c:pt idx="6">
                        <c:v>40</c:v>
                      </c:pt>
                      <c:pt idx="7">
                        <c:v>37</c:v>
                      </c:pt>
                      <c:pt idx="8">
                        <c:v>35</c:v>
                      </c:pt>
                      <c:pt idx="9">
                        <c:v>32</c:v>
                      </c:pt>
                      <c:pt idx="10">
                        <c:v>28.5</c:v>
                      </c:pt>
                      <c:pt idx="11">
                        <c:v>26</c:v>
                      </c:pt>
                      <c:pt idx="12">
                        <c:v>24.8</c:v>
                      </c:pt>
                      <c:pt idx="13">
                        <c:v>22.8</c:v>
                      </c:pt>
                      <c:pt idx="14">
                        <c:v>22</c:v>
                      </c:pt>
                      <c:pt idx="15">
                        <c:v>20.5</c:v>
                      </c:pt>
                      <c:pt idx="16">
                        <c:v>20</c:v>
                      </c:pt>
                      <c:pt idx="17">
                        <c:v>19.7</c:v>
                      </c:pt>
                      <c:pt idx="18">
                        <c:v>19</c:v>
                      </c:pt>
                    </c:numCache>
                  </c:numRef>
                </c:xVal>
                <c:yVal>
                  <c:numRef>
                    <c:extLst xmlns:c15="http://schemas.microsoft.com/office/drawing/2012/chart">
                      <c:ext xmlns:c15="http://schemas.microsoft.com/office/drawing/2012/chart" uri="{02D57815-91ED-43cb-92C2-25804820EDAC}">
                        <c15:formulaRef>
                          <c15:sqref>Sheet1!$T$12:$T$49</c15:sqref>
                        </c15:formulaRef>
                      </c:ext>
                    </c:extLst>
                    <c:numCache>
                      <c:formatCode>General</c:formatCode>
                      <c:ptCount val="38"/>
                      <c:pt idx="6">
                        <c:v>0.986764012939501</c:v>
                      </c:pt>
                      <c:pt idx="7">
                        <c:v>0.90734809057650667</c:v>
                      </c:pt>
                      <c:pt idx="8">
                        <c:v>0.85440414233451045</c:v>
                      </c:pt>
                      <c:pt idx="9">
                        <c:v>0.77498821997151612</c:v>
                      </c:pt>
                      <c:pt idx="10">
                        <c:v>0.6823363105480228</c:v>
                      </c:pt>
                      <c:pt idx="11">
                        <c:v>0.61615637524552758</c:v>
                      </c:pt>
                      <c:pt idx="12">
                        <c:v>0.58439000630032989</c:v>
                      </c:pt>
                      <c:pt idx="13">
                        <c:v>0.53144605805833367</c:v>
                      </c:pt>
                      <c:pt idx="14">
                        <c:v>0.51026847876153525</c:v>
                      </c:pt>
                      <c:pt idx="15">
                        <c:v>0.47056051758003808</c:v>
                      </c:pt>
                      <c:pt idx="16">
                        <c:v>0.45732453051953903</c:v>
                      </c:pt>
                      <c:pt idx="17">
                        <c:v>0.44938293828323955</c:v>
                      </c:pt>
                      <c:pt idx="18">
                        <c:v>0.43085255639854092</c:v>
                      </c:pt>
                    </c:numCache>
                  </c:numRef>
                </c:yVal>
                <c:smooth val="0"/>
                <c:extLst xmlns:c15="http://schemas.microsoft.com/office/drawing/2012/chart">
                  <c:ext xmlns:c16="http://schemas.microsoft.com/office/drawing/2014/chart" uri="{C3380CC4-5D6E-409C-BE32-E72D297353CC}">
                    <c16:uniqueId val="{00000002-ECE6-43E9-9146-82A2DF9096E0}"/>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Sheet1!$G$1</c15:sqref>
                        </c15:formulaRef>
                      </c:ext>
                    </c:extLst>
                    <c:strCache>
                      <c:ptCount val="1"/>
                    </c:strCache>
                  </c:strRef>
                </c:tx>
                <c:spPr>
                  <a:ln w="19050" cap="rnd">
                    <a:solidFill>
                      <a:sysClr val="windowText" lastClr="000000"/>
                    </a:solidFill>
                    <a:prstDash val="sysDash"/>
                    <a:round/>
                  </a:ln>
                  <a:effectLst/>
                </c:spPr>
                <c:marker>
                  <c:symbol val="none"/>
                </c:marker>
                <c:xVal>
                  <c:numRef>
                    <c:extLst xmlns:c15="http://schemas.microsoft.com/office/drawing/2012/chart">
                      <c:ext xmlns:c15="http://schemas.microsoft.com/office/drawing/2012/chart" uri="{02D57815-91ED-43cb-92C2-25804820EDAC}">
                        <c15:formulaRef>
                          <c15:sqref>Sheet1!$G$12:$G$40</c15:sqref>
                        </c15:formulaRef>
                      </c:ext>
                    </c:extLst>
                    <c:numCache>
                      <c:formatCode>General</c:formatCode>
                      <c:ptCount val="29"/>
                      <c:pt idx="0">
                        <c:v>0</c:v>
                      </c:pt>
                      <c:pt idx="1">
                        <c:v>40</c:v>
                      </c:pt>
                      <c:pt idx="2">
                        <c:v>50</c:v>
                      </c:pt>
                      <c:pt idx="3">
                        <c:v>60</c:v>
                      </c:pt>
                      <c:pt idx="4">
                        <c:v>70</c:v>
                      </c:pt>
                      <c:pt idx="5">
                        <c:v>75</c:v>
                      </c:pt>
                      <c:pt idx="6">
                        <c:v>78</c:v>
                      </c:pt>
                      <c:pt idx="7">
                        <c:v>79.5</c:v>
                      </c:pt>
                      <c:pt idx="8">
                        <c:v>78.5</c:v>
                      </c:pt>
                      <c:pt idx="9">
                        <c:v>76.400000000000006</c:v>
                      </c:pt>
                      <c:pt idx="10">
                        <c:v>74</c:v>
                      </c:pt>
                      <c:pt idx="11">
                        <c:v>69</c:v>
                      </c:pt>
                      <c:pt idx="12">
                        <c:v>64.5</c:v>
                      </c:pt>
                      <c:pt idx="13">
                        <c:v>64.5</c:v>
                      </c:pt>
                      <c:pt idx="14">
                        <c:v>60</c:v>
                      </c:pt>
                      <c:pt idx="15">
                        <c:v>56.5</c:v>
                      </c:pt>
                      <c:pt idx="16">
                        <c:v>55.6</c:v>
                      </c:pt>
                      <c:pt idx="17">
                        <c:v>52.2</c:v>
                      </c:pt>
                      <c:pt idx="18">
                        <c:v>50</c:v>
                      </c:pt>
                      <c:pt idx="19">
                        <c:v>48</c:v>
                      </c:pt>
                      <c:pt idx="20">
                        <c:v>46.3</c:v>
                      </c:pt>
                      <c:pt idx="21">
                        <c:v>45</c:v>
                      </c:pt>
                      <c:pt idx="22">
                        <c:v>42.7</c:v>
                      </c:pt>
                      <c:pt idx="23">
                        <c:v>40</c:v>
                      </c:pt>
                      <c:pt idx="24">
                        <c:v>38.5</c:v>
                      </c:pt>
                      <c:pt idx="25">
                        <c:v>36</c:v>
                      </c:pt>
                      <c:pt idx="26">
                        <c:v>34.5</c:v>
                      </c:pt>
                      <c:pt idx="27">
                        <c:v>31.5</c:v>
                      </c:pt>
                      <c:pt idx="28">
                        <c:v>31</c:v>
                      </c:pt>
                    </c:numCache>
                  </c:numRef>
                </c:xVal>
                <c:yVal>
                  <c:numRef>
                    <c:extLst xmlns:c15="http://schemas.microsoft.com/office/drawing/2012/chart">
                      <c:ext xmlns:c15="http://schemas.microsoft.com/office/drawing/2012/chart" uri="{02D57815-91ED-43cb-92C2-25804820EDAC}">
                        <c15:formulaRef>
                          <c15:sqref>Sheet1!$H$12:$H$40</c15:sqref>
                        </c15:formulaRef>
                      </c:ext>
                    </c:extLst>
                    <c:numCache>
                      <c:formatCode>General</c:formatCode>
                      <c:ptCount val="29"/>
                      <c:pt idx="8">
                        <c:v>0.98648913388592774</c:v>
                      </c:pt>
                      <c:pt idx="9">
                        <c:v>0.95811631504637618</c:v>
                      </c:pt>
                      <c:pt idx="10">
                        <c:v>0.92569023637260262</c:v>
                      </c:pt>
                      <c:pt idx="11">
                        <c:v>0.85813590580224142</c:v>
                      </c:pt>
                      <c:pt idx="12">
                        <c:v>0.7973370082889164</c:v>
                      </c:pt>
                      <c:pt idx="13">
                        <c:v>0.7973370082889164</c:v>
                      </c:pt>
                      <c:pt idx="14">
                        <c:v>0.73653811077559128</c:v>
                      </c:pt>
                      <c:pt idx="15">
                        <c:v>0.68925007937633842</c:v>
                      </c:pt>
                      <c:pt idx="16">
                        <c:v>0.67709029987367342</c:v>
                      </c:pt>
                      <c:pt idx="17">
                        <c:v>0.63115335508582782</c:v>
                      </c:pt>
                      <c:pt idx="18">
                        <c:v>0.60142944963486888</c:v>
                      </c:pt>
                      <c:pt idx="19">
                        <c:v>0.57440771740672436</c:v>
                      </c:pt>
                      <c:pt idx="20">
                        <c:v>0.5514392450128015</c:v>
                      </c:pt>
                      <c:pt idx="21">
                        <c:v>0.53387511906450758</c:v>
                      </c:pt>
                      <c:pt idx="22">
                        <c:v>0.50280012700214149</c:v>
                      </c:pt>
                      <c:pt idx="23">
                        <c:v>0.46632078849414638</c:v>
                      </c:pt>
                      <c:pt idx="24">
                        <c:v>0.44605448932303804</c:v>
                      </c:pt>
                      <c:pt idx="25">
                        <c:v>0.41227732403785744</c:v>
                      </c:pt>
                      <c:pt idx="26">
                        <c:v>0.39201102486674905</c:v>
                      </c:pt>
                      <c:pt idx="27">
                        <c:v>0.35147842652453232</c:v>
                      </c:pt>
                      <c:pt idx="28">
                        <c:v>0.34472299346749624</c:v>
                      </c:pt>
                    </c:numCache>
                  </c:numRef>
                </c:yVal>
                <c:smooth val="0"/>
                <c:extLst xmlns:c15="http://schemas.microsoft.com/office/drawing/2012/chart">
                  <c:ext xmlns:c16="http://schemas.microsoft.com/office/drawing/2014/chart" uri="{C3380CC4-5D6E-409C-BE32-E72D297353CC}">
                    <c16:uniqueId val="{00000003-ECE6-43E9-9146-82A2DF9096E0}"/>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Sheet1!$O$1</c15:sqref>
                        </c15:formulaRef>
                      </c:ext>
                    </c:extLst>
                    <c:strCache>
                      <c:ptCount val="1"/>
                    </c:strCache>
                  </c:strRef>
                </c:tx>
                <c:spPr>
                  <a:ln w="19050" cap="rnd">
                    <a:solidFill>
                      <a:sysClr val="windowText" lastClr="000000"/>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Sheet1!$O$12:$O$42</c15:sqref>
                        </c15:formulaRef>
                      </c:ext>
                    </c:extLst>
                    <c:numCache>
                      <c:formatCode>General</c:formatCode>
                      <c:ptCount val="31"/>
                      <c:pt idx="0">
                        <c:v>0</c:v>
                      </c:pt>
                      <c:pt idx="1">
                        <c:v>17.5</c:v>
                      </c:pt>
                      <c:pt idx="2">
                        <c:v>45</c:v>
                      </c:pt>
                      <c:pt idx="3">
                        <c:v>50</c:v>
                      </c:pt>
                      <c:pt idx="4">
                        <c:v>53</c:v>
                      </c:pt>
                      <c:pt idx="5">
                        <c:v>55</c:v>
                      </c:pt>
                      <c:pt idx="6">
                        <c:v>53</c:v>
                      </c:pt>
                      <c:pt idx="7">
                        <c:v>51</c:v>
                      </c:pt>
                      <c:pt idx="8">
                        <c:v>46</c:v>
                      </c:pt>
                      <c:pt idx="9">
                        <c:v>41.7</c:v>
                      </c:pt>
                      <c:pt idx="10">
                        <c:v>39</c:v>
                      </c:pt>
                      <c:pt idx="11">
                        <c:v>37.5</c:v>
                      </c:pt>
                      <c:pt idx="12">
                        <c:v>35.5</c:v>
                      </c:pt>
                      <c:pt idx="13">
                        <c:v>34.5</c:v>
                      </c:pt>
                      <c:pt idx="14">
                        <c:v>33.5</c:v>
                      </c:pt>
                      <c:pt idx="15">
                        <c:v>33.200000000000003</c:v>
                      </c:pt>
                      <c:pt idx="16">
                        <c:v>32.5</c:v>
                      </c:pt>
                      <c:pt idx="17">
                        <c:v>31</c:v>
                      </c:pt>
                      <c:pt idx="18">
                        <c:v>30.2</c:v>
                      </c:pt>
                      <c:pt idx="19">
                        <c:v>30</c:v>
                      </c:pt>
                      <c:pt idx="20">
                        <c:v>30</c:v>
                      </c:pt>
                      <c:pt idx="21">
                        <c:v>29.5</c:v>
                      </c:pt>
                      <c:pt idx="22">
                        <c:v>29</c:v>
                      </c:pt>
                      <c:pt idx="23">
                        <c:v>28.3</c:v>
                      </c:pt>
                      <c:pt idx="24">
                        <c:v>27.5</c:v>
                      </c:pt>
                      <c:pt idx="25">
                        <c:v>26.8</c:v>
                      </c:pt>
                      <c:pt idx="26">
                        <c:v>26</c:v>
                      </c:pt>
                      <c:pt idx="27">
                        <c:v>25</c:v>
                      </c:pt>
                    </c:numCache>
                  </c:numRef>
                </c:xVal>
                <c:yVal>
                  <c:numRef>
                    <c:extLst xmlns:c15="http://schemas.microsoft.com/office/drawing/2012/chart">
                      <c:ext xmlns:c15="http://schemas.microsoft.com/office/drawing/2012/chart" uri="{02D57815-91ED-43cb-92C2-25804820EDAC}">
                        <c15:formulaRef>
                          <c15:sqref>Sheet1!$P$12:$P$42</c15:sqref>
                        </c15:formulaRef>
                      </c:ext>
                    </c:extLst>
                    <c:numCache>
                      <c:formatCode>General</c:formatCode>
                      <c:ptCount val="31"/>
                      <c:pt idx="6">
                        <c:v>0.96074101337259232</c:v>
                      </c:pt>
                      <c:pt idx="7">
                        <c:v>0.92148202674518465</c:v>
                      </c:pt>
                      <c:pt idx="8">
                        <c:v>0.8233345601766654</c:v>
                      </c:pt>
                      <c:pt idx="9">
                        <c:v>0.738927738927739</c:v>
                      </c:pt>
                      <c:pt idx="10">
                        <c:v>0.68592810698073847</c:v>
                      </c:pt>
                      <c:pt idx="11">
                        <c:v>0.6564838670101828</c:v>
                      </c:pt>
                      <c:pt idx="12">
                        <c:v>0.61722488038277512</c:v>
                      </c:pt>
                      <c:pt idx="13">
                        <c:v>0.59759538706907123</c:v>
                      </c:pt>
                      <c:pt idx="14">
                        <c:v>0.57796589375536744</c:v>
                      </c:pt>
                      <c:pt idx="15">
                        <c:v>0.57207704576125629</c:v>
                      </c:pt>
                      <c:pt idx="16">
                        <c:v>0.55833640044166355</c:v>
                      </c:pt>
                      <c:pt idx="17">
                        <c:v>0.52889216047110776</c:v>
                      </c:pt>
                      <c:pt idx="18">
                        <c:v>0.51318856582014472</c:v>
                      </c:pt>
                      <c:pt idx="19">
                        <c:v>0.50926266715740398</c:v>
                      </c:pt>
                      <c:pt idx="20">
                        <c:v>0.50926266715740398</c:v>
                      </c:pt>
                      <c:pt idx="21">
                        <c:v>0.49944792050055203</c:v>
                      </c:pt>
                      <c:pt idx="22">
                        <c:v>0.48963317384370009</c:v>
                      </c:pt>
                      <c:pt idx="23">
                        <c:v>0.47589252852410741</c:v>
                      </c:pt>
                      <c:pt idx="24">
                        <c:v>0.46018893387314436</c:v>
                      </c:pt>
                      <c:pt idx="25">
                        <c:v>0.44644828855355168</c:v>
                      </c:pt>
                      <c:pt idx="26">
                        <c:v>0.43074469390258857</c:v>
                      </c:pt>
                      <c:pt idx="27">
                        <c:v>0.41111520058888473</c:v>
                      </c:pt>
                    </c:numCache>
                  </c:numRef>
                </c:yVal>
                <c:smooth val="0"/>
                <c:extLst xmlns:c15="http://schemas.microsoft.com/office/drawing/2012/chart">
                  <c:ext xmlns:c16="http://schemas.microsoft.com/office/drawing/2014/chart" uri="{C3380CC4-5D6E-409C-BE32-E72D297353CC}">
                    <c16:uniqueId val="{00000004-ECE6-43E9-9146-82A2DF9096E0}"/>
                  </c:ext>
                </c:extLst>
              </c15:ser>
            </c15:filteredScatterSeries>
            <c15:filteredScatterSeries>
              <c15:ser>
                <c:idx val="5"/>
                <c:order val="5"/>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Sheet1!$K$17:$K$41</c15:sqref>
                        </c15:formulaRef>
                      </c:ext>
                    </c:extLst>
                    <c:numCache>
                      <c:formatCode>General</c:formatCode>
                      <c:ptCount val="25"/>
                      <c:pt idx="0">
                        <c:v>54</c:v>
                      </c:pt>
                      <c:pt idx="1">
                        <c:v>53</c:v>
                      </c:pt>
                      <c:pt idx="2">
                        <c:v>51</c:v>
                      </c:pt>
                      <c:pt idx="3">
                        <c:v>49</c:v>
                      </c:pt>
                      <c:pt idx="4">
                        <c:v>48</c:v>
                      </c:pt>
                      <c:pt idx="5">
                        <c:v>46</c:v>
                      </c:pt>
                      <c:pt idx="6">
                        <c:v>44</c:v>
                      </c:pt>
                      <c:pt idx="7">
                        <c:v>42</c:v>
                      </c:pt>
                      <c:pt idx="8">
                        <c:v>41</c:v>
                      </c:pt>
                      <c:pt idx="9">
                        <c:v>40.299999999999997</c:v>
                      </c:pt>
                      <c:pt idx="10">
                        <c:v>38.799999999999997</c:v>
                      </c:pt>
                      <c:pt idx="11">
                        <c:v>38.299999999999997</c:v>
                      </c:pt>
                      <c:pt idx="12">
                        <c:v>37</c:v>
                      </c:pt>
                      <c:pt idx="13">
                        <c:v>36.4</c:v>
                      </c:pt>
                      <c:pt idx="14">
                        <c:v>35.6</c:v>
                      </c:pt>
                      <c:pt idx="15">
                        <c:v>34.799999999999997</c:v>
                      </c:pt>
                      <c:pt idx="16">
                        <c:v>34.4</c:v>
                      </c:pt>
                      <c:pt idx="17">
                        <c:v>33.799999999999997</c:v>
                      </c:pt>
                      <c:pt idx="18">
                        <c:v>33.299999999999997</c:v>
                      </c:pt>
                      <c:pt idx="19">
                        <c:v>32.700000000000003</c:v>
                      </c:pt>
                      <c:pt idx="20">
                        <c:v>31.9</c:v>
                      </c:pt>
                      <c:pt idx="21">
                        <c:v>31.3</c:v>
                      </c:pt>
                      <c:pt idx="22">
                        <c:v>30.5</c:v>
                      </c:pt>
                      <c:pt idx="23">
                        <c:v>30</c:v>
                      </c:pt>
                      <c:pt idx="24">
                        <c:v>28.1</c:v>
                      </c:pt>
                    </c:numCache>
                  </c:numRef>
                </c:xVal>
                <c:yVal>
                  <c:numRef>
                    <c:extLst xmlns:c15="http://schemas.microsoft.com/office/drawing/2012/chart">
                      <c:ext xmlns:c15="http://schemas.microsoft.com/office/drawing/2012/chart" uri="{02D57815-91ED-43cb-92C2-25804820EDAC}">
                        <c15:formulaRef>
                          <c15:sqref>Sheet1!$N$17:$N$41</c15:sqref>
                        </c15:formulaRef>
                      </c:ext>
                    </c:extLst>
                    <c:numCache>
                      <c:formatCode>General</c:formatCode>
                      <c:ptCount val="25"/>
                      <c:pt idx="0">
                        <c:v>2.4</c:v>
                      </c:pt>
                      <c:pt idx="1">
                        <c:v>3.2</c:v>
                      </c:pt>
                      <c:pt idx="2">
                        <c:v>4.5</c:v>
                      </c:pt>
                      <c:pt idx="3">
                        <c:v>6</c:v>
                      </c:pt>
                      <c:pt idx="4">
                        <c:v>8</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c:v>
                      </c:pt>
                      <c:pt idx="21">
                        <c:v>28</c:v>
                      </c:pt>
                      <c:pt idx="22">
                        <c:v>30</c:v>
                      </c:pt>
                      <c:pt idx="23">
                        <c:v>35</c:v>
                      </c:pt>
                      <c:pt idx="24">
                        <c:v>40</c:v>
                      </c:pt>
                    </c:numCache>
                  </c:numRef>
                </c:yVal>
                <c:smooth val="0"/>
                <c:extLst xmlns:c15="http://schemas.microsoft.com/office/drawing/2012/chart">
                  <c:ext xmlns:c16="http://schemas.microsoft.com/office/drawing/2014/chart" uri="{C3380CC4-5D6E-409C-BE32-E72D297353CC}">
                    <c16:uniqueId val="{00000005-ECE6-43E9-9146-82A2DF9096E0}"/>
                  </c:ext>
                </c:extLst>
              </c15:ser>
            </c15:filteredScatterSeries>
            <c15:filteredScatterSeries>
              <c15:ser>
                <c:idx val="6"/>
                <c:order val="6"/>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Sheet1!$S$18:$S$30</c15:sqref>
                        </c15:formulaRef>
                      </c:ext>
                    </c:extLst>
                    <c:numCache>
                      <c:formatCode>General</c:formatCode>
                      <c:ptCount val="13"/>
                      <c:pt idx="0">
                        <c:v>40</c:v>
                      </c:pt>
                      <c:pt idx="1">
                        <c:v>37</c:v>
                      </c:pt>
                      <c:pt idx="2">
                        <c:v>35</c:v>
                      </c:pt>
                      <c:pt idx="3">
                        <c:v>32</c:v>
                      </c:pt>
                      <c:pt idx="4">
                        <c:v>28.5</c:v>
                      </c:pt>
                      <c:pt idx="5">
                        <c:v>26</c:v>
                      </c:pt>
                      <c:pt idx="6">
                        <c:v>24.8</c:v>
                      </c:pt>
                      <c:pt idx="7">
                        <c:v>22.8</c:v>
                      </c:pt>
                      <c:pt idx="8">
                        <c:v>22</c:v>
                      </c:pt>
                      <c:pt idx="9">
                        <c:v>20.5</c:v>
                      </c:pt>
                      <c:pt idx="10">
                        <c:v>20</c:v>
                      </c:pt>
                      <c:pt idx="11">
                        <c:v>19.7</c:v>
                      </c:pt>
                      <c:pt idx="12">
                        <c:v>19</c:v>
                      </c:pt>
                    </c:numCache>
                  </c:numRef>
                </c:xVal>
                <c:yVal>
                  <c:numRef>
                    <c:extLst xmlns:c15="http://schemas.microsoft.com/office/drawing/2012/chart">
                      <c:ext xmlns:c15="http://schemas.microsoft.com/office/drawing/2012/chart" uri="{02D57815-91ED-43cb-92C2-25804820EDAC}">
                        <c15:formulaRef>
                          <c15:sqref>Sheet1!$V$18:$V$30</c15:sqref>
                        </c15:formulaRef>
                      </c:ext>
                    </c:extLst>
                    <c:numCache>
                      <c:formatCode>General</c:formatCode>
                      <c:ptCount val="13"/>
                    </c:numCache>
                  </c:numRef>
                </c:yVal>
                <c:smooth val="0"/>
                <c:extLst xmlns:c15="http://schemas.microsoft.com/office/drawing/2012/chart">
                  <c:ext xmlns:c16="http://schemas.microsoft.com/office/drawing/2014/chart" uri="{C3380CC4-5D6E-409C-BE32-E72D297353CC}">
                    <c16:uniqueId val="{00000006-ECE6-43E9-9146-82A2DF9096E0}"/>
                  </c:ext>
                </c:extLst>
              </c15:ser>
            </c15:filteredScatterSeries>
            <c15:filteredScatterSeries>
              <c15:ser>
                <c:idx val="7"/>
                <c:order val="7"/>
                <c:tx>
                  <c:v>Saint-Barnabe-Nord exp</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Sheet1!$G$21:$G$40</c15:sqref>
                        </c15:formulaRef>
                      </c:ext>
                    </c:extLst>
                    <c:numCache>
                      <c:formatCode>General</c:formatCode>
                      <c:ptCount val="20"/>
                      <c:pt idx="0">
                        <c:v>76.400000000000006</c:v>
                      </c:pt>
                      <c:pt idx="1">
                        <c:v>74</c:v>
                      </c:pt>
                      <c:pt idx="2">
                        <c:v>69</c:v>
                      </c:pt>
                      <c:pt idx="3">
                        <c:v>64.5</c:v>
                      </c:pt>
                      <c:pt idx="4">
                        <c:v>64.5</c:v>
                      </c:pt>
                      <c:pt idx="5">
                        <c:v>60</c:v>
                      </c:pt>
                      <c:pt idx="6">
                        <c:v>56.5</c:v>
                      </c:pt>
                      <c:pt idx="7">
                        <c:v>55.6</c:v>
                      </c:pt>
                      <c:pt idx="8">
                        <c:v>52.2</c:v>
                      </c:pt>
                      <c:pt idx="9">
                        <c:v>50</c:v>
                      </c:pt>
                      <c:pt idx="10">
                        <c:v>48</c:v>
                      </c:pt>
                      <c:pt idx="11">
                        <c:v>46.3</c:v>
                      </c:pt>
                      <c:pt idx="12">
                        <c:v>45</c:v>
                      </c:pt>
                      <c:pt idx="13">
                        <c:v>42.7</c:v>
                      </c:pt>
                      <c:pt idx="14">
                        <c:v>40</c:v>
                      </c:pt>
                      <c:pt idx="15">
                        <c:v>38.5</c:v>
                      </c:pt>
                      <c:pt idx="16">
                        <c:v>36</c:v>
                      </c:pt>
                      <c:pt idx="17">
                        <c:v>34.5</c:v>
                      </c:pt>
                      <c:pt idx="18">
                        <c:v>31.5</c:v>
                      </c:pt>
                      <c:pt idx="19">
                        <c:v>31</c:v>
                      </c:pt>
                    </c:numCache>
                  </c:numRef>
                </c:xVal>
                <c:yVal>
                  <c:numRef>
                    <c:extLst xmlns:c15="http://schemas.microsoft.com/office/drawing/2012/chart">
                      <c:ext xmlns:c15="http://schemas.microsoft.com/office/drawing/2012/chart" uri="{02D57815-91ED-43cb-92C2-25804820EDAC}">
                        <c15:formulaRef>
                          <c15:sqref>Sheet1!$J$21:$J$40</c15:sqref>
                        </c15:formulaRef>
                      </c:ext>
                    </c:extLst>
                    <c:numCache>
                      <c:formatCode>General</c:formatCode>
                      <c:ptCount val="20"/>
                      <c:pt idx="0">
                        <c:v>8.9</c:v>
                      </c:pt>
                      <c:pt idx="1">
                        <c:v>10.1</c:v>
                      </c:pt>
                      <c:pt idx="2">
                        <c:v>11.5</c:v>
                      </c:pt>
                      <c:pt idx="3">
                        <c:v>12.8</c:v>
                      </c:pt>
                      <c:pt idx="4">
                        <c:v>13.6</c:v>
                      </c:pt>
                      <c:pt idx="5">
                        <c:v>14.7</c:v>
                      </c:pt>
                      <c:pt idx="6">
                        <c:v>15.8</c:v>
                      </c:pt>
                      <c:pt idx="7">
                        <c:v>16.899999999999999</c:v>
                      </c:pt>
                      <c:pt idx="8">
                        <c:v>18.149999999999999</c:v>
                      </c:pt>
                      <c:pt idx="9">
                        <c:v>19.3</c:v>
                      </c:pt>
                      <c:pt idx="10">
                        <c:v>20.399999999999999</c:v>
                      </c:pt>
                      <c:pt idx="11">
                        <c:v>21.55</c:v>
                      </c:pt>
                      <c:pt idx="12">
                        <c:v>22.6</c:v>
                      </c:pt>
                      <c:pt idx="13">
                        <c:v>23.8</c:v>
                      </c:pt>
                      <c:pt idx="14">
                        <c:v>24.9</c:v>
                      </c:pt>
                      <c:pt idx="15">
                        <c:v>26.1</c:v>
                      </c:pt>
                      <c:pt idx="16">
                        <c:v>27.25</c:v>
                      </c:pt>
                      <c:pt idx="17">
                        <c:v>28.4</c:v>
                      </c:pt>
                      <c:pt idx="18">
                        <c:v>29.55</c:v>
                      </c:pt>
                      <c:pt idx="19">
                        <c:v>30.8</c:v>
                      </c:pt>
                    </c:numCache>
                  </c:numRef>
                </c:yVal>
                <c:smooth val="0"/>
                <c:extLst xmlns:c15="http://schemas.microsoft.com/office/drawing/2012/chart">
                  <c:ext xmlns:c16="http://schemas.microsoft.com/office/drawing/2014/chart" uri="{C3380CC4-5D6E-409C-BE32-E72D297353CC}">
                    <c16:uniqueId val="{00000007-ECE6-43E9-9146-82A2DF9096E0}"/>
                  </c:ext>
                </c:extLst>
              </c15:ser>
            </c15:filteredScatterSeries>
            <c15:filteredScatterSeries>
              <c15:ser>
                <c:idx val="8"/>
                <c:order val="8"/>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Sheet1!$B$22:$B$36</c15:sqref>
                        </c15:formulaRef>
                      </c:ext>
                    </c:extLst>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extLst xmlns:c15="http://schemas.microsoft.com/office/drawing/2012/chart">
                      <c:ext xmlns:c15="http://schemas.microsoft.com/office/drawing/2012/chart" uri="{02D57815-91ED-43cb-92C2-25804820EDAC}">
                        <c15:formulaRef>
                          <c15:sqref>Sheet1!$E$22:$E$36</c15:sqref>
                        </c15:formulaRef>
                      </c:ext>
                    </c:extLst>
                    <c:numCache>
                      <c:formatCode>General</c:formatCode>
                      <c:ptCount val="15"/>
                      <c:pt idx="0">
                        <c:v>83.321724694896446</c:v>
                      </c:pt>
                      <c:pt idx="1">
                        <c:v>79.687403383903316</c:v>
                      </c:pt>
                      <c:pt idx="2">
                        <c:v>76.223408949299937</c:v>
                      </c:pt>
                      <c:pt idx="3">
                        <c:v>74.552774932382746</c:v>
                      </c:pt>
                      <c:pt idx="4">
                        <c:v>71.32942108806624</c:v>
                      </c:pt>
                      <c:pt idx="5">
                        <c:v>68.257133631342015</c:v>
                      </c:pt>
                      <c:pt idx="6">
                        <c:v>65.328832652723733</c:v>
                      </c:pt>
                      <c:pt idx="7">
                        <c:v>63.916555780168146</c:v>
                      </c:pt>
                      <c:pt idx="8">
                        <c:v>61.191681247329647</c:v>
                      </c:pt>
                      <c:pt idx="9">
                        <c:v>59.232163662284755</c:v>
                      </c:pt>
                      <c:pt idx="10">
                        <c:v>57.341934043961707</c:v>
                      </c:pt>
                      <c:pt idx="11">
                        <c:v>53.759625330165051</c:v>
                      </c:pt>
                      <c:pt idx="12">
                        <c:v>51.510767662435377</c:v>
                      </c:pt>
                      <c:pt idx="13">
                        <c:v>50.426176393643559</c:v>
                      </c:pt>
                      <c:pt idx="14">
                        <c:v>43.52104318754769</c:v>
                      </c:pt>
                    </c:numCache>
                  </c:numRef>
                </c:yVal>
                <c:smooth val="0"/>
                <c:extLst xmlns:c15="http://schemas.microsoft.com/office/drawing/2012/chart">
                  <c:ext xmlns:c16="http://schemas.microsoft.com/office/drawing/2014/chart" uri="{C3380CC4-5D6E-409C-BE32-E72D297353CC}">
                    <c16:uniqueId val="{00000008-ECE6-43E9-9146-82A2DF9096E0}"/>
                  </c:ext>
                </c:extLst>
              </c15:ser>
            </c15:filteredScatterSeries>
            <c15:filteredScatterSeries>
              <c15:ser>
                <c:idx val="9"/>
                <c:order val="9"/>
                <c:tx>
                  <c:v>Saint-Jude Exp</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Sheet1!$O$20:$O$39</c15:sqref>
                        </c15:formulaRef>
                      </c:ext>
                    </c:extLst>
                    <c:numCache>
                      <c:formatCode>General</c:formatCode>
                      <c:ptCount val="20"/>
                      <c:pt idx="0">
                        <c:v>46</c:v>
                      </c:pt>
                      <c:pt idx="1">
                        <c:v>41.7</c:v>
                      </c:pt>
                      <c:pt idx="2">
                        <c:v>39</c:v>
                      </c:pt>
                      <c:pt idx="3">
                        <c:v>37.5</c:v>
                      </c:pt>
                      <c:pt idx="4">
                        <c:v>35.5</c:v>
                      </c:pt>
                      <c:pt idx="5">
                        <c:v>34.5</c:v>
                      </c:pt>
                      <c:pt idx="6">
                        <c:v>33.5</c:v>
                      </c:pt>
                      <c:pt idx="7">
                        <c:v>33.200000000000003</c:v>
                      </c:pt>
                      <c:pt idx="8">
                        <c:v>32.5</c:v>
                      </c:pt>
                      <c:pt idx="9">
                        <c:v>31</c:v>
                      </c:pt>
                      <c:pt idx="10">
                        <c:v>30.2</c:v>
                      </c:pt>
                      <c:pt idx="11">
                        <c:v>30</c:v>
                      </c:pt>
                      <c:pt idx="12">
                        <c:v>30</c:v>
                      </c:pt>
                      <c:pt idx="13">
                        <c:v>29.5</c:v>
                      </c:pt>
                      <c:pt idx="14">
                        <c:v>29</c:v>
                      </c:pt>
                      <c:pt idx="15">
                        <c:v>28.3</c:v>
                      </c:pt>
                      <c:pt idx="16">
                        <c:v>27.5</c:v>
                      </c:pt>
                      <c:pt idx="17">
                        <c:v>26.8</c:v>
                      </c:pt>
                      <c:pt idx="18">
                        <c:v>26</c:v>
                      </c:pt>
                      <c:pt idx="19">
                        <c:v>25</c:v>
                      </c:pt>
                    </c:numCache>
                  </c:numRef>
                </c:xVal>
                <c:yVal>
                  <c:numRef>
                    <c:extLst xmlns:c15="http://schemas.microsoft.com/office/drawing/2012/chart">
                      <c:ext xmlns:c15="http://schemas.microsoft.com/office/drawing/2012/chart" uri="{02D57815-91ED-43cb-92C2-25804820EDAC}">
                        <c15:formulaRef>
                          <c15:sqref>Sheet1!$R$20:$R$39</c15:sqref>
                        </c15:formulaRef>
                      </c:ext>
                    </c:extLst>
                    <c:numCache>
                      <c:formatCode>General</c:formatCode>
                      <c:ptCount val="20"/>
                      <c:pt idx="0">
                        <c:v>4.5</c:v>
                      </c:pt>
                      <c:pt idx="1">
                        <c:v>7</c:v>
                      </c:pt>
                      <c:pt idx="2">
                        <c:v>10</c:v>
                      </c:pt>
                      <c:pt idx="3">
                        <c:v>12.25</c:v>
                      </c:pt>
                      <c:pt idx="4">
                        <c:v>15</c:v>
                      </c:pt>
                      <c:pt idx="5">
                        <c:v>20</c:v>
                      </c:pt>
                      <c:pt idx="6">
                        <c:v>22.5</c:v>
                      </c:pt>
                      <c:pt idx="7">
                        <c:v>25</c:v>
                      </c:pt>
                      <c:pt idx="8">
                        <c:v>27</c:v>
                      </c:pt>
                      <c:pt idx="9">
                        <c:v>29</c:v>
                      </c:pt>
                      <c:pt idx="10">
                        <c:v>31.2</c:v>
                      </c:pt>
                      <c:pt idx="11">
                        <c:v>32</c:v>
                      </c:pt>
                      <c:pt idx="12">
                        <c:v>33</c:v>
                      </c:pt>
                      <c:pt idx="13">
                        <c:v>34</c:v>
                      </c:pt>
                      <c:pt idx="14">
                        <c:v>35</c:v>
                      </c:pt>
                      <c:pt idx="15">
                        <c:v>36</c:v>
                      </c:pt>
                      <c:pt idx="16">
                        <c:v>37</c:v>
                      </c:pt>
                      <c:pt idx="17">
                        <c:v>38</c:v>
                      </c:pt>
                      <c:pt idx="18">
                        <c:v>39</c:v>
                      </c:pt>
                      <c:pt idx="19">
                        <c:v>40</c:v>
                      </c:pt>
                    </c:numCache>
                  </c:numRef>
                </c:yVal>
                <c:smooth val="0"/>
                <c:extLst xmlns:c15="http://schemas.microsoft.com/office/drawing/2012/chart">
                  <c:ext xmlns:c16="http://schemas.microsoft.com/office/drawing/2014/chart" uri="{C3380CC4-5D6E-409C-BE32-E72D297353CC}">
                    <c16:uniqueId val="{00000009-ECE6-43E9-9146-82A2DF9096E0}"/>
                  </c:ext>
                </c:extLst>
              </c15:ser>
            </c15:filteredScatterSeries>
          </c:ext>
        </c:extLst>
      </c:scatterChart>
      <c:valAx>
        <c:axId val="407746264"/>
        <c:scaling>
          <c:orientation val="minMax"/>
          <c:max val="40"/>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strain (</a:t>
                </a:r>
                <a:r>
                  <a:rPr lang="en-CA" sz="1000" b="0" i="0" u="none" strike="noStrike" baseline="0">
                    <a:effectLst/>
                  </a:rPr>
                  <a:t>𝛾</a:t>
                </a:r>
                <a:r>
                  <a:rPr lang="fr-CA"/>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crossAx val="203296792"/>
        <c:crosses val="autoZero"/>
        <c:crossBetween val="midCat"/>
        <c:majorUnit val="40"/>
        <c:minorUnit val="0.5"/>
      </c:valAx>
      <c:valAx>
        <c:axId val="203296792"/>
        <c:scaling>
          <c:orientation val="minMax"/>
          <c:max val="100"/>
          <c:min val="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stress,</a:t>
                </a:r>
                <a:r>
                  <a:rPr lang="en-CA" sz="1000" b="0" i="0" u="none" strike="noStrike" baseline="0">
                    <a:effectLst/>
                  </a:rPr>
                  <a:t> 𝑠</a:t>
                </a:r>
                <a:r>
                  <a:rPr lang="en-CA" sz="1000" b="0" i="0" u="none" strike="noStrike" baseline="-25000">
                    <a:effectLst/>
                  </a:rPr>
                  <a:t>𝑢</a:t>
                </a:r>
                <a:r>
                  <a:rPr lang="fr-CA"/>
                  <a:t> </a:t>
                </a:r>
              </a:p>
            </c:rich>
          </c:tx>
          <c:layout>
            <c:manualLayout>
              <c:xMode val="edge"/>
              <c:yMode val="edge"/>
              <c:x val="6.0167507284664593E-2"/>
              <c:y val="0.213376847138583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crossAx val="407746264"/>
        <c:crosses val="autoZero"/>
        <c:crossBetween val="midCat"/>
        <c:majorUnit val="100"/>
        <c:minorUnit val="1"/>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4014251781473"/>
          <c:y val="9.5428566720405131E-2"/>
          <c:w val="0.82660332541567694"/>
          <c:h val="0.79282083112474566"/>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exp"/>
            <c:dispRSqr val="0"/>
            <c:dispEq val="1"/>
            <c:trendlineLbl>
              <c:layout>
                <c:manualLayout>
                  <c:x val="-0.10623600174978128"/>
                  <c:y val="-0.38873468941382328"/>
                </c:manualLayout>
              </c:layout>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aseline="0"/>
                      <a:t>y = </a:t>
                    </a:r>
                    <a:r>
                      <a:rPr lang="el-GR" sz="1400" i="1" baseline="0">
                        <a:latin typeface="Times New Roman" panose="02020603050405020304" pitchFamily="18" charset="0"/>
                        <a:cs typeface="Times New Roman" panose="02020603050405020304" pitchFamily="18" charset="0"/>
                      </a:rPr>
                      <a:t>α</a:t>
                    </a:r>
                    <a:r>
                      <a:rPr lang="en-US" sz="1400" baseline="0"/>
                      <a:t>e</a:t>
                    </a:r>
                    <a:r>
                      <a:rPr lang="en-US" sz="1400" baseline="30000"/>
                      <a:t>-</a:t>
                    </a:r>
                    <a:r>
                      <a:rPr lang="el-GR" sz="1400" i="1" baseline="30000">
                        <a:latin typeface="Times New Roman" panose="02020603050405020304" pitchFamily="18" charset="0"/>
                        <a:cs typeface="Times New Roman" panose="02020603050405020304" pitchFamily="18" charset="0"/>
                      </a:rPr>
                      <a:t>β</a:t>
                    </a:r>
                    <a:r>
                      <a:rPr lang="en-US" sz="1400" baseline="30000"/>
                      <a:t>x</a:t>
                    </a:r>
                    <a:endParaRPr lang="en-US" sz="1400"/>
                  </a:p>
                </c:rich>
              </c:tx>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Sheet1!$B$22:$B$36</c:f>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f>Sheet1!$D$22:$D$36</c:f>
              <c:numCache>
                <c:formatCode>General</c:formatCode>
                <c:ptCount val="15"/>
                <c:pt idx="0">
                  <c:v>0.96306555863342569</c:v>
                </c:pt>
                <c:pt idx="1">
                  <c:v>0.91381963681132661</c:v>
                </c:pt>
                <c:pt idx="2">
                  <c:v>0.85841797476146509</c:v>
                </c:pt>
                <c:pt idx="3">
                  <c:v>0.83995075407817787</c:v>
                </c:pt>
                <c:pt idx="4">
                  <c:v>0.80917205293936589</c:v>
                </c:pt>
                <c:pt idx="5">
                  <c:v>0.77223761157279158</c:v>
                </c:pt>
                <c:pt idx="6">
                  <c:v>0.74761465066174204</c:v>
                </c:pt>
                <c:pt idx="7">
                  <c:v>0.7229916897506925</c:v>
                </c:pt>
                <c:pt idx="8">
                  <c:v>0.68605724838411819</c:v>
                </c:pt>
                <c:pt idx="9">
                  <c:v>0.65527854724530621</c:v>
                </c:pt>
                <c:pt idx="10">
                  <c:v>0.63065558633425667</c:v>
                </c:pt>
                <c:pt idx="11">
                  <c:v>0.59372114496768236</c:v>
                </c:pt>
                <c:pt idx="12">
                  <c:v>0.56909818405663282</c:v>
                </c:pt>
                <c:pt idx="13">
                  <c:v>0.54447522314558328</c:v>
                </c:pt>
                <c:pt idx="14">
                  <c:v>0.47060634041243454</c:v>
                </c:pt>
              </c:numCache>
            </c:numRef>
          </c:yVal>
          <c:smooth val="0"/>
          <c:extLst>
            <c:ext xmlns:c16="http://schemas.microsoft.com/office/drawing/2014/chart" uri="{C3380CC4-5D6E-409C-BE32-E72D297353CC}">
              <c16:uniqueId val="{00000001-1146-4D38-997B-7D8BA61C4168}"/>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0"/>
                  <c:dispEq val="1"/>
                  <c:trendlineLbl>
                    <c:layout>
                      <c:manualLayout>
                        <c:x val="-0.24966929133858268"/>
                        <c:y val="-0.402357465733449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Sheet1!$G$20:$G$40</c15:sqref>
                        </c15:formulaRef>
                      </c:ext>
                    </c:extLst>
                    <c:numCache>
                      <c:formatCode>General</c:formatCode>
                      <c:ptCount val="21"/>
                      <c:pt idx="0">
                        <c:v>78.5</c:v>
                      </c:pt>
                      <c:pt idx="1">
                        <c:v>76.400000000000006</c:v>
                      </c:pt>
                      <c:pt idx="2">
                        <c:v>74</c:v>
                      </c:pt>
                      <c:pt idx="3">
                        <c:v>69</c:v>
                      </c:pt>
                      <c:pt idx="4">
                        <c:v>64.5</c:v>
                      </c:pt>
                      <c:pt idx="5">
                        <c:v>64.5</c:v>
                      </c:pt>
                      <c:pt idx="6">
                        <c:v>60</c:v>
                      </c:pt>
                      <c:pt idx="7">
                        <c:v>56.5</c:v>
                      </c:pt>
                      <c:pt idx="8">
                        <c:v>55.6</c:v>
                      </c:pt>
                      <c:pt idx="9">
                        <c:v>52.2</c:v>
                      </c:pt>
                      <c:pt idx="10">
                        <c:v>50</c:v>
                      </c:pt>
                      <c:pt idx="11">
                        <c:v>48</c:v>
                      </c:pt>
                      <c:pt idx="12">
                        <c:v>46.3</c:v>
                      </c:pt>
                      <c:pt idx="13">
                        <c:v>45</c:v>
                      </c:pt>
                      <c:pt idx="14">
                        <c:v>42.7</c:v>
                      </c:pt>
                      <c:pt idx="15">
                        <c:v>40</c:v>
                      </c:pt>
                      <c:pt idx="16">
                        <c:v>38.5</c:v>
                      </c:pt>
                      <c:pt idx="17">
                        <c:v>36</c:v>
                      </c:pt>
                      <c:pt idx="18">
                        <c:v>34.5</c:v>
                      </c:pt>
                      <c:pt idx="19">
                        <c:v>31.5</c:v>
                      </c:pt>
                      <c:pt idx="20">
                        <c:v>31</c:v>
                      </c:pt>
                    </c:numCache>
                  </c:numRef>
                </c:xVal>
                <c:yVal>
                  <c:numRef>
                    <c:extLst>
                      <c:ext uri="{02D57815-91ED-43cb-92C2-25804820EDAC}">
                        <c15:formulaRef>
                          <c15:sqref>Sheet1!$I$20:$I$40</c15:sqref>
                        </c15:formulaRef>
                      </c:ext>
                    </c:extLst>
                    <c:numCache>
                      <c:formatCode>General</c:formatCode>
                      <c:ptCount val="21"/>
                      <c:pt idx="0">
                        <c:v>76.372050012328472</c:v>
                      </c:pt>
                      <c:pt idx="1">
                        <c:v>73.660689743296302</c:v>
                      </c:pt>
                      <c:pt idx="2">
                        <c:v>71.053037081803339</c:v>
                      </c:pt>
                      <c:pt idx="3">
                        <c:v>67.730655679547496</c:v>
                      </c:pt>
                      <c:pt idx="4">
                        <c:v>64.576623107724089</c:v>
                      </c:pt>
                      <c:pt idx="5">
                        <c:v>63.965260025838859</c:v>
                      </c:pt>
                      <c:pt idx="6">
                        <c:v>60.142686799149693</c:v>
                      </c:pt>
                      <c:pt idx="7">
                        <c:v>57.373145208856911</c:v>
                      </c:pt>
                      <c:pt idx="8">
                        <c:v>56.041453444158591</c:v>
                      </c:pt>
                      <c:pt idx="9">
                        <c:v>53.47972599530496</c:v>
                      </c:pt>
                      <c:pt idx="10">
                        <c:v>51.047804179124412</c:v>
                      </c:pt>
                      <c:pt idx="11">
                        <c:v>49.305078354615368</c:v>
                      </c:pt>
                      <c:pt idx="12">
                        <c:v>47.629010557046115</c:v>
                      </c:pt>
                      <c:pt idx="13">
                        <c:v>44.466748074929754</c:v>
                      </c:pt>
                      <c:pt idx="14">
                        <c:v>42.491524063094637</c:v>
                      </c:pt>
                      <c:pt idx="15">
                        <c:v>39.714755826176741</c:v>
                      </c:pt>
                      <c:pt idx="16">
                        <c:v>37.980320646339749</c:v>
                      </c:pt>
                      <c:pt idx="17">
                        <c:v>35.153846762603322</c:v>
                      </c:pt>
                      <c:pt idx="18">
                        <c:v>34.019053538134052</c:v>
                      </c:pt>
                      <c:pt idx="19">
                        <c:v>30.540682989762729</c:v>
                      </c:pt>
                      <c:pt idx="20">
                        <c:v>29.58234000819629</c:v>
                      </c:pt>
                    </c:numCache>
                  </c:numRef>
                </c:yVal>
                <c:smooth val="0"/>
                <c:extLst>
                  <c:ext xmlns:c16="http://schemas.microsoft.com/office/drawing/2014/chart" uri="{C3380CC4-5D6E-409C-BE32-E72D297353CC}">
                    <c16:uniqueId val="{00000003-1146-4D38-997B-7D8BA61C4168}"/>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exp"/>
                  <c:dispRSqr val="0"/>
                  <c:dispEq val="1"/>
                  <c:trendlineLbl>
                    <c:layout>
                      <c:manualLayout>
                        <c:x val="3.0650262467191602E-2"/>
                        <c:y val="-0.235215077282006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Sheet1!$K$17:$K$40</c15:sqref>
                        </c15:formulaRef>
                      </c:ext>
                    </c:extLst>
                    <c:numCache>
                      <c:formatCode>General</c:formatCode>
                      <c:ptCount val="24"/>
                      <c:pt idx="0">
                        <c:v>54</c:v>
                      </c:pt>
                      <c:pt idx="1">
                        <c:v>53</c:v>
                      </c:pt>
                      <c:pt idx="2">
                        <c:v>51</c:v>
                      </c:pt>
                      <c:pt idx="3">
                        <c:v>49</c:v>
                      </c:pt>
                      <c:pt idx="4">
                        <c:v>48</c:v>
                      </c:pt>
                      <c:pt idx="5">
                        <c:v>46</c:v>
                      </c:pt>
                      <c:pt idx="6">
                        <c:v>44</c:v>
                      </c:pt>
                      <c:pt idx="7">
                        <c:v>42</c:v>
                      </c:pt>
                      <c:pt idx="8">
                        <c:v>41</c:v>
                      </c:pt>
                      <c:pt idx="9">
                        <c:v>40.299999999999997</c:v>
                      </c:pt>
                      <c:pt idx="10">
                        <c:v>38.799999999999997</c:v>
                      </c:pt>
                      <c:pt idx="11">
                        <c:v>38.299999999999997</c:v>
                      </c:pt>
                      <c:pt idx="12">
                        <c:v>37</c:v>
                      </c:pt>
                      <c:pt idx="13">
                        <c:v>36.4</c:v>
                      </c:pt>
                      <c:pt idx="14">
                        <c:v>35.6</c:v>
                      </c:pt>
                      <c:pt idx="15">
                        <c:v>34.799999999999997</c:v>
                      </c:pt>
                      <c:pt idx="16">
                        <c:v>34.4</c:v>
                      </c:pt>
                      <c:pt idx="17">
                        <c:v>33.799999999999997</c:v>
                      </c:pt>
                      <c:pt idx="18">
                        <c:v>33.299999999999997</c:v>
                      </c:pt>
                      <c:pt idx="19">
                        <c:v>32.700000000000003</c:v>
                      </c:pt>
                      <c:pt idx="20">
                        <c:v>31.9</c:v>
                      </c:pt>
                      <c:pt idx="21">
                        <c:v>31.3</c:v>
                      </c:pt>
                      <c:pt idx="22">
                        <c:v>30.5</c:v>
                      </c:pt>
                      <c:pt idx="23">
                        <c:v>30</c:v>
                      </c:pt>
                    </c:numCache>
                  </c:numRef>
                </c:xVal>
                <c:yVal>
                  <c:numRef>
                    <c:extLst xmlns:c15="http://schemas.microsoft.com/office/drawing/2012/chart">
                      <c:ext xmlns:c15="http://schemas.microsoft.com/office/drawing/2012/chart" uri="{02D57815-91ED-43cb-92C2-25804820EDAC}">
                        <c15:formulaRef>
                          <c15:sqref>Sheet1!$M$17:$M$40</c15:sqref>
                        </c15:formulaRef>
                      </c:ext>
                    </c:extLst>
                    <c:numCache>
                      <c:formatCode>General</c:formatCode>
                      <c:ptCount val="24"/>
                      <c:pt idx="0">
                        <c:v>51.975731524326712</c:v>
                      </c:pt>
                      <c:pt idx="1">
                        <c:v>50.782169920288354</c:v>
                      </c:pt>
                      <c:pt idx="2">
                        <c:v>49.388730914129958</c:v>
                      </c:pt>
                      <c:pt idx="3">
                        <c:v>47.925606710868273</c:v>
                      </c:pt>
                      <c:pt idx="4">
                        <c:v>46.940173258832132</c:v>
                      </c:pt>
                      <c:pt idx="5">
                        <c:v>45.660282414111492</c:v>
                      </c:pt>
                      <c:pt idx="6">
                        <c:v>44.214805924236174</c:v>
                      </c:pt>
                      <c:pt idx="7">
                        <c:v>42.917131166907872</c:v>
                      </c:pt>
                      <c:pt idx="8">
                        <c:v>42.139273053138346</c:v>
                      </c:pt>
                      <c:pt idx="9">
                        <c:v>41.09480529820604</c:v>
                      </c:pt>
                      <c:pt idx="10">
                        <c:v>40.078669062688952</c:v>
                      </c:pt>
                      <c:pt idx="11">
                        <c:v>39.090095845129198</c:v>
                      </c:pt>
                      <c:pt idx="12">
                        <c:v>37.999226457877832</c:v>
                      </c:pt>
                      <c:pt idx="13">
                        <c:v>37.025293566306516</c:v>
                      </c:pt>
                      <c:pt idx="14">
                        <c:v>36.11954412836964</c:v>
                      </c:pt>
                      <c:pt idx="15">
                        <c:v>35.198882657798777</c:v>
                      </c:pt>
                      <c:pt idx="16">
                        <c:v>34.381085040689371</c:v>
                      </c:pt>
                      <c:pt idx="17">
                        <c:v>33.472371347373148</c:v>
                      </c:pt>
                      <c:pt idx="18">
                        <c:v>32.662996052487728</c:v>
                      </c:pt>
                      <c:pt idx="19">
                        <c:v>31.805059562533991</c:v>
                      </c:pt>
                      <c:pt idx="20">
                        <c:v>31.006673393538534</c:v>
                      </c:pt>
                      <c:pt idx="21">
                        <c:v>30.230914008368092</c:v>
                      </c:pt>
                      <c:pt idx="22">
                        <c:v>29.477140149237719</c:v>
                      </c:pt>
                      <c:pt idx="23">
                        <c:v>28.682030315871145</c:v>
                      </c:pt>
                    </c:numCache>
                  </c:numRef>
                </c:yVal>
                <c:smooth val="0"/>
                <c:extLst xmlns:c15="http://schemas.microsoft.com/office/drawing/2012/chart">
                  <c:ext xmlns:c16="http://schemas.microsoft.com/office/drawing/2014/chart" uri="{C3380CC4-5D6E-409C-BE32-E72D297353CC}">
                    <c16:uniqueId val="{00000005-1146-4D38-997B-7D8BA61C4168}"/>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0"/>
                  <c:dispEq val="1"/>
                  <c:trendlineLbl>
                    <c:layout>
                      <c:manualLayout>
                        <c:x val="8.7681321084864386E-2"/>
                        <c:y val="-0.244230096237970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Sheet1!$O$20:$O$39</c15:sqref>
                        </c15:formulaRef>
                      </c:ext>
                    </c:extLst>
                    <c:numCache>
                      <c:formatCode>General</c:formatCode>
                      <c:ptCount val="20"/>
                      <c:pt idx="0">
                        <c:v>46</c:v>
                      </c:pt>
                      <c:pt idx="1">
                        <c:v>41.7</c:v>
                      </c:pt>
                      <c:pt idx="2">
                        <c:v>39</c:v>
                      </c:pt>
                      <c:pt idx="3">
                        <c:v>37.5</c:v>
                      </c:pt>
                      <c:pt idx="4">
                        <c:v>35.5</c:v>
                      </c:pt>
                      <c:pt idx="5">
                        <c:v>34.5</c:v>
                      </c:pt>
                      <c:pt idx="6">
                        <c:v>33.5</c:v>
                      </c:pt>
                      <c:pt idx="7">
                        <c:v>33.200000000000003</c:v>
                      </c:pt>
                      <c:pt idx="8">
                        <c:v>32.5</c:v>
                      </c:pt>
                      <c:pt idx="9">
                        <c:v>31</c:v>
                      </c:pt>
                      <c:pt idx="10">
                        <c:v>30.2</c:v>
                      </c:pt>
                      <c:pt idx="11">
                        <c:v>30</c:v>
                      </c:pt>
                      <c:pt idx="12">
                        <c:v>30</c:v>
                      </c:pt>
                      <c:pt idx="13">
                        <c:v>29.5</c:v>
                      </c:pt>
                      <c:pt idx="14">
                        <c:v>29</c:v>
                      </c:pt>
                      <c:pt idx="15">
                        <c:v>28.3</c:v>
                      </c:pt>
                      <c:pt idx="16">
                        <c:v>27.5</c:v>
                      </c:pt>
                      <c:pt idx="17">
                        <c:v>26.8</c:v>
                      </c:pt>
                      <c:pt idx="18">
                        <c:v>26</c:v>
                      </c:pt>
                      <c:pt idx="19">
                        <c:v>25</c:v>
                      </c:pt>
                    </c:numCache>
                  </c:numRef>
                </c:xVal>
                <c:yVal>
                  <c:numRef>
                    <c:extLst xmlns:c15="http://schemas.microsoft.com/office/drawing/2012/chart">
                      <c:ext xmlns:c15="http://schemas.microsoft.com/office/drawing/2012/chart" uri="{02D57815-91ED-43cb-92C2-25804820EDAC}">
                        <c15:formulaRef>
                          <c15:sqref>Sheet1!$Q$20:$Q$39</c15:sqref>
                        </c15:formulaRef>
                      </c:ext>
                    </c:extLst>
                    <c:numCache>
                      <c:formatCode>General</c:formatCode>
                      <c:ptCount val="20"/>
                      <c:pt idx="0">
                        <c:v>44.672361875986276</c:v>
                      </c:pt>
                      <c:pt idx="1">
                        <c:v>42.383641836861578</c:v>
                      </c:pt>
                      <c:pt idx="2">
                        <c:v>40.119157070519229</c:v>
                      </c:pt>
                      <c:pt idx="3">
                        <c:v>38.684327177879098</c:v>
                      </c:pt>
                      <c:pt idx="4">
                        <c:v>37.40315058703905</c:v>
                      </c:pt>
                      <c:pt idx="5">
                        <c:v>36.638407810581626</c:v>
                      </c:pt>
                      <c:pt idx="6">
                        <c:v>35.61544005910666</c:v>
                      </c:pt>
                      <c:pt idx="7">
                        <c:v>34.624589978494427</c:v>
                      </c:pt>
                      <c:pt idx="8">
                        <c:v>33.664849184286894</c:v>
                      </c:pt>
                      <c:pt idx="9">
                        <c:v>32.610758287280099</c:v>
                      </c:pt>
                      <c:pt idx="10">
                        <c:v>31.67416985430409</c:v>
                      </c:pt>
                      <c:pt idx="11">
                        <c:v>30.807062109690637</c:v>
                      </c:pt>
                      <c:pt idx="12">
                        <c:v>29.929634946785804</c:v>
                      </c:pt>
                      <c:pt idx="13">
                        <c:v>29.153664481378446</c:v>
                      </c:pt>
                      <c:pt idx="14">
                        <c:v>28.295296681867871</c:v>
                      </c:pt>
                      <c:pt idx="15">
                        <c:v>27.534273939721732</c:v>
                      </c:pt>
                      <c:pt idx="16">
                        <c:v>26.731291634076321</c:v>
                      </c:pt>
                      <c:pt idx="17">
                        <c:v>26.147129524009397</c:v>
                      </c:pt>
                      <c:pt idx="18">
                        <c:v>25.515694084170924</c:v>
                      </c:pt>
                      <c:pt idx="19">
                        <c:v>24.306453282050811</c:v>
                      </c:pt>
                    </c:numCache>
                  </c:numRef>
                </c:yVal>
                <c:smooth val="0"/>
                <c:extLst xmlns:c15="http://schemas.microsoft.com/office/drawing/2012/chart">
                  <c:ext xmlns:c16="http://schemas.microsoft.com/office/drawing/2014/chart" uri="{C3380CC4-5D6E-409C-BE32-E72D297353CC}">
                    <c16:uniqueId val="{00000007-1146-4D38-997B-7D8BA61C4168}"/>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exp"/>
                  <c:dispRSqr val="0"/>
                  <c:dispEq val="1"/>
                  <c:trendlineLbl>
                    <c:layout>
                      <c:manualLayout>
                        <c:x val="0.14580139982502188"/>
                        <c:y val="-0.1797615923009623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Sheet1!$S$18:$S$30</c15:sqref>
                        </c15:formulaRef>
                      </c:ext>
                    </c:extLst>
                    <c:numCache>
                      <c:formatCode>General</c:formatCode>
                      <c:ptCount val="13"/>
                      <c:pt idx="0">
                        <c:v>40</c:v>
                      </c:pt>
                      <c:pt idx="1">
                        <c:v>37</c:v>
                      </c:pt>
                      <c:pt idx="2">
                        <c:v>35</c:v>
                      </c:pt>
                      <c:pt idx="3">
                        <c:v>32</c:v>
                      </c:pt>
                      <c:pt idx="4">
                        <c:v>28.5</c:v>
                      </c:pt>
                      <c:pt idx="5">
                        <c:v>26</c:v>
                      </c:pt>
                      <c:pt idx="6">
                        <c:v>24.8</c:v>
                      </c:pt>
                      <c:pt idx="7">
                        <c:v>22.8</c:v>
                      </c:pt>
                      <c:pt idx="8">
                        <c:v>22</c:v>
                      </c:pt>
                      <c:pt idx="9">
                        <c:v>20.5</c:v>
                      </c:pt>
                      <c:pt idx="10">
                        <c:v>20</c:v>
                      </c:pt>
                      <c:pt idx="11">
                        <c:v>19.7</c:v>
                      </c:pt>
                      <c:pt idx="12">
                        <c:v>19</c:v>
                      </c:pt>
                    </c:numCache>
                  </c:numRef>
                </c:xVal>
                <c:yVal>
                  <c:numRef>
                    <c:extLst xmlns:c15="http://schemas.microsoft.com/office/drawing/2012/chart">
                      <c:ext xmlns:c15="http://schemas.microsoft.com/office/drawing/2012/chart" uri="{02D57815-91ED-43cb-92C2-25804820EDAC}">
                        <c15:formulaRef>
                          <c15:sqref>Sheet1!$U$18:$U$30</c15:sqref>
                        </c15:formulaRef>
                      </c:ext>
                    </c:extLst>
                    <c:numCache>
                      <c:formatCode>General</c:formatCode>
                      <c:ptCount val="13"/>
                      <c:pt idx="0">
                        <c:v>35.978479921833248</c:v>
                      </c:pt>
                      <c:pt idx="1">
                        <c:v>35.241864939457024</c:v>
                      </c:pt>
                      <c:pt idx="2">
                        <c:v>34.432658605536069</c:v>
                      </c:pt>
                      <c:pt idx="3">
                        <c:v>32.28897084254541</c:v>
                      </c:pt>
                      <c:pt idx="4">
                        <c:v>29.906974391926045</c:v>
                      </c:pt>
                      <c:pt idx="5">
                        <c:v>28.247288612063059</c:v>
                      </c:pt>
                      <c:pt idx="6">
                        <c:v>26.35576877860867</c:v>
                      </c:pt>
                      <c:pt idx="7">
                        <c:v>23.268498933076746</c:v>
                      </c:pt>
                      <c:pt idx="8">
                        <c:v>21.879577359501123</c:v>
                      </c:pt>
                      <c:pt idx="9">
                        <c:v>20.584555467965167</c:v>
                      </c:pt>
                      <c:pt idx="10">
                        <c:v>19.611865075875102</c:v>
                      </c:pt>
                      <c:pt idx="11">
                        <c:v>18.692148243049367</c:v>
                      </c:pt>
                      <c:pt idx="12">
                        <c:v>17.73820569212446</c:v>
                      </c:pt>
                    </c:numCache>
                  </c:numRef>
                </c:yVal>
                <c:smooth val="0"/>
                <c:extLst xmlns:c15="http://schemas.microsoft.com/office/drawing/2012/chart">
                  <c:ext xmlns:c16="http://schemas.microsoft.com/office/drawing/2014/chart" uri="{C3380CC4-5D6E-409C-BE32-E72D297353CC}">
                    <c16:uniqueId val="{00000009-1146-4D38-997B-7D8BA61C4168}"/>
                  </c:ext>
                </c:extLst>
              </c15:ser>
            </c15:filteredScatterSeries>
          </c:ext>
        </c:extLst>
      </c:scatterChart>
      <c:valAx>
        <c:axId val="39817984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x=</a:t>
                </a:r>
                <a:r>
                  <a:rPr lang="fr-CA" sz="1000" b="0" i="0" u="none" strike="noStrike" baseline="0">
                    <a:effectLst/>
                  </a:rPr>
                  <a:t> </a:t>
                </a:r>
                <a:r>
                  <a:rPr lang="en-CA" sz="1000" b="0" i="0" u="none" strike="noStrike" baseline="0">
                    <a:effectLst/>
                  </a:rPr>
                  <a:t>𝛾</a:t>
                </a:r>
                <a:endParaRPr lang="fr-CA"/>
              </a:p>
            </c:rich>
          </c:tx>
          <c:layout>
            <c:manualLayout>
              <c:xMode val="edge"/>
              <c:yMode val="edge"/>
              <c:x val="0.42926367412152389"/>
              <c:y val="0.896850668343819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crossAx val="398178528"/>
        <c:crosses val="autoZero"/>
        <c:crossBetween val="midCat"/>
        <c:majorUnit val="40"/>
      </c:valAx>
      <c:valAx>
        <c:axId val="3981785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y=s</a:t>
                </a:r>
                <a:r>
                  <a:rPr lang="fr-CA" baseline="-25000"/>
                  <a:t>u</a:t>
                </a:r>
                <a:r>
                  <a:rPr lang="fr-CA"/>
                  <a:t>-s</a:t>
                </a:r>
                <a:r>
                  <a:rPr lang="fr-CA" baseline="-25000"/>
                  <a:t>uR</a:t>
                </a:r>
                <a:r>
                  <a:rPr lang="fr-CA"/>
                  <a:t>/s</a:t>
                </a:r>
                <a:r>
                  <a:rPr lang="fr-CA" baseline="-25000"/>
                  <a:t>up</a:t>
                </a:r>
                <a:r>
                  <a:rPr lang="fr-CA"/>
                  <a:t>-s</a:t>
                </a:r>
                <a:r>
                  <a:rPr lang="fr-CA" baseline="-25000"/>
                  <a:t>uR</a:t>
                </a:r>
              </a:p>
            </c:rich>
          </c:tx>
          <c:layout>
            <c:manualLayout>
              <c:xMode val="edge"/>
              <c:yMode val="edge"/>
              <c:x val="3.3254156769596199E-2"/>
              <c:y val="0.1995088406025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crossAx val="398179840"/>
        <c:crosses val="autoZero"/>
        <c:crossBetween val="midCat"/>
        <c:majorUnit val="1.2"/>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4848375646408E-2"/>
          <c:y val="2.0529541347504614E-2"/>
          <c:w val="0.87603162819485281"/>
          <c:h val="0.8360355450006326"/>
        </c:manualLayout>
      </c:layout>
      <c:scatterChart>
        <c:scatterStyle val="lineMarker"/>
        <c:varyColors val="0"/>
        <c:ser>
          <c:idx val="0"/>
          <c:order val="0"/>
          <c:tx>
            <c:v>SLE 4.8</c:v>
          </c:tx>
          <c:spPr>
            <a:ln w="12700" cap="rnd">
              <a:solidFill>
                <a:schemeClr val="tx1"/>
              </a:solidFill>
              <a:prstDash val="solid"/>
              <a:round/>
            </a:ln>
            <a:effectLst/>
          </c:spPr>
          <c:marker>
            <c:symbol val="none"/>
          </c:marker>
          <c:xVal>
            <c:numRef>
              <c:f>Sheet1!$E$20:$E$49</c:f>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extLst xmlns:c15="http://schemas.microsoft.com/office/drawing/2012/chart"/>
            </c:numRef>
          </c:xVal>
          <c:yVal>
            <c:numRef>
              <c:f>Sheet1!$K$20:$K$49</c:f>
              <c:numCache>
                <c:formatCode>0.00</c:formatCode>
                <c:ptCount val="30"/>
                <c:pt idx="0">
                  <c:v>1</c:v>
                </c:pt>
                <c:pt idx="1">
                  <c:v>0.99229333333333325</c:v>
                </c:pt>
                <c:pt idx="2">
                  <c:v>0.98555000000000004</c:v>
                </c:pt>
                <c:pt idx="3">
                  <c:v>0.97784333333333329</c:v>
                </c:pt>
                <c:pt idx="4">
                  <c:v>0.96146666666666669</c:v>
                </c:pt>
                <c:pt idx="5">
                  <c:v>0.92774999999999996</c:v>
                </c:pt>
                <c:pt idx="6">
                  <c:v>0.82660000000000011</c:v>
                </c:pt>
                <c:pt idx="7">
                  <c:v>0.71099999999999997</c:v>
                </c:pt>
                <c:pt idx="8">
                  <c:v>0.66283333333333327</c:v>
                </c:pt>
                <c:pt idx="9">
                  <c:v>0.57613333333333328</c:v>
                </c:pt>
                <c:pt idx="10">
                  <c:v>0.51833333333333331</c:v>
                </c:pt>
                <c:pt idx="11">
                  <c:v>0.47691000000000011</c:v>
                </c:pt>
                <c:pt idx="12">
                  <c:v>0.44126666666666675</c:v>
                </c:pt>
                <c:pt idx="13">
                  <c:v>0.41043999999999997</c:v>
                </c:pt>
                <c:pt idx="14">
                  <c:v>0.38539333333333337</c:v>
                </c:pt>
                <c:pt idx="15">
                  <c:v>0.36420000000000008</c:v>
                </c:pt>
                <c:pt idx="16">
                  <c:v>0.34686000000000011</c:v>
                </c:pt>
                <c:pt idx="17">
                  <c:v>0.33048333333333335</c:v>
                </c:pt>
                <c:pt idx="18">
                  <c:v>0.31796000000000008</c:v>
                </c:pt>
                <c:pt idx="19">
                  <c:v>0.30640000000000012</c:v>
                </c:pt>
                <c:pt idx="20">
                  <c:v>0.29483999999999994</c:v>
                </c:pt>
                <c:pt idx="21">
                  <c:v>0.28520666666666666</c:v>
                </c:pt>
                <c:pt idx="22">
                  <c:v>0.27364666666666676</c:v>
                </c:pt>
                <c:pt idx="23">
                  <c:v>0.26594000000000001</c:v>
                </c:pt>
                <c:pt idx="24">
                  <c:v>0.25823333333333343</c:v>
                </c:pt>
                <c:pt idx="25">
                  <c:v>0.25052666666666673</c:v>
                </c:pt>
                <c:pt idx="26">
                  <c:v>0.24571000000000004</c:v>
                </c:pt>
                <c:pt idx="27">
                  <c:v>0.23993000000000003</c:v>
                </c:pt>
                <c:pt idx="28">
                  <c:v>0.23511333333333334</c:v>
                </c:pt>
                <c:pt idx="29">
                  <c:v>0.22933333333333331</c:v>
                </c:pt>
              </c:numCache>
            </c:numRef>
          </c:yVal>
          <c:smooth val="0"/>
          <c:extLst xmlns:c15="http://schemas.microsoft.com/office/drawing/2012/chart">
            <c:ext xmlns:c16="http://schemas.microsoft.com/office/drawing/2014/chart" uri="{C3380CC4-5D6E-409C-BE32-E72D297353CC}">
              <c16:uniqueId val="{00000000-8A4D-47A3-83CA-A72069487D41}"/>
            </c:ext>
          </c:extLst>
        </c:ser>
        <c:ser>
          <c:idx val="4"/>
          <c:order val="3"/>
          <c:tx>
            <c:v>SLE 9.3</c:v>
          </c:tx>
          <c:spPr>
            <a:ln w="12700" cap="rnd">
              <a:solidFill>
                <a:sysClr val="windowText" lastClr="000000"/>
              </a:solidFill>
              <a:prstDash val="lgDash"/>
              <a:round/>
            </a:ln>
            <a:effectLst/>
          </c:spPr>
          <c:marker>
            <c:symbol val="none"/>
          </c:marker>
          <c:xVal>
            <c:numRef>
              <c:f>Sheet1!$P$20:$P$49</c:f>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extLst xmlns:c15="http://schemas.microsoft.com/office/drawing/2012/chart"/>
            </c:numRef>
          </c:xVal>
          <c:yVal>
            <c:numRef>
              <c:f>Sheet1!$V$20:$V$49</c:f>
              <c:numCache>
                <c:formatCode>0.00</c:formatCode>
                <c:ptCount val="30"/>
                <c:pt idx="0">
                  <c:v>1</c:v>
                </c:pt>
                <c:pt idx="1">
                  <c:v>0.9272242424242424</c:v>
                </c:pt>
                <c:pt idx="2">
                  <c:v>0.88030303030303036</c:v>
                </c:pt>
                <c:pt idx="3">
                  <c:v>0.83721212121212119</c:v>
                </c:pt>
                <c:pt idx="4">
                  <c:v>0.7989090909090909</c:v>
                </c:pt>
                <c:pt idx="5">
                  <c:v>0.76252121212121204</c:v>
                </c:pt>
                <c:pt idx="6">
                  <c:v>0.73379393939393944</c:v>
                </c:pt>
                <c:pt idx="7">
                  <c:v>0.68208484848484841</c:v>
                </c:pt>
                <c:pt idx="8">
                  <c:v>0.63612121212121209</c:v>
                </c:pt>
                <c:pt idx="9">
                  <c:v>0.45418181818181824</c:v>
                </c:pt>
                <c:pt idx="10">
                  <c:v>0.34118787878787887</c:v>
                </c:pt>
                <c:pt idx="11">
                  <c:v>0.27415757575757588</c:v>
                </c:pt>
                <c:pt idx="12">
                  <c:v>0.2243636363636364</c:v>
                </c:pt>
                <c:pt idx="13">
                  <c:v>0.19084848484848491</c:v>
                </c:pt>
                <c:pt idx="14">
                  <c:v>0.16212121212121208</c:v>
                </c:pt>
                <c:pt idx="15">
                  <c:v>0.14775757575757589</c:v>
                </c:pt>
                <c:pt idx="16">
                  <c:v>0.13339393939393943</c:v>
                </c:pt>
                <c:pt idx="17">
                  <c:v>0.12381818181818191</c:v>
                </c:pt>
                <c:pt idx="18">
                  <c:v>0.11424242424242427</c:v>
                </c:pt>
                <c:pt idx="19">
                  <c:v>0.10945454545454544</c:v>
                </c:pt>
                <c:pt idx="20">
                  <c:v>0.10753939393939393</c:v>
                </c:pt>
                <c:pt idx="21">
                  <c:v>0.10370909090909108</c:v>
                </c:pt>
                <c:pt idx="22">
                  <c:v>0.10083636363636346</c:v>
                </c:pt>
                <c:pt idx="23">
                  <c:v>9.8921212121212257E-2</c:v>
                </c:pt>
                <c:pt idx="24">
                  <c:v>9.7963636363636433E-2</c:v>
                </c:pt>
                <c:pt idx="25">
                  <c:v>9.700606060606061E-2</c:v>
                </c:pt>
                <c:pt idx="26">
                  <c:v>9.6048484848484786E-2</c:v>
                </c:pt>
                <c:pt idx="27">
                  <c:v>9.5090909090909101E-2</c:v>
                </c:pt>
                <c:pt idx="28">
                  <c:v>9.4133333333333277E-2</c:v>
                </c:pt>
                <c:pt idx="29">
                  <c:v>9.3175757575757606E-2</c:v>
                </c:pt>
              </c:numCache>
            </c:numRef>
          </c:yVal>
          <c:smooth val="0"/>
          <c:extLst xmlns:c15="http://schemas.microsoft.com/office/drawing/2012/chart">
            <c:ext xmlns:c16="http://schemas.microsoft.com/office/drawing/2014/chart" uri="{C3380CC4-5D6E-409C-BE32-E72D297353CC}">
              <c16:uniqueId val="{00000001-8A4D-47A3-83CA-A72069487D41}"/>
            </c:ext>
          </c:extLst>
        </c:ser>
        <c:ser>
          <c:idx val="2"/>
          <c:order val="6"/>
          <c:tx>
            <c:v>LOU</c:v>
          </c:tx>
          <c:spPr>
            <a:ln w="12700" cap="rnd">
              <a:solidFill>
                <a:sysClr val="windowText" lastClr="000000"/>
              </a:solidFill>
              <a:prstDash val="dashDot"/>
              <a:round/>
            </a:ln>
            <a:effectLst/>
          </c:spPr>
          <c:marker>
            <c:symbol val="none"/>
          </c:marker>
          <c:xVal>
            <c:numRef>
              <c:f>Sheet1!$AA$20:$AA$49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extLst xmlns:c15="http://schemas.microsoft.com/office/drawing/2012/chart"/>
            </c:numRef>
          </c:xVal>
          <c:yVal>
            <c:numRef>
              <c:f>Sheet1!$AM$20:$AM$49</c:f>
              <c:numCache>
                <c:formatCode>0.00</c:formatCode>
                <c:ptCount val="30"/>
                <c:pt idx="0">
                  <c:v>1</c:v>
                </c:pt>
                <c:pt idx="1">
                  <c:v>0.96133333333333326</c:v>
                </c:pt>
                <c:pt idx="2">
                  <c:v>0.91300000000000003</c:v>
                </c:pt>
                <c:pt idx="3">
                  <c:v>0.86466666666666669</c:v>
                </c:pt>
                <c:pt idx="4">
                  <c:v>0.82599999999999996</c:v>
                </c:pt>
                <c:pt idx="5">
                  <c:v>0.79216666666666669</c:v>
                </c:pt>
                <c:pt idx="6">
                  <c:v>0.7583333333333333</c:v>
                </c:pt>
                <c:pt idx="7">
                  <c:v>0.71966666666666668</c:v>
                </c:pt>
                <c:pt idx="8">
                  <c:v>0.68583333333333341</c:v>
                </c:pt>
                <c:pt idx="9">
                  <c:v>0.58916666666666662</c:v>
                </c:pt>
                <c:pt idx="10">
                  <c:v>0.50700000000000001</c:v>
                </c:pt>
                <c:pt idx="11">
                  <c:v>0.44416666666666671</c:v>
                </c:pt>
                <c:pt idx="12">
                  <c:v>0.39583333333333331</c:v>
                </c:pt>
                <c:pt idx="13">
                  <c:v>0.35233333333333333</c:v>
                </c:pt>
                <c:pt idx="14">
                  <c:v>0.31849999999999984</c:v>
                </c:pt>
                <c:pt idx="15">
                  <c:v>0.28466666666666657</c:v>
                </c:pt>
                <c:pt idx="16">
                  <c:v>0.25759999999999994</c:v>
                </c:pt>
                <c:pt idx="17">
                  <c:v>0.23053333333333334</c:v>
                </c:pt>
                <c:pt idx="18">
                  <c:v>0.20733333333333329</c:v>
                </c:pt>
                <c:pt idx="19">
                  <c:v>0.18799999999999992</c:v>
                </c:pt>
                <c:pt idx="20">
                  <c:v>0.17349999999999982</c:v>
                </c:pt>
                <c:pt idx="21">
                  <c:v>0.159</c:v>
                </c:pt>
                <c:pt idx="22">
                  <c:v>0.14450000000000002</c:v>
                </c:pt>
                <c:pt idx="23">
                  <c:v>0.13483333333333328</c:v>
                </c:pt>
                <c:pt idx="24">
                  <c:v>0.12516666666666657</c:v>
                </c:pt>
                <c:pt idx="25">
                  <c:v>0.11550000000000001</c:v>
                </c:pt>
                <c:pt idx="26">
                  <c:v>0.10583333333333328</c:v>
                </c:pt>
                <c:pt idx="27">
                  <c:v>9.6166666666666539E-2</c:v>
                </c:pt>
                <c:pt idx="28">
                  <c:v>8.6499999999999994E-2</c:v>
                </c:pt>
              </c:numCache>
            </c:numRef>
          </c:yVal>
          <c:smooth val="0"/>
          <c:extLst xmlns:c15="http://schemas.microsoft.com/office/drawing/2012/chart">
            <c:ext xmlns:c16="http://schemas.microsoft.com/office/drawing/2014/chart" uri="{C3380CC4-5D6E-409C-BE32-E72D297353CC}">
              <c16:uniqueId val="{00000002-8A4D-47A3-83CA-A72069487D41}"/>
            </c:ext>
          </c:extLst>
        </c:ser>
        <c:ser>
          <c:idx val="1"/>
          <c:order val="9"/>
          <c:tx>
            <c:v>HIL</c:v>
          </c:tx>
          <c:spPr>
            <a:ln w="12700" cap="rnd">
              <a:solidFill>
                <a:sysClr val="windowText" lastClr="000000"/>
              </a:solidFill>
              <a:prstDash val="sysDash"/>
              <a:round/>
            </a:ln>
            <a:effectLst/>
          </c:spPr>
          <c:marker>
            <c:symbol val="none"/>
          </c:marker>
          <c:xVal>
            <c:numRef>
              <c:f>Sheet1!$AR$20:$AR$49</c:f>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extLst xmlns:c15="http://schemas.microsoft.com/office/drawing/2012/chart"/>
            </c:numRef>
          </c:xVal>
          <c:yVal>
            <c:numRef>
              <c:f>Sheet1!$AX$20:$AX$49</c:f>
              <c:numCache>
                <c:formatCode>0.00</c:formatCode>
                <c:ptCount val="30"/>
                <c:pt idx="0">
                  <c:v>1</c:v>
                </c:pt>
                <c:pt idx="1">
                  <c:v>0.96532812499999998</c:v>
                </c:pt>
                <c:pt idx="2">
                  <c:v>0.91579687500000007</c:v>
                </c:pt>
                <c:pt idx="3">
                  <c:v>0.84645312500000003</c:v>
                </c:pt>
                <c:pt idx="4">
                  <c:v>0.74243750000000008</c:v>
                </c:pt>
                <c:pt idx="5">
                  <c:v>0.66814062499999993</c:v>
                </c:pt>
                <c:pt idx="6">
                  <c:v>0.62356250000000002</c:v>
                </c:pt>
                <c:pt idx="7">
                  <c:v>0.57105937500000004</c:v>
                </c:pt>
                <c:pt idx="8">
                  <c:v>0.54431249999999998</c:v>
                </c:pt>
                <c:pt idx="9">
                  <c:v>0.48487500000000006</c:v>
                </c:pt>
                <c:pt idx="10">
                  <c:v>0.44525000000000003</c:v>
                </c:pt>
                <c:pt idx="11">
                  <c:v>0.41057812500000002</c:v>
                </c:pt>
                <c:pt idx="12">
                  <c:v>0.380859375</c:v>
                </c:pt>
                <c:pt idx="13">
                  <c:v>0.35807500000000003</c:v>
                </c:pt>
                <c:pt idx="14">
                  <c:v>0.337271875</c:v>
                </c:pt>
                <c:pt idx="15">
                  <c:v>0.31646875000000008</c:v>
                </c:pt>
                <c:pt idx="16">
                  <c:v>0.29665625000000007</c:v>
                </c:pt>
                <c:pt idx="17">
                  <c:v>0.28179687499999995</c:v>
                </c:pt>
                <c:pt idx="18">
                  <c:v>0.26693750000000005</c:v>
                </c:pt>
                <c:pt idx="19">
                  <c:v>0.25306874999999995</c:v>
                </c:pt>
                <c:pt idx="20">
                  <c:v>0.24316249999999995</c:v>
                </c:pt>
                <c:pt idx="21">
                  <c:v>0.22929375000000007</c:v>
                </c:pt>
                <c:pt idx="22">
                  <c:v>0.22235937500000003</c:v>
                </c:pt>
                <c:pt idx="23">
                  <c:v>0.21245312500000002</c:v>
                </c:pt>
                <c:pt idx="24">
                  <c:v>0.20750000000000002</c:v>
                </c:pt>
                <c:pt idx="25">
                  <c:v>0.19759375000000001</c:v>
                </c:pt>
                <c:pt idx="26">
                  <c:v>0.19462187499999994</c:v>
                </c:pt>
                <c:pt idx="27">
                  <c:v>0.19264062500000012</c:v>
                </c:pt>
                <c:pt idx="28">
                  <c:v>0.18966875000000005</c:v>
                </c:pt>
              </c:numCache>
            </c:numRef>
          </c:yVal>
          <c:smooth val="0"/>
          <c:extLst xmlns:c15="http://schemas.microsoft.com/office/drawing/2012/chart">
            <c:ext xmlns:c16="http://schemas.microsoft.com/office/drawing/2014/chart" uri="{C3380CC4-5D6E-409C-BE32-E72D297353CC}">
              <c16:uniqueId val="{00000003-8A4D-47A3-83CA-A72069487D41}"/>
            </c:ext>
          </c:extLst>
        </c:ser>
        <c:ser>
          <c:idx val="3"/>
          <c:order val="12"/>
          <c:tx>
            <c:v>SAL</c:v>
          </c:tx>
          <c:spPr>
            <a:ln w="12700" cap="rnd">
              <a:solidFill>
                <a:schemeClr val="tx1"/>
              </a:solidFill>
              <a:prstDash val="dash"/>
              <a:round/>
            </a:ln>
            <a:effectLst/>
          </c:spPr>
          <c:marker>
            <c:symbol val="none"/>
          </c:marker>
          <c:xVal>
            <c:numRef>
              <c:f>Sheet1!$BC$20:$BC$43</c:f>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extLst xmlns:c15="http://schemas.microsoft.com/office/drawing/2012/chart"/>
            </c:numRef>
          </c:xVal>
          <c:yVal>
            <c:numRef>
              <c:f>Sheet1!$BI$20:$BI$43</c:f>
              <c:numCache>
                <c:formatCode>0.00</c:formatCode>
                <c:ptCount val="24"/>
                <c:pt idx="0">
                  <c:v>1</c:v>
                </c:pt>
                <c:pt idx="1">
                  <c:v>0.8019047619047619</c:v>
                </c:pt>
                <c:pt idx="2">
                  <c:v>0.68304761904761901</c:v>
                </c:pt>
                <c:pt idx="3">
                  <c:v>0.58399999999999996</c:v>
                </c:pt>
                <c:pt idx="4">
                  <c:v>0.52457142857142847</c:v>
                </c:pt>
                <c:pt idx="5">
                  <c:v>0.49485714285714294</c:v>
                </c:pt>
                <c:pt idx="6">
                  <c:v>0.48</c:v>
                </c:pt>
                <c:pt idx="7">
                  <c:v>0.45721904761904769</c:v>
                </c:pt>
                <c:pt idx="8">
                  <c:v>0.44731428571428578</c:v>
                </c:pt>
                <c:pt idx="9">
                  <c:v>0.4205714285714286</c:v>
                </c:pt>
                <c:pt idx="10">
                  <c:v>0.39283809523809526</c:v>
                </c:pt>
                <c:pt idx="11">
                  <c:v>0.36411428571428561</c:v>
                </c:pt>
                <c:pt idx="12">
                  <c:v>0.33043809523809531</c:v>
                </c:pt>
                <c:pt idx="13">
                  <c:v>0.29478095238095242</c:v>
                </c:pt>
                <c:pt idx="14">
                  <c:v>0.25516190476190476</c:v>
                </c:pt>
                <c:pt idx="15">
                  <c:v>0.22544761904761892</c:v>
                </c:pt>
                <c:pt idx="16">
                  <c:v>0.20365714285714276</c:v>
                </c:pt>
                <c:pt idx="17">
                  <c:v>0.18780952380952376</c:v>
                </c:pt>
                <c:pt idx="18">
                  <c:v>0.17592380952380943</c:v>
                </c:pt>
                <c:pt idx="19">
                  <c:v>0.16799999999999993</c:v>
                </c:pt>
                <c:pt idx="20">
                  <c:v>0.15809523809523812</c:v>
                </c:pt>
                <c:pt idx="21">
                  <c:v>0.15314285714285703</c:v>
                </c:pt>
                <c:pt idx="22">
                  <c:v>0.14819047619047629</c:v>
                </c:pt>
                <c:pt idx="23">
                  <c:v>0.14819047619047629</c:v>
                </c:pt>
              </c:numCache>
            </c:numRef>
          </c:yVal>
          <c:smooth val="0"/>
          <c:extLst xmlns:c15="http://schemas.microsoft.com/office/drawing/2012/chart">
            <c:ext xmlns:c16="http://schemas.microsoft.com/office/drawing/2014/chart" uri="{C3380CC4-5D6E-409C-BE32-E72D297353CC}">
              <c16:uniqueId val="{00000004-8A4D-47A3-83CA-A72069487D41}"/>
            </c:ext>
          </c:extLst>
        </c:ser>
        <c:ser>
          <c:idx val="5"/>
          <c:order val="15"/>
          <c:tx>
            <c:v>MAS</c:v>
          </c:tx>
          <c:spPr>
            <a:ln w="12700" cap="rnd">
              <a:solidFill>
                <a:schemeClr val="tx1"/>
              </a:solidFill>
              <a:prstDash val="lgDashDot"/>
              <a:round/>
            </a:ln>
            <a:effectLst/>
          </c:spPr>
          <c:marker>
            <c:symbol val="none"/>
          </c:marker>
          <c:xVal>
            <c:numRef>
              <c:f>Sheet1!$BN$20:$BN$46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Sheet1!$BT$20:$BT$46</c:f>
              <c:numCache>
                <c:formatCode>0.00</c:formatCode>
                <c:ptCount val="27"/>
                <c:pt idx="0">
                  <c:v>1</c:v>
                </c:pt>
                <c:pt idx="1">
                  <c:v>0.7722148148148148</c:v>
                </c:pt>
                <c:pt idx="2">
                  <c:v>0.69298518518518515</c:v>
                </c:pt>
                <c:pt idx="3">
                  <c:v>0.65337037037037038</c:v>
                </c:pt>
                <c:pt idx="4">
                  <c:v>0.63356296296296299</c:v>
                </c:pt>
                <c:pt idx="5">
                  <c:v>0.60880370370370374</c:v>
                </c:pt>
                <c:pt idx="6">
                  <c:v>0.58899629629629624</c:v>
                </c:pt>
                <c:pt idx="7">
                  <c:v>0.52462222222222232</c:v>
                </c:pt>
                <c:pt idx="8">
                  <c:v>0.47510370370370375</c:v>
                </c:pt>
                <c:pt idx="9">
                  <c:v>0.36616296296296297</c:v>
                </c:pt>
                <c:pt idx="10">
                  <c:v>0.28693333333333337</c:v>
                </c:pt>
                <c:pt idx="11">
                  <c:v>0.22949185185185192</c:v>
                </c:pt>
                <c:pt idx="12">
                  <c:v>0.18294444444444458</c:v>
                </c:pt>
                <c:pt idx="13">
                  <c:v>0.15323333333333342</c:v>
                </c:pt>
                <c:pt idx="14">
                  <c:v>0.12352222222222232</c:v>
                </c:pt>
                <c:pt idx="15">
                  <c:v>0.10074370370370377</c:v>
                </c:pt>
                <c:pt idx="16">
                  <c:v>8.3907407407407514E-2</c:v>
                </c:pt>
                <c:pt idx="17">
                  <c:v>7.202296296296308E-2</c:v>
                </c:pt>
                <c:pt idx="18">
                  <c:v>6.3109629629629765E-2</c:v>
                </c:pt>
                <c:pt idx="19">
                  <c:v>5.6177037037037143E-2</c:v>
                </c:pt>
                <c:pt idx="20">
                  <c:v>5.1225185185185228E-2</c:v>
                </c:pt>
                <c:pt idx="21">
                  <c:v>4.7263703703703815E-2</c:v>
                </c:pt>
                <c:pt idx="22">
                  <c:v>4.3302222222222408E-2</c:v>
                </c:pt>
                <c:pt idx="23">
                  <c:v>4.2311851851852003E-2</c:v>
                </c:pt>
                <c:pt idx="24">
                  <c:v>4.1321481481481605E-2</c:v>
                </c:pt>
                <c:pt idx="25">
                  <c:v>4.0331111111111199E-2</c:v>
                </c:pt>
                <c:pt idx="26">
                  <c:v>3.9340740740740794E-2</c:v>
                </c:pt>
              </c:numCache>
            </c:numRef>
          </c:yVal>
          <c:smooth val="0"/>
          <c:extLst xmlns:c15="http://schemas.microsoft.com/office/drawing/2012/chart">
            <c:ext xmlns:c16="http://schemas.microsoft.com/office/drawing/2014/chart" uri="{C3380CC4-5D6E-409C-BE32-E72D297353CC}">
              <c16:uniqueId val="{00000005-8A4D-47A3-83CA-A72069487D41}"/>
            </c:ext>
          </c:extLst>
        </c:ser>
        <c:ser>
          <c:idx val="6"/>
          <c:order val="18"/>
          <c:tx>
            <c:v>THU 6</c:v>
          </c:tx>
          <c:spPr>
            <a:ln w="19050" cap="rnd">
              <a:solidFill>
                <a:schemeClr val="tx1"/>
              </a:solidFill>
              <a:prstDash val="sysDot"/>
              <a:round/>
            </a:ln>
            <a:effectLst/>
          </c:spPr>
          <c:marker>
            <c:symbol val="none"/>
          </c:marker>
          <c:xVal>
            <c:numRef>
              <c:f>Sheet1!$BY$20:$BY$43</c:f>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extLst xmlns:c15="http://schemas.microsoft.com/office/drawing/2012/chart"/>
            </c:numRef>
          </c:xVal>
          <c:yVal>
            <c:numRef>
              <c:f>Sheet1!$CE$20:$CE$43</c:f>
              <c:numCache>
                <c:formatCode>0.00</c:formatCode>
                <c:ptCount val="24"/>
                <c:pt idx="0">
                  <c:v>1</c:v>
                </c:pt>
                <c:pt idx="1">
                  <c:v>0.87094545454545458</c:v>
                </c:pt>
                <c:pt idx="2">
                  <c:v>0.74189090909090916</c:v>
                </c:pt>
                <c:pt idx="3">
                  <c:v>0.63269090909090908</c:v>
                </c:pt>
                <c:pt idx="4">
                  <c:v>0.53341818181818179</c:v>
                </c:pt>
                <c:pt idx="5">
                  <c:v>0.46392727272727269</c:v>
                </c:pt>
                <c:pt idx="6">
                  <c:v>0.41925454545454549</c:v>
                </c:pt>
                <c:pt idx="7">
                  <c:v>0.35472727272727267</c:v>
                </c:pt>
                <c:pt idx="8">
                  <c:v>0.32494545454545454</c:v>
                </c:pt>
                <c:pt idx="9">
                  <c:v>0.2504909090909091</c:v>
                </c:pt>
                <c:pt idx="10">
                  <c:v>0.20581818181818182</c:v>
                </c:pt>
                <c:pt idx="11">
                  <c:v>0.17107272727272727</c:v>
                </c:pt>
                <c:pt idx="12">
                  <c:v>0.14625454545454539</c:v>
                </c:pt>
                <c:pt idx="13">
                  <c:v>0.1244145454545454</c:v>
                </c:pt>
                <c:pt idx="14">
                  <c:v>0.10654545454545454</c:v>
                </c:pt>
                <c:pt idx="15">
                  <c:v>9.8603636363636255E-2</c:v>
                </c:pt>
                <c:pt idx="16">
                  <c:v>8.7683636363636255E-2</c:v>
                </c:pt>
                <c:pt idx="17">
                  <c:v>8.669090909090911E-2</c:v>
                </c:pt>
                <c:pt idx="18">
                  <c:v>8.1727272727272676E-2</c:v>
                </c:pt>
                <c:pt idx="19">
                  <c:v>8.0734545454545392E-2</c:v>
                </c:pt>
                <c:pt idx="20">
                  <c:v>7.8749090909090824E-2</c:v>
                </c:pt>
                <c:pt idx="21">
                  <c:v>7.4778181818181813E-2</c:v>
                </c:pt>
                <c:pt idx="22">
                  <c:v>7.2792727272727245E-2</c:v>
                </c:pt>
                <c:pt idx="23">
                  <c:v>7.0807272727272816E-2</c:v>
                </c:pt>
              </c:numCache>
            </c:numRef>
          </c:yVal>
          <c:smooth val="0"/>
          <c:extLst xmlns:c15="http://schemas.microsoft.com/office/drawing/2012/chart">
            <c:ext xmlns:c16="http://schemas.microsoft.com/office/drawing/2014/chart" uri="{C3380CC4-5D6E-409C-BE32-E72D297353CC}">
              <c16:uniqueId val="{00000006-8A4D-47A3-83CA-A72069487D41}"/>
            </c:ext>
          </c:extLst>
        </c:ser>
        <c:ser>
          <c:idx val="7"/>
          <c:order val="21"/>
          <c:tx>
            <c:v>THU 12m</c:v>
          </c:tx>
          <c:spPr>
            <a:ln w="12700" cap="rnd">
              <a:solidFill>
                <a:sysClr val="windowText" lastClr="000000"/>
              </a:solidFill>
              <a:prstDash val="lgDashDotDot"/>
              <a:round/>
            </a:ln>
            <a:effectLst/>
          </c:spPr>
          <c:marker>
            <c:symbol val="none"/>
          </c:marker>
          <c:xVal>
            <c:numRef>
              <c:f>Sheet1!$CJ$20:$CJ$41</c:f>
              <c:numCache>
                <c:formatCode>0.00</c:formatCode>
                <c:ptCount val="22"/>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numCache>
            </c:numRef>
          </c:xVal>
          <c:yVal>
            <c:numRef>
              <c:f>Sheet1!$CP$20:$CP$41</c:f>
              <c:numCache>
                <c:formatCode>0.00</c:formatCode>
                <c:ptCount val="22"/>
                <c:pt idx="0">
                  <c:v>1</c:v>
                </c:pt>
                <c:pt idx="1">
                  <c:v>0.94806190476190488</c:v>
                </c:pt>
                <c:pt idx="2">
                  <c:v>0.88014285714285712</c:v>
                </c:pt>
                <c:pt idx="3">
                  <c:v>0.75029761904761905</c:v>
                </c:pt>
                <c:pt idx="4">
                  <c:v>0.58050000000000002</c:v>
                </c:pt>
                <c:pt idx="5">
                  <c:v>0.45065476190476189</c:v>
                </c:pt>
                <c:pt idx="6">
                  <c:v>0.38073809523809521</c:v>
                </c:pt>
                <c:pt idx="7">
                  <c:v>0.29583928571428558</c:v>
                </c:pt>
                <c:pt idx="8">
                  <c:v>0.26088095238095232</c:v>
                </c:pt>
                <c:pt idx="9">
                  <c:v>0.19096428571428567</c:v>
                </c:pt>
                <c:pt idx="10">
                  <c:v>0.16599404761904762</c:v>
                </c:pt>
                <c:pt idx="11">
                  <c:v>0.14901428571428557</c:v>
                </c:pt>
                <c:pt idx="12">
                  <c:v>0.13503095238095245</c:v>
                </c:pt>
                <c:pt idx="13">
                  <c:v>0.12104761904761896</c:v>
                </c:pt>
                <c:pt idx="14">
                  <c:v>0.11605357142857134</c:v>
                </c:pt>
                <c:pt idx="15">
                  <c:v>0.11105952380952373</c:v>
                </c:pt>
                <c:pt idx="16">
                  <c:v>0.11006071428571437</c:v>
                </c:pt>
                <c:pt idx="17">
                  <c:v>0.10706428571428564</c:v>
                </c:pt>
                <c:pt idx="18">
                  <c:v>0.10606547619047613</c:v>
                </c:pt>
                <c:pt idx="19">
                  <c:v>0.10556607142857136</c:v>
                </c:pt>
                <c:pt idx="20">
                  <c:v>0.10506666666666677</c:v>
                </c:pt>
                <c:pt idx="21">
                  <c:v>0.10456726190476184</c:v>
                </c:pt>
              </c:numCache>
            </c:numRef>
          </c:yVal>
          <c:smooth val="0"/>
          <c:extLst xmlns:c15="http://schemas.microsoft.com/office/drawing/2012/chart">
            <c:ext xmlns:c16="http://schemas.microsoft.com/office/drawing/2014/chart" uri="{C3380CC4-5D6E-409C-BE32-E72D297353CC}">
              <c16:uniqueId val="{00000007-8A4D-47A3-83CA-A72069487D41}"/>
            </c:ext>
          </c:extLst>
        </c:ser>
        <c:ser>
          <c:idx val="8"/>
          <c:order val="24"/>
          <c:tx>
            <c:v>SJV</c:v>
          </c:tx>
          <c:spPr>
            <a:ln w="12700" cap="rnd">
              <a:solidFill>
                <a:schemeClr val="tx1">
                  <a:lumMod val="50000"/>
                  <a:lumOff val="50000"/>
                </a:schemeClr>
              </a:solidFill>
              <a:round/>
            </a:ln>
            <a:effectLst/>
          </c:spPr>
          <c:marker>
            <c:symbol val="none"/>
          </c:marker>
          <c:xVal>
            <c:numRef>
              <c:f>Sheet1!$CU$20:$CU$36</c:f>
              <c:numCache>
                <c:formatCode>0.00</c:formatCode>
                <c:ptCount val="17"/>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numCache>
            </c:numRef>
          </c:xVal>
          <c:yVal>
            <c:numRef>
              <c:f>Sheet1!$DA$20:$DA$36</c:f>
              <c:numCache>
                <c:formatCode>0.00</c:formatCode>
                <c:ptCount val="17"/>
                <c:pt idx="0">
                  <c:v>1</c:v>
                </c:pt>
                <c:pt idx="1">
                  <c:v>0.67123749999999993</c:v>
                </c:pt>
                <c:pt idx="2">
                  <c:v>0.40225</c:v>
                </c:pt>
                <c:pt idx="3">
                  <c:v>0.26277499999999998</c:v>
                </c:pt>
                <c:pt idx="4">
                  <c:v>0.16314999999999991</c:v>
                </c:pt>
                <c:pt idx="5">
                  <c:v>0.10337499999999995</c:v>
                </c:pt>
                <c:pt idx="6">
                  <c:v>8.0461249999999929E-2</c:v>
                </c:pt>
                <c:pt idx="7">
                  <c:v>5.8543749999999936E-2</c:v>
                </c:pt>
                <c:pt idx="8">
                  <c:v>4.957749999999983E-2</c:v>
                </c:pt>
                <c:pt idx="9">
                  <c:v>3.3637499999999855E-2</c:v>
                </c:pt>
                <c:pt idx="10">
                  <c:v>2.7660000000000018E-2</c:v>
                </c:pt>
                <c:pt idx="11">
                  <c:v>2.1682499999999827E-2</c:v>
                </c:pt>
                <c:pt idx="12">
                  <c:v>1.8693749999999908E-2</c:v>
                </c:pt>
                <c:pt idx="13">
                  <c:v>1.7697500000000053E-2</c:v>
                </c:pt>
                <c:pt idx="14">
                  <c:v>1.7199374999999861E-2</c:v>
                </c:pt>
                <c:pt idx="15">
                  <c:v>1.6701250000000022E-2</c:v>
                </c:pt>
                <c:pt idx="16">
                  <c:v>1.6203125000000006E-2</c:v>
                </c:pt>
              </c:numCache>
            </c:numRef>
          </c:yVal>
          <c:smooth val="1"/>
          <c:extLst xmlns:c15="http://schemas.microsoft.com/office/drawing/2012/chart">
            <c:ext xmlns:c16="http://schemas.microsoft.com/office/drawing/2014/chart" uri="{C3380CC4-5D6E-409C-BE32-E72D297353CC}">
              <c16:uniqueId val="{00000008-8A4D-47A3-83CA-A72069487D41}"/>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9"/>
                <c:order val="1"/>
                <c:tx>
                  <c:v>SLE 4.8m Prediction</c:v>
                </c:tx>
                <c:spPr>
                  <a:ln w="19050" cap="rnd">
                    <a:solidFill>
                      <a:schemeClr val="accent4">
                        <a:lumMod val="60000"/>
                      </a:schemeClr>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Sheet1!$L$20:$L$49</c15:sqref>
                        </c15:formulaRef>
                      </c:ext>
                    </c:extLst>
                    <c:numCache>
                      <c:formatCode>0.00</c:formatCode>
                      <c:ptCount val="30"/>
                      <c:pt idx="0">
                        <c:v>1</c:v>
                      </c:pt>
                      <c:pt idx="1">
                        <c:v>0.982099892088524</c:v>
                      </c:pt>
                      <c:pt idx="2">
                        <c:v>0.94021567068643741</c:v>
                      </c:pt>
                      <c:pt idx="3">
                        <c:v>0.90060363349034445</c:v>
                      </c:pt>
                      <c:pt idx="4">
                        <c:v>0.86297583038799353</c:v>
                      </c:pt>
                      <c:pt idx="5">
                        <c:v>0.82678003938515365</c:v>
                      </c:pt>
                      <c:pt idx="6">
                        <c:v>0.79745195566634697</c:v>
                      </c:pt>
                      <c:pt idx="7">
                        <c:v>0.75096096965571391</c:v>
                      </c:pt>
                      <c:pt idx="8">
                        <c:v>0.71909632951776581</c:v>
                      </c:pt>
                      <c:pt idx="9">
                        <c:v>0.63502965022313118</c:v>
                      </c:pt>
                      <c:pt idx="10">
                        <c:v>0.56587252600802718</c:v>
                      </c:pt>
                      <c:pt idx="11">
                        <c:v>0.50593678104439344</c:v>
                      </c:pt>
                      <c:pt idx="12">
                        <c:v>0.45584211420164494</c:v>
                      </c:pt>
                      <c:pt idx="13">
                        <c:v>0.415066374313804</c:v>
                      </c:pt>
                      <c:pt idx="14">
                        <c:v>0.38279558011890402</c:v>
                      </c:pt>
                      <c:pt idx="15">
                        <c:v>0.35795809835777198</c:v>
                      </c:pt>
                      <c:pt idx="16">
                        <c:v>0.33932718438460846</c:v>
                      </c:pt>
                      <c:pt idx="17">
                        <c:v>0.32565440170222298</c:v>
                      </c:pt>
                      <c:pt idx="18">
                        <c:v>0.31583736312023125</c:v>
                      </c:pt>
                      <c:pt idx="19">
                        <c:v>0.30893775533168166</c:v>
                      </c:pt>
                      <c:pt idx="20">
                        <c:v>0.29499999999999998</c:v>
                      </c:pt>
                      <c:pt idx="21">
                        <c:v>0.28049367846021589</c:v>
                      </c:pt>
                      <c:pt idx="22">
                        <c:v>0.27412884437395996</c:v>
                      </c:pt>
                      <c:pt idx="23">
                        <c:v>0.26753674533787469</c:v>
                      </c:pt>
                      <c:pt idx="24">
                        <c:v>0.26075080542254558</c:v>
                      </c:pt>
                      <c:pt idx="25">
                        <c:v>0.25375927946685378</c:v>
                      </c:pt>
                      <c:pt idx="26">
                        <c:v>0.24659131106759979</c:v>
                      </c:pt>
                      <c:pt idx="27">
                        <c:v>0.23926693757032247</c:v>
                      </c:pt>
                      <c:pt idx="28">
                        <c:v>0.23177918120026966</c:v>
                      </c:pt>
                      <c:pt idx="29">
                        <c:v>0.22412058657465544</c:v>
                      </c:pt>
                    </c:numCache>
                  </c:numRef>
                </c:yVal>
                <c:smooth val="0"/>
                <c:extLst>
                  <c:ext xmlns:c16="http://schemas.microsoft.com/office/drawing/2014/chart" uri="{C3380CC4-5D6E-409C-BE32-E72D297353CC}">
                    <c16:uniqueId val="{00000009-8A4D-47A3-83CA-A72069487D41}"/>
                  </c:ext>
                </c:extLst>
              </c15:ser>
            </c15:filteredScatterSeries>
            <c15:filteredScatterSeries>
              <c15:ser>
                <c:idx val="10"/>
                <c:order val="2"/>
                <c:tx>
                  <c:v>SLE 4.8 Einav</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Sheet1!$M$20:$M$49</c15:sqref>
                        </c15:formulaRef>
                      </c:ext>
                    </c:extLst>
                    <c:numCache>
                      <c:formatCode>0.00</c:formatCode>
                      <c:ptCount val="30"/>
                      <c:pt idx="0">
                        <c:v>0.999445450977126</c:v>
                      </c:pt>
                      <c:pt idx="1">
                        <c:v>0.99873883742271841</c:v>
                      </c:pt>
                      <c:pt idx="2">
                        <c:v>0.98667766237420951</c:v>
                      </c:pt>
                      <c:pt idx="3">
                        <c:v>0.97468059613810298</c:v>
                      </c:pt>
                      <c:pt idx="4">
                        <c:v>0.96268887309896323</c:v>
                      </c:pt>
                      <c:pt idx="5">
                        <c:v>0.95053862208265028</c:v>
                      </c:pt>
                      <c:pt idx="6">
                        <c:v>0.94019908442287181</c:v>
                      </c:pt>
                      <c:pt idx="7">
                        <c:v>0.9227741840291791</c:v>
                      </c:pt>
                      <c:pt idx="8">
                        <c:v>0.90999210466705016</c:v>
                      </c:pt>
                      <c:pt idx="9">
                        <c:v>0.8721422680628641</c:v>
                      </c:pt>
                      <c:pt idx="10">
                        <c:v>0.83490240842873109</c:v>
                      </c:pt>
                      <c:pt idx="11">
                        <c:v>0.79586334092634625</c:v>
                      </c:pt>
                      <c:pt idx="12">
                        <c:v>0.75570094339097005</c:v>
                      </c:pt>
                      <c:pt idx="13">
                        <c:v>0.7147806529683457</c:v>
                      </c:pt>
                      <c:pt idx="14">
                        <c:v>0.67356373760917343</c:v>
                      </c:pt>
                      <c:pt idx="15">
                        <c:v>0.63254261672220913</c:v>
                      </c:pt>
                      <c:pt idx="16">
                        <c:v>0.59215584915810515</c:v>
                      </c:pt>
                      <c:pt idx="17">
                        <c:v>0.55270042603576497</c:v>
                      </c:pt>
                      <c:pt idx="18">
                        <c:v>0.51447591328023301</c:v>
                      </c:pt>
                      <c:pt idx="19">
                        <c:v>0.47777142635510184</c:v>
                      </c:pt>
                      <c:pt idx="20">
                        <c:v>0.4426368114532126</c:v>
                      </c:pt>
                      <c:pt idx="21">
                        <c:v>0.40916931586455285</c:v>
                      </c:pt>
                      <c:pt idx="22">
                        <c:v>0.3773474650799889</c:v>
                      </c:pt>
                      <c:pt idx="23">
                        <c:v>0.3472521792538395</c:v>
                      </c:pt>
                      <c:pt idx="24">
                        <c:v>0.31904647265564473</c:v>
                      </c:pt>
                      <c:pt idx="25">
                        <c:v>0.29266280626782759</c:v>
                      </c:pt>
                      <c:pt idx="26">
                        <c:v>0.26817046004008743</c:v>
                      </c:pt>
                      <c:pt idx="27">
                        <c:v>0.24556251646247448</c:v>
                      </c:pt>
                      <c:pt idx="28">
                        <c:v>0.22473081005755777</c:v>
                      </c:pt>
                      <c:pt idx="29">
                        <c:v>0.20557117830358021</c:v>
                      </c:pt>
                    </c:numCache>
                  </c:numRef>
                </c:yVal>
                <c:smooth val="0"/>
                <c:extLst xmlns:c15="http://schemas.microsoft.com/office/drawing/2012/chart">
                  <c:ext xmlns:c16="http://schemas.microsoft.com/office/drawing/2014/chart" uri="{C3380CC4-5D6E-409C-BE32-E72D297353CC}">
                    <c16:uniqueId val="{0000000A-8A4D-47A3-83CA-A72069487D41}"/>
                  </c:ext>
                </c:extLst>
              </c15:ser>
            </c15:filteredScatterSeries>
            <c15:filteredScatterSeries>
              <c15:ser>
                <c:idx val="11"/>
                <c:order val="4"/>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Sheet1!$W$20:$W$49</c15:sqref>
                        </c15:formulaRef>
                      </c:ext>
                    </c:extLst>
                    <c:numCache>
                      <c:formatCode>0.00</c:formatCode>
                      <c:ptCount val="30"/>
                      <c:pt idx="0">
                        <c:v>1</c:v>
                      </c:pt>
                      <c:pt idx="1">
                        <c:v>0.80266833600011356</c:v>
                      </c:pt>
                      <c:pt idx="2">
                        <c:v>0.76970301918198847</c:v>
                      </c:pt>
                      <c:pt idx="3">
                        <c:v>0.73670165493948736</c:v>
                      </c:pt>
                      <c:pt idx="4">
                        <c:v>0.70383169343786667</c:v>
                      </c:pt>
                      <c:pt idx="5">
                        <c:v>0.67123590205801431</c:v>
                      </c:pt>
                      <c:pt idx="6">
                        <c:v>0.64539772193047118</c:v>
                      </c:pt>
                      <c:pt idx="7">
                        <c:v>0.60685176055571655</c:v>
                      </c:pt>
                      <c:pt idx="8">
                        <c:v>0.58096558820210042</c:v>
                      </c:pt>
                      <c:pt idx="9">
                        <c:v>0.50420056386588297</c:v>
                      </c:pt>
                      <c:pt idx="10">
                        <c:v>0.42578709470137899</c:v>
                      </c:pt>
                      <c:pt idx="11">
                        <c:v>0.34704750432625975</c:v>
                      </c:pt>
                      <c:pt idx="12">
                        <c:v>0.2763298905267802</c:v>
                      </c:pt>
                      <c:pt idx="13">
                        <c:v>0.21863979300372233</c:v>
                      </c:pt>
                      <c:pt idx="14">
                        <c:v>0.17574470706591999</c:v>
                      </c:pt>
                      <c:pt idx="15">
                        <c:v>0.14700354798051896</c:v>
                      </c:pt>
                      <c:pt idx="16">
                        <c:v>0.12952352186622626</c:v>
                      </c:pt>
                      <c:pt idx="17">
                        <c:v>0.11957335657257417</c:v>
                      </c:pt>
                      <c:pt idx="18">
                        <c:v>0.11428300775282201</c:v>
                      </c:pt>
                      <c:pt idx="19">
                        <c:v>0.1090909090909091</c:v>
                      </c:pt>
                      <c:pt idx="20">
                        <c:v>0.10584047511579521</c:v>
                      </c:pt>
                      <c:pt idx="21">
                        <c:v>0.10427714098889387</c:v>
                      </c:pt>
                      <c:pt idx="22">
                        <c:v>0.10266257582364137</c:v>
                      </c:pt>
                      <c:pt idx="23">
                        <c:v>0.10100931203944014</c:v>
                      </c:pt>
                      <c:pt idx="24">
                        <c:v>9.9331925647539843E-2</c:v>
                      </c:pt>
                      <c:pt idx="25">
                        <c:v>9.763806259726715E-2</c:v>
                      </c:pt>
                      <c:pt idx="26">
                        <c:v>9.5927395983112784E-2</c:v>
                      </c:pt>
                      <c:pt idx="27">
                        <c:v>9.419958907312255E-2</c:v>
                      </c:pt>
                      <c:pt idx="28">
                        <c:v>9.2454294911080606E-2</c:v>
                      </c:pt>
                      <c:pt idx="29">
                        <c:v>9.0691155898355816E-2</c:v>
                      </c:pt>
                    </c:numCache>
                  </c:numRef>
                </c:yVal>
                <c:smooth val="0"/>
                <c:extLst xmlns:c15="http://schemas.microsoft.com/office/drawing/2012/chart">
                  <c:ext xmlns:c16="http://schemas.microsoft.com/office/drawing/2014/chart" uri="{C3380CC4-5D6E-409C-BE32-E72D297353CC}">
                    <c16:uniqueId val="{0000000B-8A4D-47A3-83CA-A72069487D41}"/>
                  </c:ext>
                </c:extLst>
              </c15:ser>
            </c15:filteredScatterSeries>
            <c15:filteredScatterSeries>
              <c15:ser>
                <c:idx val="12"/>
                <c:order val="5"/>
                <c:tx>
                  <c:v>SLE 9.3m Einav</c:v>
                </c:tx>
                <c:spPr>
                  <a:ln w="19050" cap="rnd">
                    <a:solidFill>
                      <a:srgbClr val="7030A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Sheet1!$X$20:$X$49</c15:sqref>
                        </c15:formulaRef>
                      </c:ext>
                    </c:extLst>
                    <c:numCache>
                      <c:formatCode>0.00</c:formatCode>
                      <c:ptCount val="30"/>
                      <c:pt idx="0">
                        <c:v>1</c:v>
                      </c:pt>
                      <c:pt idx="1">
                        <c:v>0.99074645634276581</c:v>
                      </c:pt>
                      <c:pt idx="2">
                        <c:v>0.98135932811926119</c:v>
                      </c:pt>
                      <c:pt idx="3">
                        <c:v>0.97158057104657292</c:v>
                      </c:pt>
                      <c:pt idx="4">
                        <c:v>0.96142488922482783</c:v>
                      </c:pt>
                      <c:pt idx="5">
                        <c:v>0.95090248353129536</c:v>
                      </c:pt>
                      <c:pt idx="6">
                        <c:v>0.94221056560148064</c:v>
                      </c:pt>
                      <c:pt idx="7">
                        <c:v>0.92860208672856204</c:v>
                      </c:pt>
                      <c:pt idx="8">
                        <c:v>0.91898418876807764</c:v>
                      </c:pt>
                      <c:pt idx="9">
                        <c:v>0.88775056586231527</c:v>
                      </c:pt>
                      <c:pt idx="10">
                        <c:v>0.85038047655131843</c:v>
                      </c:pt>
                      <c:pt idx="11">
                        <c:v>0.80451456619449524</c:v>
                      </c:pt>
                      <c:pt idx="12">
                        <c:v>0.75147470412687312</c:v>
                      </c:pt>
                      <c:pt idx="13">
                        <c:v>0.69264654129597769</c:v>
                      </c:pt>
                      <c:pt idx="14">
                        <c:v>0.62966139177907898</c:v>
                      </c:pt>
                      <c:pt idx="15">
                        <c:v>0.56531640187918641</c:v>
                      </c:pt>
                      <c:pt idx="16">
                        <c:v>0.50253338722208052</c:v>
                      </c:pt>
                      <c:pt idx="17">
                        <c:v>0.44249729617342937</c:v>
                      </c:pt>
                      <c:pt idx="18">
                        <c:v>0.38640393575333581</c:v>
                      </c:pt>
                      <c:pt idx="19">
                        <c:v>0.33532041718436018</c:v>
                      </c:pt>
                      <c:pt idx="20">
                        <c:v>0.29058771311190124</c:v>
                      </c:pt>
                      <c:pt idx="21">
                        <c:v>0.25174121157934831</c:v>
                      </c:pt>
                      <c:pt idx="22">
                        <c:v>0.21799338797681583</c:v>
                      </c:pt>
                      <c:pt idx="23">
                        <c:v>0.18906740319808651</c:v>
                      </c:pt>
                      <c:pt idx="24">
                        <c:v>0.16458581663839358</c:v>
                      </c:pt>
                      <c:pt idx="25">
                        <c:v>0.14400892122232878</c:v>
                      </c:pt>
                      <c:pt idx="26">
                        <c:v>0.12674356843265416</c:v>
                      </c:pt>
                      <c:pt idx="27">
                        <c:v>0.11228212853984286</c:v>
                      </c:pt>
                      <c:pt idx="28">
                        <c:v>0.10019083403089382</c:v>
                      </c:pt>
                      <c:pt idx="29">
                        <c:v>9.0099618367157158E-2</c:v>
                      </c:pt>
                    </c:numCache>
                  </c:numRef>
                </c:yVal>
                <c:smooth val="0"/>
                <c:extLst xmlns:c15="http://schemas.microsoft.com/office/drawing/2012/chart">
                  <c:ext xmlns:c16="http://schemas.microsoft.com/office/drawing/2014/chart" uri="{C3380CC4-5D6E-409C-BE32-E72D297353CC}">
                    <c16:uniqueId val="{0000000C-8A4D-47A3-83CA-A72069487D41}"/>
                  </c:ext>
                </c:extLst>
              </c15:ser>
            </c15:filteredScatterSeries>
            <c15:filteredScatterSeries>
              <c15:ser>
                <c:idx val="13"/>
                <c:order val="7"/>
                <c:tx>
                  <c:v>LOU Prediction</c:v>
                </c:tx>
                <c:spPr>
                  <a:ln w="19050" cap="rnd">
                    <a:solidFill>
                      <a:schemeClr val="accent2">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Sheet1!$AN$20:$AN$48</c15:sqref>
                        </c15:formulaRef>
                      </c:ext>
                    </c:extLst>
                    <c:numCache>
                      <c:formatCode>0.00</c:formatCode>
                      <c:ptCount val="29"/>
                      <c:pt idx="0">
                        <c:v>1</c:v>
                      </c:pt>
                      <c:pt idx="1">
                        <c:v>0.89698111533612634</c:v>
                      </c:pt>
                      <c:pt idx="2">
                        <c:v>0.86494548035485086</c:v>
                      </c:pt>
                      <c:pt idx="3">
                        <c:v>0.83267275184808032</c:v>
                      </c:pt>
                      <c:pt idx="4">
                        <c:v>0.80032924205071687</c:v>
                      </c:pt>
                      <c:pt idx="5">
                        <c:v>0.76819417006736446</c:v>
                      </c:pt>
                      <c:pt idx="6">
                        <c:v>0.74260101906704057</c:v>
                      </c:pt>
                      <c:pt idx="7">
                        <c:v>0.70448775098878114</c:v>
                      </c:pt>
                      <c:pt idx="8">
                        <c:v>0.67926225677482177</c:v>
                      </c:pt>
                      <c:pt idx="9">
                        <c:v>0.6096995801956856</c:v>
                      </c:pt>
                      <c:pt idx="10">
                        <c:v>0.54623419844582222</c:v>
                      </c:pt>
                      <c:pt idx="11">
                        <c:v>0.48409637155149182</c:v>
                      </c:pt>
                      <c:pt idx="12">
                        <c:v>0.42568444637120523</c:v>
                      </c:pt>
                      <c:pt idx="13">
                        <c:v>0.37251355660762736</c:v>
                      </c:pt>
                      <c:pt idx="14">
                        <c:v>0.32561742692341938</c:v>
                      </c:pt>
                      <c:pt idx="15">
                        <c:v>0.28545395848284705</c:v>
                      </c:pt>
                      <c:pt idx="16">
                        <c:v>0.25204466570825002</c:v>
                      </c:pt>
                      <c:pt idx="17">
                        <c:v>0.22517200409030033</c:v>
                      </c:pt>
                      <c:pt idx="18">
                        <c:v>0.20425482257439345</c:v>
                      </c:pt>
                      <c:pt idx="19">
                        <c:v>0.18870997754840715</c:v>
                      </c:pt>
                      <c:pt idx="20">
                        <c:v>0.17775144571949231</c:v>
                      </c:pt>
                      <c:pt idx="21">
                        <c:v>0.15897435897435899</c:v>
                      </c:pt>
                      <c:pt idx="22">
                        <c:v>0.1453515316961746</c:v>
                      </c:pt>
                      <c:pt idx="23">
                        <c:v>0.13692385775345381</c:v>
                      </c:pt>
                      <c:pt idx="24">
                        <c:v>0.1278695106201205</c:v>
                      </c:pt>
                      <c:pt idx="25">
                        <c:v>0.1180878059608407</c:v>
                      </c:pt>
                      <c:pt idx="26">
                        <c:v>0.10745167529216601</c:v>
                      </c:pt>
                      <c:pt idx="27">
                        <c:v>9.5797565120548822E-2</c:v>
                      </c:pt>
                      <c:pt idx="28">
                        <c:v>8.2909990733687489E-2</c:v>
                      </c:pt>
                    </c:numCache>
                  </c:numRef>
                </c:yVal>
                <c:smooth val="0"/>
                <c:extLst xmlns:c15="http://schemas.microsoft.com/office/drawing/2012/chart">
                  <c:ext xmlns:c16="http://schemas.microsoft.com/office/drawing/2014/chart" uri="{C3380CC4-5D6E-409C-BE32-E72D297353CC}">
                    <c16:uniqueId val="{0000000D-8A4D-47A3-83CA-A72069487D41}"/>
                  </c:ext>
                </c:extLst>
              </c15:ser>
            </c15:filteredScatterSeries>
            <c15:filteredScatterSeries>
              <c15:ser>
                <c:idx val="14"/>
                <c:order val="8"/>
                <c:tx>
                  <c:v>LOU Einav</c:v>
                </c:tx>
                <c:spPr>
                  <a:ln w="1905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Sheet1!$AA$20:$AA$48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Sheet1!$AO$20:$AO$48</c15:sqref>
                        </c15:formulaRef>
                      </c:ext>
                    </c:extLst>
                    <c:numCache>
                      <c:formatCode>0.00</c:formatCode>
                      <c:ptCount val="29"/>
                      <c:pt idx="0">
                        <c:v>1</c:v>
                      </c:pt>
                      <c:pt idx="1">
                        <c:v>0.98736794765474023</c:v>
                      </c:pt>
                      <c:pt idx="2">
                        <c:v>0.97495691896333292</c:v>
                      </c:pt>
                      <c:pt idx="3">
                        <c:v>0.96204582022507512</c:v>
                      </c:pt>
                      <c:pt idx="4">
                        <c:v>0.94866121436492534</c:v>
                      </c:pt>
                      <c:pt idx="5">
                        <c:v>0.93488293940492606</c:v>
                      </c:pt>
                      <c:pt idx="6">
                        <c:v>0.92353827357269236</c:v>
                      </c:pt>
                      <c:pt idx="7">
                        <c:v>0.90597490872520803</c:v>
                      </c:pt>
                      <c:pt idx="8">
                        <c:v>0.89386904327163896</c:v>
                      </c:pt>
                      <c:pt idx="9">
                        <c:v>0.85818708748570594</c:v>
                      </c:pt>
                      <c:pt idx="10">
                        <c:v>0.82206493968929273</c:v>
                      </c:pt>
                      <c:pt idx="11">
                        <c:v>0.78239373556317482</c:v>
                      </c:pt>
                      <c:pt idx="12">
                        <c:v>0.73987592722308049</c:v>
                      </c:pt>
                      <c:pt idx="13">
                        <c:v>0.69500842693275999</c:v>
                      </c:pt>
                      <c:pt idx="14">
                        <c:v>0.64832113702596039</c:v>
                      </c:pt>
                      <c:pt idx="15">
                        <c:v>0.6002551236038266</c:v>
                      </c:pt>
                      <c:pt idx="16">
                        <c:v>0.55119112278302229</c:v>
                      </c:pt>
                      <c:pt idx="17">
                        <c:v>0.50164842958413003</c:v>
                      </c:pt>
                      <c:pt idx="18">
                        <c:v>0.45198445408919397</c:v>
                      </c:pt>
                      <c:pt idx="19">
                        <c:v>0.40310047339338534</c:v>
                      </c:pt>
                      <c:pt idx="20">
                        <c:v>0.35615118773650434</c:v>
                      </c:pt>
                      <c:pt idx="21">
                        <c:v>0.31184504603887941</c:v>
                      </c:pt>
                      <c:pt idx="22">
                        <c:v>0.27025411631466395</c:v>
                      </c:pt>
                      <c:pt idx="23">
                        <c:v>0.23207365046081357</c:v>
                      </c:pt>
                      <c:pt idx="24">
                        <c:v>0.19788183437818166</c:v>
                      </c:pt>
                      <c:pt idx="25">
                        <c:v>0.16752182262364565</c:v>
                      </c:pt>
                      <c:pt idx="26">
                        <c:v>0.14083106582378757</c:v>
                      </c:pt>
                      <c:pt idx="27">
                        <c:v>0.11764059515488508</c:v>
                      </c:pt>
                      <c:pt idx="28">
                        <c:v>9.7774140894424919E-2</c:v>
                      </c:pt>
                    </c:numCache>
                  </c:numRef>
                </c:yVal>
                <c:smooth val="0"/>
                <c:extLst xmlns:c15="http://schemas.microsoft.com/office/drawing/2012/chart">
                  <c:ext xmlns:c16="http://schemas.microsoft.com/office/drawing/2014/chart" uri="{C3380CC4-5D6E-409C-BE32-E72D297353CC}">
                    <c16:uniqueId val="{0000000E-8A4D-47A3-83CA-A72069487D41}"/>
                  </c:ext>
                </c:extLst>
              </c15:ser>
            </c15:filteredScatterSeries>
            <c15:filteredScatterSeries>
              <c15:ser>
                <c:idx val="15"/>
                <c:order val="10"/>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Sheet1!$AY$20:$AY$49</c15:sqref>
                        </c15:formulaRef>
                      </c:ext>
                    </c:extLst>
                    <c:numCache>
                      <c:formatCode>0.00</c:formatCode>
                      <c:ptCount val="30"/>
                      <c:pt idx="0">
                        <c:v>1</c:v>
                      </c:pt>
                      <c:pt idx="1">
                        <c:v>0.79367414939882053</c:v>
                      </c:pt>
                      <c:pt idx="2">
                        <c:v>0.76833360790151728</c:v>
                      </c:pt>
                      <c:pt idx="3">
                        <c:v>0.74253808359658424</c:v>
                      </c:pt>
                      <c:pt idx="4">
                        <c:v>0.71536956903683147</c:v>
                      </c:pt>
                      <c:pt idx="5">
                        <c:v>0.68648539264895225</c:v>
                      </c:pt>
                      <c:pt idx="6">
                        <c:v>0.66266003326455425</c:v>
                      </c:pt>
                      <c:pt idx="7">
                        <c:v>0.62662944606157611</c:v>
                      </c:pt>
                      <c:pt idx="8">
                        <c:v>0.60275077085115614</c:v>
                      </c:pt>
                      <c:pt idx="9">
                        <c:v>0.53976590968520444</c:v>
                      </c:pt>
                      <c:pt idx="10">
                        <c:v>0.48712424290828982</c:v>
                      </c:pt>
                      <c:pt idx="11">
                        <c:v>0.43998500554884423</c:v>
                      </c:pt>
                      <c:pt idx="12">
                        <c:v>0.39866211852933553</c:v>
                      </c:pt>
                      <c:pt idx="13">
                        <c:v>0.36335165677398268</c:v>
                      </c:pt>
                      <c:pt idx="14">
                        <c:v>0.3338628848345454</c:v>
                      </c:pt>
                      <c:pt idx="15">
                        <c:v>0.30958556925272912</c:v>
                      </c:pt>
                      <c:pt idx="16">
                        <c:v>0.28987985380729975</c:v>
                      </c:pt>
                      <c:pt idx="17">
                        <c:v>0.27425055419484806</c:v>
                      </c:pt>
                      <c:pt idx="18">
                        <c:v>0.26212419992629632</c:v>
                      </c:pt>
                      <c:pt idx="19">
                        <c:v>0.25286231885850002</c:v>
                      </c:pt>
                      <c:pt idx="20">
                        <c:v>0.24595365884610931</c:v>
                      </c:pt>
                      <c:pt idx="21">
                        <c:v>0.229375</c:v>
                      </c:pt>
                      <c:pt idx="22">
                        <c:v>0.22016952958982447</c:v>
                      </c:pt>
                      <c:pt idx="23">
                        <c:v>0.21473857462540016</c:v>
                      </c:pt>
                      <c:pt idx="24">
                        <c:v>0.20911545393670722</c:v>
                      </c:pt>
                      <c:pt idx="25">
                        <c:v>0.20328606973744781</c:v>
                      </c:pt>
                      <c:pt idx="26">
                        <c:v>0.19726528179594557</c:v>
                      </c:pt>
                      <c:pt idx="27">
                        <c:v>0.19116748739171399</c:v>
                      </c:pt>
                      <c:pt idx="28">
                        <c:v>0.18499069116361011</c:v>
                      </c:pt>
                    </c:numCache>
                  </c:numRef>
                </c:yVal>
                <c:smooth val="0"/>
                <c:extLst xmlns:c15="http://schemas.microsoft.com/office/drawing/2012/chart">
                  <c:ext xmlns:c16="http://schemas.microsoft.com/office/drawing/2014/chart" uri="{C3380CC4-5D6E-409C-BE32-E72D297353CC}">
                    <c16:uniqueId val="{0000000F-8A4D-47A3-83CA-A72069487D41}"/>
                  </c:ext>
                </c:extLst>
              </c15:ser>
            </c15:filteredScatterSeries>
            <c15:filteredScatterSeries>
              <c15:ser>
                <c:idx val="16"/>
                <c:order val="11"/>
                <c:tx>
                  <c:v>HIL Einav</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Sheet1!$AR$20:$AR$49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Sheet1!$AZ$20:$AZ$49</c15:sqref>
                        </c15:formulaRef>
                      </c:ext>
                    </c:extLst>
                    <c:numCache>
                      <c:formatCode>0.00</c:formatCode>
                      <c:ptCount val="30"/>
                      <c:pt idx="0">
                        <c:v>1</c:v>
                      </c:pt>
                      <c:pt idx="1">
                        <c:v>0.98659197339095639</c:v>
                      </c:pt>
                      <c:pt idx="2">
                        <c:v>0.97333437079929042</c:v>
                      </c:pt>
                      <c:pt idx="3">
                        <c:v>0.959384090886651</c:v>
                      </c:pt>
                      <c:pt idx="4">
                        <c:v>0.9441516259411229</c:v>
                      </c:pt>
                      <c:pt idx="5">
                        <c:v>0.92729079764503641</c:v>
                      </c:pt>
                      <c:pt idx="6">
                        <c:v>0.91281410682656583</c:v>
                      </c:pt>
                      <c:pt idx="7">
                        <c:v>0.88982660476004882</c:v>
                      </c:pt>
                      <c:pt idx="8">
                        <c:v>0.87377785551195353</c:v>
                      </c:pt>
                      <c:pt idx="9">
                        <c:v>0.82769288629252602</c:v>
                      </c:pt>
                      <c:pt idx="10">
                        <c:v>0.7838595867720678</c:v>
                      </c:pt>
                      <c:pt idx="11">
                        <c:v>0.73893100821560398</c:v>
                      </c:pt>
                      <c:pt idx="12">
                        <c:v>0.69333565091188321</c:v>
                      </c:pt>
                      <c:pt idx="13">
                        <c:v>0.64772533106675823</c:v>
                      </c:pt>
                      <c:pt idx="14">
                        <c:v>0.60266245298017895</c:v>
                      </c:pt>
                      <c:pt idx="15">
                        <c:v>0.55830486973264148</c:v>
                      </c:pt>
                      <c:pt idx="16">
                        <c:v>0.51475445818455345</c:v>
                      </c:pt>
                      <c:pt idx="17">
                        <c:v>0.4724697446843395</c:v>
                      </c:pt>
                      <c:pt idx="18">
                        <c:v>0.43184139545584288</c:v>
                      </c:pt>
                      <c:pt idx="19">
                        <c:v>0.39296186930925819</c:v>
                      </c:pt>
                      <c:pt idx="20">
                        <c:v>0.35620013345506496</c:v>
                      </c:pt>
                      <c:pt idx="21">
                        <c:v>0.3215362896445349</c:v>
                      </c:pt>
                      <c:pt idx="22">
                        <c:v>0.28915189730846619</c:v>
                      </c:pt>
                      <c:pt idx="23">
                        <c:v>0.25925258966972992</c:v>
                      </c:pt>
                      <c:pt idx="24">
                        <c:v>0.23185648369390563</c:v>
                      </c:pt>
                      <c:pt idx="25">
                        <c:v>0.20683292452947497</c:v>
                      </c:pt>
                      <c:pt idx="26">
                        <c:v>0.18416123491118103</c:v>
                      </c:pt>
                      <c:pt idx="27">
                        <c:v>0.16407925585004435</c:v>
                      </c:pt>
                      <c:pt idx="28">
                        <c:v>0.14631891876384673</c:v>
                      </c:pt>
                    </c:numCache>
                  </c:numRef>
                </c:yVal>
                <c:smooth val="0"/>
                <c:extLst xmlns:c15="http://schemas.microsoft.com/office/drawing/2012/chart">
                  <c:ext xmlns:c16="http://schemas.microsoft.com/office/drawing/2014/chart" uri="{C3380CC4-5D6E-409C-BE32-E72D297353CC}">
                    <c16:uniqueId val="{00000010-8A4D-47A3-83CA-A72069487D41}"/>
                  </c:ext>
                </c:extLst>
              </c15:ser>
            </c15:filteredScatterSeries>
            <c15:filteredScatterSeries>
              <c15:ser>
                <c:idx val="17"/>
                <c:order val="13"/>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Sheet1!$BJ$20:$BJ$43</c15:sqref>
                        </c15:formulaRef>
                      </c:ext>
                    </c:extLst>
                    <c:numCache>
                      <c:formatCode>0.00</c:formatCode>
                      <c:ptCount val="24"/>
                      <c:pt idx="0">
                        <c:v>1</c:v>
                      </c:pt>
                      <c:pt idx="1">
                        <c:v>0.67020468349741258</c:v>
                      </c:pt>
                      <c:pt idx="2">
                        <c:v>0.64599731163596741</c:v>
                      </c:pt>
                      <c:pt idx="3">
                        <c:v>0.6190517165040037</c:v>
                      </c:pt>
                      <c:pt idx="4">
                        <c:v>0.59003563098021827</c:v>
                      </c:pt>
                      <c:pt idx="5">
                        <c:v>0.5605080075670249</c:v>
                      </c:pt>
                      <c:pt idx="6">
                        <c:v>0.53732741655833804</c:v>
                      </c:pt>
                      <c:pt idx="7">
                        <c:v>0.50373556307255674</c:v>
                      </c:pt>
                      <c:pt idx="8">
                        <c:v>0.48224059911498296</c:v>
                      </c:pt>
                      <c:pt idx="9">
                        <c:v>0.42756597269591434</c:v>
                      </c:pt>
                      <c:pt idx="10">
                        <c:v>0.38309729226689598</c:v>
                      </c:pt>
                      <c:pt idx="11">
                        <c:v>0.34316920475184304</c:v>
                      </c:pt>
                      <c:pt idx="12">
                        <c:v>0.30734166084204051</c:v>
                      </c:pt>
                      <c:pt idx="13">
                        <c:v>0.27520521985039942</c:v>
                      </c:pt>
                      <c:pt idx="14">
                        <c:v>0.24647614847925367</c:v>
                      </c:pt>
                      <c:pt idx="15">
                        <c:v>0.22148318784131826</c:v>
                      </c:pt>
                      <c:pt idx="16">
                        <c:v>0.20095429448921229</c:v>
                      </c:pt>
                      <c:pt idx="17">
                        <c:v>0.18499398230730149</c:v>
                      </c:pt>
                      <c:pt idx="18">
                        <c:v>0.1731659456365216</c:v>
                      </c:pt>
                      <c:pt idx="19">
                        <c:v>0.16476495703593219</c:v>
                      </c:pt>
                      <c:pt idx="20">
                        <c:v>0.15894597116217379</c:v>
                      </c:pt>
                      <c:pt idx="21">
                        <c:v>0.15502732010304668</c:v>
                      </c:pt>
                      <c:pt idx="22">
                        <c:v>0.15247214414959473</c:v>
                      </c:pt>
                      <c:pt idx="23">
                        <c:v>0.15085104330720894</c:v>
                      </c:pt>
                    </c:numCache>
                  </c:numRef>
                </c:yVal>
                <c:smooth val="0"/>
                <c:extLst xmlns:c15="http://schemas.microsoft.com/office/drawing/2012/chart">
                  <c:ext xmlns:c16="http://schemas.microsoft.com/office/drawing/2014/chart" uri="{C3380CC4-5D6E-409C-BE32-E72D297353CC}">
                    <c16:uniqueId val="{00000011-8A4D-47A3-83CA-A72069487D41}"/>
                  </c:ext>
                </c:extLst>
              </c15:ser>
            </c15:filteredScatterSeries>
            <c15:filteredScatterSeries>
              <c15:ser>
                <c:idx val="18"/>
                <c:order val="14"/>
                <c:tx>
                  <c:v>SAL Einav</c:v>
                </c:tx>
                <c:spPr>
                  <a:ln w="19050" cap="rnd">
                    <a:solidFill>
                      <a:schemeClr val="accent2">
                        <a:lumMod val="75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Sheet1!$BC$20:$BC$43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Sheet1!$BK$20:$BK$43</c15:sqref>
                        </c15:formulaRef>
                      </c:ext>
                    </c:extLst>
                    <c:numCache>
                      <c:formatCode>0.00</c:formatCode>
                      <c:ptCount val="24"/>
                      <c:pt idx="0">
                        <c:v>1</c:v>
                      </c:pt>
                      <c:pt idx="1">
                        <c:v>0.96235010273174471</c:v>
                      </c:pt>
                      <c:pt idx="2">
                        <c:v>0.9202929283044371</c:v>
                      </c:pt>
                      <c:pt idx="3">
                        <c:v>0.87375968364067735</c:v>
                      </c:pt>
                      <c:pt idx="4">
                        <c:v>0.82399877470142524</c:v>
                      </c:pt>
                      <c:pt idx="5">
                        <c:v>0.77375208246634075</c:v>
                      </c:pt>
                      <c:pt idx="6">
                        <c:v>0.7345987130686793</c:v>
                      </c:pt>
                      <c:pt idx="7">
                        <c:v>0.67834700647812907</c:v>
                      </c:pt>
                      <c:pt idx="8">
                        <c:v>0.64267392562722447</c:v>
                      </c:pt>
                      <c:pt idx="9">
                        <c:v>0.55318095034863257</c:v>
                      </c:pt>
                      <c:pt idx="10">
                        <c:v>0.48187896165880484</c:v>
                      </c:pt>
                      <c:pt idx="11">
                        <c:v>0.4191876639105836</c:v>
                      </c:pt>
                      <c:pt idx="12">
                        <c:v>0.36419793319740146</c:v>
                      </c:pt>
                      <c:pt idx="13">
                        <c:v>0.31609022188789221</c:v>
                      </c:pt>
                      <c:pt idx="14">
                        <c:v>0.27427276895393193</c:v>
                      </c:pt>
                      <c:pt idx="15">
                        <c:v>0.23903790546151923</c:v>
                      </c:pt>
                      <c:pt idx="16">
                        <c:v>0.21112459691047583</c:v>
                      </c:pt>
                      <c:pt idx="17">
                        <c:v>0.19027587238645755</c:v>
                      </c:pt>
                      <c:pt idx="18">
                        <c:v>0.17548353821677679</c:v>
                      </c:pt>
                      <c:pt idx="19">
                        <c:v>0.16545441990888943</c:v>
                      </c:pt>
                      <c:pt idx="20">
                        <c:v>0.15884055083821305</c:v>
                      </c:pt>
                      <c:pt idx="21">
                        <c:v>0.1546107117518106</c:v>
                      </c:pt>
                      <c:pt idx="22">
                        <c:v>0.15199696396733403</c:v>
                      </c:pt>
                      <c:pt idx="23">
                        <c:v>0.15042767414700758</c:v>
                      </c:pt>
                    </c:numCache>
                  </c:numRef>
                </c:yVal>
                <c:smooth val="0"/>
                <c:extLst xmlns:c15="http://schemas.microsoft.com/office/drawing/2012/chart">
                  <c:ext xmlns:c16="http://schemas.microsoft.com/office/drawing/2014/chart" uri="{C3380CC4-5D6E-409C-BE32-E72D297353CC}">
                    <c16:uniqueId val="{00000012-8A4D-47A3-83CA-A72069487D41}"/>
                  </c:ext>
                </c:extLst>
              </c15:ser>
            </c15:filteredScatterSeries>
            <c15:filteredScatterSeries>
              <c15:ser>
                <c:idx val="19"/>
                <c:order val="16"/>
                <c:tx>
                  <c:v>MAS Prediction</c:v>
                </c:tx>
                <c:spPr>
                  <a:ln w="1905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Sheet1!$BU$20:$BU$46</c15:sqref>
                        </c15:formulaRef>
                      </c:ext>
                    </c:extLst>
                    <c:numCache>
                      <c:formatCode>0.00</c:formatCode>
                      <c:ptCount val="27"/>
                      <c:pt idx="0">
                        <c:v>1</c:v>
                      </c:pt>
                      <c:pt idx="1">
                        <c:v>0.72155526501548095</c:v>
                      </c:pt>
                      <c:pt idx="2">
                        <c:v>0.68461731314558294</c:v>
                      </c:pt>
                      <c:pt idx="3">
                        <c:v>0.64684608659532861</c:v>
                      </c:pt>
                      <c:pt idx="4">
                        <c:v>0.60987039887281658</c:v>
                      </c:pt>
                      <c:pt idx="5">
                        <c:v>0.57412727794109419</c:v>
                      </c:pt>
                      <c:pt idx="6">
                        <c:v>0.54632014134871221</c:v>
                      </c:pt>
                      <c:pt idx="7">
                        <c:v>0.5047430813186824</c:v>
                      </c:pt>
                      <c:pt idx="8">
                        <c:v>0.47630548051731314</c:v>
                      </c:pt>
                      <c:pt idx="9">
                        <c:v>0.39610365164993633</c:v>
                      </c:pt>
                      <c:pt idx="10">
                        <c:v>0.32277004393145997</c:v>
                      </c:pt>
                      <c:pt idx="11">
                        <c:v>0.25416212789197568</c:v>
                      </c:pt>
                      <c:pt idx="12">
                        <c:v>0.19533226912994589</c:v>
                      </c:pt>
                      <c:pt idx="13">
                        <c:v>0.15014714504890339</c:v>
                      </c:pt>
                      <c:pt idx="14">
                        <c:v>0.11912884427036263</c:v>
                      </c:pt>
                      <c:pt idx="15">
                        <c:v>0.10006699447466655</c:v>
                      </c:pt>
                      <c:pt idx="16">
                        <c:v>8.5029094451197079E-2</c:v>
                      </c:pt>
                      <c:pt idx="17">
                        <c:v>7.2683906296697132E-2</c:v>
                      </c:pt>
                      <c:pt idx="18">
                        <c:v>6.2903823906048373E-2</c:v>
                      </c:pt>
                      <c:pt idx="19">
                        <c:v>5.5694618946194201E-2</c:v>
                      </c:pt>
                      <c:pt idx="20">
                        <c:v>5.0749266054149915E-2</c:v>
                      </c:pt>
                      <c:pt idx="21">
                        <c:v>4.7259259259259258E-2</c:v>
                      </c:pt>
                      <c:pt idx="22">
                        <c:v>4.3289519672104405E-2</c:v>
                      </c:pt>
                      <c:pt idx="23">
                        <c:v>4.2322369651964252E-2</c:v>
                      </c:pt>
                      <c:pt idx="24">
                        <c:v>4.1332314010692588E-2</c:v>
                      </c:pt>
                      <c:pt idx="25">
                        <c:v>4.0318241452358017E-2</c:v>
                      </c:pt>
                      <c:pt idx="26">
                        <c:v>3.9278957796456695E-2</c:v>
                      </c:pt>
                    </c:numCache>
                  </c:numRef>
                </c:yVal>
                <c:smooth val="0"/>
                <c:extLst xmlns:c15="http://schemas.microsoft.com/office/drawing/2012/chart">
                  <c:ext xmlns:c16="http://schemas.microsoft.com/office/drawing/2014/chart" uri="{C3380CC4-5D6E-409C-BE32-E72D297353CC}">
                    <c16:uniqueId val="{00000013-8A4D-47A3-83CA-A72069487D41}"/>
                  </c:ext>
                </c:extLst>
              </c15:ser>
            </c15:filteredScatterSeries>
            <c15:filteredScatterSeries>
              <c15:ser>
                <c:idx val="20"/>
                <c:order val="17"/>
                <c:tx>
                  <c:v>MAS Einav</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Sheet1!$BN$20:$BN$46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c:v>
                      </c:pt>
                      <c:pt idx="1">
                        <c:v>0.98224144018484527</c:v>
                      </c:pt>
                      <c:pt idx="2">
                        <c:v>0.96210321255153941</c:v>
                      </c:pt>
                      <c:pt idx="3">
                        <c:v>0.94066087113799035</c:v>
                      </c:pt>
                      <c:pt idx="4">
                        <c:v>0.91874494503173743</c:v>
                      </c:pt>
                      <c:pt idx="5">
                        <c:v>0.89658666730031578</c:v>
                      </c:pt>
                      <c:pt idx="6">
                        <c:v>0.87861105068362932</c:v>
                      </c:pt>
                      <c:pt idx="7">
                        <c:v>0.85037422767905479</c:v>
                      </c:pt>
                      <c:pt idx="8">
                        <c:v>0.83000047320370196</c:v>
                      </c:pt>
                      <c:pt idx="9">
                        <c:v>0.766799878187022</c:v>
                      </c:pt>
                      <c:pt idx="10">
                        <c:v>0.69895230902218231</c:v>
                      </c:pt>
                      <c:pt idx="11">
                        <c:v>0.62178493833086435</c:v>
                      </c:pt>
                      <c:pt idx="12">
                        <c:v>0.53722435546538516</c:v>
                      </c:pt>
                      <c:pt idx="13">
                        <c:v>0.44926661700621534</c:v>
                      </c:pt>
                      <c:pt idx="14">
                        <c:v>0.36190446647396829</c:v>
                      </c:pt>
                      <c:pt idx="15">
                        <c:v>0.27763924846913202</c:v>
                      </c:pt>
                      <c:pt idx="16">
                        <c:v>0.20191519789251788</c:v>
                      </c:pt>
                      <c:pt idx="17">
                        <c:v>0.13940198578622329</c:v>
                      </c:pt>
                      <c:pt idx="18">
                        <c:v>9.2069240139947398E-2</c:v>
                      </c:pt>
                      <c:pt idx="19">
                        <c:v>5.8937272017115551E-2</c:v>
                      </c:pt>
                      <c:pt idx="20">
                        <c:v>3.7490344508224437E-2</c:v>
                      </c:pt>
                      <c:pt idx="21">
                        <c:v>2.4579351431218508E-2</c:v>
                      </c:pt>
                      <c:pt idx="22">
                        <c:v>1.7226280801849646E-2</c:v>
                      </c:pt>
                      <c:pt idx="23">
                        <c:v>1.3341611903855518E-2</c:v>
                      </c:pt>
                      <c:pt idx="24">
                        <c:v>1.141292634069316E-2</c:v>
                      </c:pt>
                      <c:pt idx="25">
                        <c:v>1.0471253333577945E-2</c:v>
                      </c:pt>
                      <c:pt idx="26">
                        <c:v>1.001948625495234E-2</c:v>
                      </c:pt>
                    </c:numCache>
                  </c:numRef>
                </c:yVal>
                <c:smooth val="0"/>
                <c:extLst xmlns:c15="http://schemas.microsoft.com/office/drawing/2012/chart">
                  <c:ext xmlns:c16="http://schemas.microsoft.com/office/drawing/2014/chart" uri="{C3380CC4-5D6E-409C-BE32-E72D297353CC}">
                    <c16:uniqueId val="{00000014-8A4D-47A3-83CA-A72069487D41}"/>
                  </c:ext>
                </c:extLst>
              </c15:ser>
            </c15:filteredScatterSeries>
            <c15:filteredScatterSeries>
              <c15:ser>
                <c:idx val="21"/>
                <c:order val="19"/>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Sheet1!$BY$20:$BY$42</c15:sqref>
                        </c15:formulaRef>
                      </c:ext>
                    </c:extLst>
                    <c:numCache>
                      <c:formatCode>0.00</c:formatCode>
                      <c:ptCount val="23"/>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numCache>
                  </c:numRef>
                </c:xVal>
                <c:yVal>
                  <c:numRef>
                    <c:extLst xmlns:c15="http://schemas.microsoft.com/office/drawing/2012/chart">
                      <c:ext xmlns:c15="http://schemas.microsoft.com/office/drawing/2012/chart" uri="{02D57815-91ED-43cb-92C2-25804820EDAC}">
                        <c15:formulaRef>
                          <c15:sqref>Sheet1!$CF$20:$CF$42</c15:sqref>
                        </c15:formulaRef>
                      </c:ext>
                    </c:extLst>
                    <c:numCache>
                      <c:formatCode>0.00</c:formatCode>
                      <c:ptCount val="23"/>
                      <c:pt idx="0">
                        <c:v>1</c:v>
                      </c:pt>
                      <c:pt idx="1">
                        <c:v>0.70058390632829304</c:v>
                      </c:pt>
                      <c:pt idx="2">
                        <c:v>0.66776639418441841</c:v>
                      </c:pt>
                      <c:pt idx="3">
                        <c:v>0.63149051127527689</c:v>
                      </c:pt>
                      <c:pt idx="4">
                        <c:v>0.59162655205130155</c:v>
                      </c:pt>
                      <c:pt idx="5">
                        <c:v>0.5487006414150144</c:v>
                      </c:pt>
                      <c:pt idx="6">
                        <c:v>0.51306724082188959</c:v>
                      </c:pt>
                      <c:pt idx="7">
                        <c:v>0.45833645276739221</c:v>
                      </c:pt>
                      <c:pt idx="8">
                        <c:v>0.42152805034919949</c:v>
                      </c:pt>
                      <c:pt idx="9">
                        <c:v>0.32531152823180465</c:v>
                      </c:pt>
                      <c:pt idx="10">
                        <c:v>0.24851362865413029</c:v>
                      </c:pt>
                      <c:pt idx="11">
                        <c:v>0.18780910752870519</c:v>
                      </c:pt>
                      <c:pt idx="12">
                        <c:v>0.1445388707571432</c:v>
                      </c:pt>
                      <c:pt idx="13">
                        <c:v>0.11674733364298756</c:v>
                      </c:pt>
                      <c:pt idx="14">
                        <c:v>0.10064488532441644</c:v>
                      </c:pt>
                      <c:pt idx="15">
                        <c:v>9.2573003763928949E-2</c:v>
                      </c:pt>
                      <c:pt idx="16">
                        <c:v>8.896276101007336E-2</c:v>
                      </c:pt>
                      <c:pt idx="17">
                        <c:v>8.5696685355049318E-2</c:v>
                      </c:pt>
                      <c:pt idx="18">
                        <c:v>8.3223078277036108E-2</c:v>
                      </c:pt>
                      <c:pt idx="19">
                        <c:v>8.0658780946906913E-2</c:v>
                      </c:pt>
                      <c:pt idx="20">
                        <c:v>7.8046598179380297E-2</c:v>
                      </c:pt>
                      <c:pt idx="21">
                        <c:v>7.5333071134894694E-2</c:v>
                      </c:pt>
                      <c:pt idx="22">
                        <c:v>7.2510018751616848E-2</c:v>
                      </c:pt>
                    </c:numCache>
                  </c:numRef>
                </c:yVal>
                <c:smooth val="0"/>
                <c:extLst xmlns:c15="http://schemas.microsoft.com/office/drawing/2012/chart">
                  <c:ext xmlns:c16="http://schemas.microsoft.com/office/drawing/2014/chart" uri="{C3380CC4-5D6E-409C-BE32-E72D297353CC}">
                    <c16:uniqueId val="{00000015-8A4D-47A3-83CA-A72069487D41}"/>
                  </c:ext>
                </c:extLst>
              </c15:ser>
            </c15:filteredScatterSeries>
            <c15:filteredScatterSeries>
              <c15:ser>
                <c:idx val="22"/>
                <c:order val="20"/>
                <c:tx>
                  <c:v>THU 6m Einav</c:v>
                </c:tx>
                <c:spPr>
                  <a:ln w="19050" cap="rnd">
                    <a:solidFill>
                      <a:srgbClr val="00B0F0"/>
                    </a:solidFill>
                    <a:round/>
                  </a:ln>
                  <a:effectLst/>
                </c:spPr>
                <c:marker>
                  <c:symbol val="none"/>
                </c:marker>
                <c:xVal>
                  <c:numRef>
                    <c:extLst xmlns:c15="http://schemas.microsoft.com/office/drawing/2012/chart">
                      <c:ext xmlns:c15="http://schemas.microsoft.com/office/drawing/2012/chart" uri="{02D57815-91ED-43cb-92C2-25804820EDAC}">
                        <c15:formulaRef>
                          <c15:sqref>Sheet1!$BY$20:$BY$43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1</c:v>
                      </c:pt>
                      <c:pt idx="1">
                        <c:v>0.9755894674978205</c:v>
                      </c:pt>
                      <c:pt idx="2">
                        <c:v>0.94919992788185026</c:v>
                      </c:pt>
                      <c:pt idx="3">
                        <c:v>0.91915185342419403</c:v>
                      </c:pt>
                      <c:pt idx="4">
                        <c:v>0.88496045892453501</c:v>
                      </c:pt>
                      <c:pt idx="5">
                        <c:v>0.84660575779746916</c:v>
                      </c:pt>
                      <c:pt idx="6">
                        <c:v>0.81339881345053877</c:v>
                      </c:pt>
                      <c:pt idx="7">
                        <c:v>0.75958086297696281</c:v>
                      </c:pt>
                      <c:pt idx="8">
                        <c:v>0.72113617860116053</c:v>
                      </c:pt>
                      <c:pt idx="9">
                        <c:v>0.60930593718893189</c:v>
                      </c:pt>
                      <c:pt idx="10">
                        <c:v>0.50248466605424102</c:v>
                      </c:pt>
                      <c:pt idx="11">
                        <c:v>0.39819155300823861</c:v>
                      </c:pt>
                      <c:pt idx="12">
                        <c:v>0.3024643328016699</c:v>
                      </c:pt>
                      <c:pt idx="13">
                        <c:v>0.219643111723484</c:v>
                      </c:pt>
                      <c:pt idx="14">
                        <c:v>0.15164909117119796</c:v>
                      </c:pt>
                      <c:pt idx="15">
                        <c:v>0.10077278101477868</c:v>
                      </c:pt>
                      <c:pt idx="16">
                        <c:v>6.5218679894340228E-2</c:v>
                      </c:pt>
                      <c:pt idx="17">
                        <c:v>4.2029454160978912E-2</c:v>
                      </c:pt>
                      <c:pt idx="18">
                        <c:v>2.7746780476470678E-2</c:v>
                      </c:pt>
                      <c:pt idx="19">
                        <c:v>1.9101571283866105E-2</c:v>
                      </c:pt>
                      <c:pt idx="20">
                        <c:v>1.4037161986242686E-2</c:v>
                      </c:pt>
                      <c:pt idx="21">
                        <c:v>1.1058062246985441E-2</c:v>
                      </c:pt>
                      <c:pt idx="22">
                        <c:v>9.3419182946185512E-3</c:v>
                      </c:pt>
                      <c:pt idx="23">
                        <c:v>8.3850824511220896E-3</c:v>
                      </c:pt>
                    </c:numCache>
                  </c:numRef>
                </c:yVal>
                <c:smooth val="0"/>
                <c:extLst xmlns:c15="http://schemas.microsoft.com/office/drawing/2012/chart">
                  <c:ext xmlns:c16="http://schemas.microsoft.com/office/drawing/2014/chart" uri="{C3380CC4-5D6E-409C-BE32-E72D297353CC}">
                    <c16:uniqueId val="{00000016-8A4D-47A3-83CA-A72069487D41}"/>
                  </c:ext>
                </c:extLst>
              </c15:ser>
            </c15:filteredScatterSeries>
            <c15:filteredScatterSeries>
              <c15:ser>
                <c:idx val="23"/>
                <c:order val="22"/>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Sheet1!$CJ$20:$CJ$41</c15:sqref>
                        </c15:formulaRef>
                      </c:ext>
                    </c:extLst>
                    <c:numCache>
                      <c:formatCode>0.00</c:formatCode>
                      <c:ptCount val="22"/>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numCache>
                  </c:numRef>
                </c:xVal>
                <c:yVal>
                  <c:numRef>
                    <c:extLst xmlns:c15="http://schemas.microsoft.com/office/drawing/2012/chart">
                      <c:ext xmlns:c15="http://schemas.microsoft.com/office/drawing/2012/chart" uri="{02D57815-91ED-43cb-92C2-25804820EDAC}">
                        <c15:formulaRef>
                          <c15:sqref>Sheet1!$CQ$20:$CQ$41</c15:sqref>
                        </c15:formulaRef>
                      </c:ext>
                    </c:extLst>
                    <c:numCache>
                      <c:formatCode>0.00</c:formatCode>
                      <c:ptCount val="22"/>
                      <c:pt idx="0">
                        <c:v>1</c:v>
                      </c:pt>
                      <c:pt idx="1">
                        <c:v>0.91233621317172076</c:v>
                      </c:pt>
                      <c:pt idx="2">
                        <c:v>0.80161257001920139</c:v>
                      </c:pt>
                      <c:pt idx="3">
                        <c:v>0.69687338571001423</c:v>
                      </c:pt>
                      <c:pt idx="4">
                        <c:v>0.59177614753194574</c:v>
                      </c:pt>
                      <c:pt idx="5">
                        <c:v>0.48628011285337824</c:v>
                      </c:pt>
                      <c:pt idx="6">
                        <c:v>0.40745716393743558</c:v>
                      </c:pt>
                      <c:pt idx="7">
                        <c:v>0.30944707304511371</c:v>
                      </c:pt>
                      <c:pt idx="8">
                        <c:v>0.26007278512153037</c:v>
                      </c:pt>
                      <c:pt idx="9">
                        <c:v>0.18852065605369797</c:v>
                      </c:pt>
                      <c:pt idx="10">
                        <c:v>0.17034232893556234</c:v>
                      </c:pt>
                      <c:pt idx="11">
                        <c:v>0.14965264673857939</c:v>
                      </c:pt>
                      <c:pt idx="12">
                        <c:v>0.13314558686367337</c:v>
                      </c:pt>
                      <c:pt idx="13">
                        <c:v>0.12203777115396595</c:v>
                      </c:pt>
                      <c:pt idx="14">
                        <c:v>0.11509640835462435</c:v>
                      </c:pt>
                      <c:pt idx="15">
                        <c:v>0.11104522265254022</c:v>
                      </c:pt>
                      <c:pt idx="16">
                        <c:v>0.1087674134695172</c:v>
                      </c:pt>
                      <c:pt idx="17">
                        <c:v>0.10751510675729199</c:v>
                      </c:pt>
                      <c:pt idx="18">
                        <c:v>0.10606459723440261</c:v>
                      </c:pt>
                      <c:pt idx="19">
                        <c:v>0.10556759288047436</c:v>
                      </c:pt>
                      <c:pt idx="20">
                        <c:v>0.10506823175766695</c:v>
                      </c:pt>
                      <c:pt idx="21">
                        <c:v>0.10456649140813475</c:v>
                      </c:pt>
                    </c:numCache>
                  </c:numRef>
                </c:yVal>
                <c:smooth val="0"/>
                <c:extLst xmlns:c15="http://schemas.microsoft.com/office/drawing/2012/chart">
                  <c:ext xmlns:c16="http://schemas.microsoft.com/office/drawing/2014/chart" uri="{C3380CC4-5D6E-409C-BE32-E72D297353CC}">
                    <c16:uniqueId val="{00000017-8A4D-47A3-83CA-A72069487D41}"/>
                  </c:ext>
                </c:extLst>
              </c15:ser>
            </c15:filteredScatterSeries>
            <c15:filteredScatterSeries>
              <c15:ser>
                <c:idx val="24"/>
                <c:order val="23"/>
                <c:tx>
                  <c:v>THU 12m Einav</c:v>
                </c:tx>
                <c:spPr>
                  <a:ln w="19050" cap="rnd">
                    <a:solidFill>
                      <a:srgbClr val="FFFF00"/>
                    </a:solidFill>
                    <a:round/>
                  </a:ln>
                  <a:effectLst/>
                </c:spPr>
                <c:marker>
                  <c:symbol val="none"/>
                </c:marker>
                <c:xVal>
                  <c:numRef>
                    <c:extLst xmlns:c15="http://schemas.microsoft.com/office/drawing/2012/chart">
                      <c:ext xmlns:c15="http://schemas.microsoft.com/office/drawing/2012/chart" uri="{02D57815-91ED-43cb-92C2-25804820EDAC}">
                        <c15:formulaRef>
                          <c15:sqref>Sheet1!$CJ$20:$CJ$41</c15:sqref>
                        </c15:formulaRef>
                      </c:ext>
                    </c:extLst>
                    <c:numCache>
                      <c:formatCode>0.00</c:formatCode>
                      <c:ptCount val="22"/>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numCache>
                  </c:numRef>
                </c:xVal>
                <c:yVal>
                  <c:numRef>
                    <c:extLst xmlns:c15="http://schemas.microsoft.com/office/drawing/2012/chart">
                      <c:ext xmlns:c15="http://schemas.microsoft.com/office/drawing/2012/chart" uri="{02D57815-91ED-43cb-92C2-25804820EDAC}">
                        <c15:formulaRef>
                          <c15:sqref>Sheet1!$CR$20:$CR$41</c15:sqref>
                        </c15:formulaRef>
                      </c:ext>
                    </c:extLst>
                    <c:numCache>
                      <c:formatCode>0.00</c:formatCode>
                      <c:ptCount val="22"/>
                      <c:pt idx="0">
                        <c:v>0.99765259017230312</c:v>
                      </c:pt>
                      <c:pt idx="1">
                        <c:v>0.9345465706909386</c:v>
                      </c:pt>
                      <c:pt idx="2">
                        <c:v>0.8716973512875047</c:v>
                      </c:pt>
                      <c:pt idx="3">
                        <c:v>0.80624666984692106</c:v>
                      </c:pt>
                      <c:pt idx="4">
                        <c:v>0.7327321045469537</c:v>
                      </c:pt>
                      <c:pt idx="5">
                        <c:v>0.64769411468676596</c:v>
                      </c:pt>
                      <c:pt idx="6">
                        <c:v>0.57309736504325448</c:v>
                      </c:pt>
                      <c:pt idx="7">
                        <c:v>0.45743327749582907</c:v>
                      </c:pt>
                      <c:pt idx="8">
                        <c:v>0.38112522917652664</c:v>
                      </c:pt>
                      <c:pt idx="9">
                        <c:v>0.20562003030057022</c:v>
                      </c:pt>
                      <c:pt idx="10">
                        <c:v>0.10149439758257719</c:v>
                      </c:pt>
                      <c:pt idx="11">
                        <c:v>4.6094102483213939E-2</c:v>
                      </c:pt>
                      <c:pt idx="12">
                        <c:v>1.9768569226134142E-2</c:v>
                      </c:pt>
                      <c:pt idx="13">
                        <c:v>8.353381014784703E-3</c:v>
                      </c:pt>
                      <c:pt idx="14">
                        <c:v>3.9474470238543584E-3</c:v>
                      </c:pt>
                      <c:pt idx="15">
                        <c:v>2.408677945821227E-3</c:v>
                      </c:pt>
                      <c:pt idx="16">
                        <c:v>1.9008308741176039E-3</c:v>
                      </c:pt>
                      <c:pt idx="17">
                        <c:v>1.739012550109462E-3</c:v>
                      </c:pt>
                      <c:pt idx="18">
                        <c:v>1.6885314358488339E-3</c:v>
                      </c:pt>
                      <c:pt idx="19">
                        <c:v>1.6732190161034032E-3</c:v>
                      </c:pt>
                      <c:pt idx="20">
                        <c:v>1.6686190608953247E-3</c:v>
                      </c:pt>
                      <c:pt idx="21">
                        <c:v>1.6672450724724084E-3</c:v>
                      </c:pt>
                    </c:numCache>
                  </c:numRef>
                </c:yVal>
                <c:smooth val="0"/>
                <c:extLst xmlns:c15="http://schemas.microsoft.com/office/drawing/2012/chart">
                  <c:ext xmlns:c16="http://schemas.microsoft.com/office/drawing/2014/chart" uri="{C3380CC4-5D6E-409C-BE32-E72D297353CC}">
                    <c16:uniqueId val="{00000018-8A4D-47A3-83CA-A72069487D41}"/>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Sheet1!$CU$20:$CU$36</c15:sqref>
                        </c15:formulaRef>
                      </c:ext>
                    </c:extLst>
                    <c:numCache>
                      <c:formatCode>0.00</c:formatCode>
                      <c:ptCount val="17"/>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numCache>
                  </c:numRef>
                </c:xVal>
                <c:yVal>
                  <c:numRef>
                    <c:extLst xmlns:c15="http://schemas.microsoft.com/office/drawing/2012/chart">
                      <c:ext xmlns:c15="http://schemas.microsoft.com/office/drawing/2012/chart" uri="{02D57815-91ED-43cb-92C2-25804820EDAC}">
                        <c15:formulaRef>
                          <c15:sqref>Sheet1!$DB$20:$DB$36</c15:sqref>
                        </c15:formulaRef>
                      </c:ext>
                    </c:extLst>
                    <c:numCache>
                      <c:formatCode>0.00</c:formatCode>
                      <c:ptCount val="17"/>
                      <c:pt idx="0">
                        <c:v>1</c:v>
                      </c:pt>
                      <c:pt idx="1">
                        <c:v>0.57700328991123651</c:v>
                      </c:pt>
                      <c:pt idx="2">
                        <c:v>0.43300702298706728</c:v>
                      </c:pt>
                      <c:pt idx="3">
                        <c:v>0.28328445912570632</c:v>
                      </c:pt>
                      <c:pt idx="4">
                        <c:v>0.16601457769949662</c:v>
                      </c:pt>
                      <c:pt idx="5">
                        <c:v>0.10199660773785083</c:v>
                      </c:pt>
                      <c:pt idx="6">
                        <c:v>8.0468750000000006E-2</c:v>
                      </c:pt>
                      <c:pt idx="7">
                        <c:v>5.7235190821792646E-2</c:v>
                      </c:pt>
                      <c:pt idx="8">
                        <c:v>5.1108276876987893E-2</c:v>
                      </c:pt>
                      <c:pt idx="9">
                        <c:v>3.6002560581810381E-2</c:v>
                      </c:pt>
                      <c:pt idx="10">
                        <c:v>2.6405956435833607E-2</c:v>
                      </c:pt>
                      <c:pt idx="11">
                        <c:v>2.1154592171365338E-2</c:v>
                      </c:pt>
                      <c:pt idx="12">
                        <c:v>1.8810963310539976E-2</c:v>
                      </c:pt>
                      <c:pt idx="13">
                        <c:v>1.7690326042357828E-2</c:v>
                      </c:pt>
                      <c:pt idx="14">
                        <c:v>1.7206813236769935E-2</c:v>
                      </c:pt>
                      <c:pt idx="15">
                        <c:v>1.6709091264461164E-2</c:v>
                      </c:pt>
                      <c:pt idx="16">
                        <c:v>1.6196299699889581E-2</c:v>
                      </c:pt>
                    </c:numCache>
                  </c:numRef>
                </c:yVal>
                <c:smooth val="0"/>
                <c:extLst xmlns:c15="http://schemas.microsoft.com/office/drawing/2012/chart">
                  <c:ext xmlns:c16="http://schemas.microsoft.com/office/drawing/2014/chart" uri="{C3380CC4-5D6E-409C-BE32-E72D297353CC}">
                    <c16:uniqueId val="{00000019-8A4D-47A3-83CA-A72069487D41}"/>
                  </c:ext>
                </c:extLst>
              </c15:ser>
            </c15:filteredScatterSeries>
            <c15:filteredScatterSeries>
              <c15:ser>
                <c:idx val="26"/>
                <c:order val="26"/>
                <c:tx>
                  <c:v>SJV Einav</c:v>
                </c:tx>
                <c:spPr>
                  <a:ln w="19050" cap="rnd">
                    <a:solidFill>
                      <a:schemeClr val="accent6">
                        <a:lumMod val="75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Sheet1!$CU$20:$CU$36</c15:sqref>
                        </c15:formulaRef>
                      </c:ext>
                    </c:extLst>
                    <c:numCache>
                      <c:formatCode>0.00</c:formatCode>
                      <c:ptCount val="17"/>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numCache>
                  </c:numRef>
                </c:xVal>
                <c:yVal>
                  <c:numRef>
                    <c:extLst xmlns:c15="http://schemas.microsoft.com/office/drawing/2012/chart">
                      <c:ext xmlns:c15="http://schemas.microsoft.com/office/drawing/2012/chart" uri="{02D57815-91ED-43cb-92C2-25804820EDAC}">
                        <c15:formulaRef>
                          <c15:sqref>Sheet1!$DC$20:$DC$36</c15:sqref>
                        </c15:formulaRef>
                      </c:ext>
                    </c:extLst>
                    <c:numCache>
                      <c:formatCode>0.00</c:formatCode>
                      <c:ptCount val="17"/>
                      <c:pt idx="0">
                        <c:v>1</c:v>
                      </c:pt>
                      <c:pt idx="1">
                        <c:v>0.92044550941289727</c:v>
                      </c:pt>
                      <c:pt idx="2">
                        <c:v>0.81334414022792101</c:v>
                      </c:pt>
                      <c:pt idx="3">
                        <c:v>0.66661097848026563</c:v>
                      </c:pt>
                      <c:pt idx="4">
                        <c:v>0.48970953772107551</c:v>
                      </c:pt>
                      <c:pt idx="5">
                        <c:v>0.30151824489360807</c:v>
                      </c:pt>
                      <c:pt idx="6">
                        <c:v>0.17503079957892148</c:v>
                      </c:pt>
                      <c:pt idx="7">
                        <c:v>6.6505885000153864E-2</c:v>
                      </c:pt>
                      <c:pt idx="8">
                        <c:v>3.5591621224902885E-2</c:v>
                      </c:pt>
                      <c:pt idx="9">
                        <c:v>1.8184564694131621E-2</c:v>
                      </c:pt>
                      <c:pt idx="10">
                        <c:v>1.7693462341177413E-2</c:v>
                      </c:pt>
                      <c:pt idx="11">
                        <c:v>1.7687524490077104E-2</c:v>
                      </c:pt>
                      <c:pt idx="12">
                        <c:v>1.7687500029690387E-2</c:v>
                      </c:pt>
                      <c:pt idx="13">
                        <c:v>1.7687500000017252E-2</c:v>
                      </c:pt>
                      <c:pt idx="14">
                        <c:v>1.7687500000000009E-2</c:v>
                      </c:pt>
                      <c:pt idx="15">
                        <c:v>1.7687500000000002E-2</c:v>
                      </c:pt>
                      <c:pt idx="16">
                        <c:v>1.7687500000000002E-2</c:v>
                      </c:pt>
                    </c:numCache>
                  </c:numRef>
                </c:yVal>
                <c:smooth val="0"/>
                <c:extLst xmlns:c15="http://schemas.microsoft.com/office/drawing/2012/chart">
                  <c:ext xmlns:c16="http://schemas.microsoft.com/office/drawing/2014/chart" uri="{C3380CC4-5D6E-409C-BE32-E72D297353CC}">
                    <c16:uniqueId val="{0000001A-8A4D-47A3-83CA-A72069487D41}"/>
                  </c:ext>
                </c:extLst>
              </c15:ser>
            </c15:filteredScatterSeries>
          </c:ext>
        </c:extLst>
      </c:scatterChart>
      <c:valAx>
        <c:axId val="303372072"/>
        <c:scaling>
          <c:orientation val="minMax"/>
          <c:max val="5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s</a:t>
                </a:r>
                <a:r>
                  <a:rPr lang="en-US" sz="1200" baseline="-25000"/>
                  <a:t>u</a:t>
                </a:r>
                <a:r>
                  <a:rPr lang="en-US" sz="1200"/>
                  <a:t>/s</a:t>
                </a:r>
                <a:r>
                  <a:rPr lang="en-US" sz="1200" baseline="-25000"/>
                  <a:t>up</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0.2"/>
      </c:valAx>
      <c:spPr>
        <a:noFill/>
        <a:ln>
          <a:solidFill>
            <a:schemeClr val="tx1"/>
          </a:solidFill>
        </a:ln>
        <a:effectLst/>
      </c:spPr>
    </c:plotArea>
    <c:legend>
      <c:legendPos val="r"/>
      <c:layout>
        <c:manualLayout>
          <c:xMode val="edge"/>
          <c:yMode val="edge"/>
          <c:x val="0.46027559055118111"/>
          <c:y val="4.0891916145443255E-2"/>
          <c:w val="0.49416878068065762"/>
          <c:h val="0.14391804816171758"/>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manualLayout>
          <c:layoutTarget val="inner"/>
          <c:xMode val="edge"/>
          <c:yMode val="edge"/>
          <c:x val="0.2088791017864268"/>
          <c:y val="2.1363359335042281E-2"/>
          <c:w val="0.73820236068951928"/>
          <c:h val="0.75279153847490921"/>
        </c:manualLayout>
      </c:layout>
      <c:scatterChart>
        <c:scatterStyle val="smoothMarker"/>
        <c:varyColors val="0"/>
        <c:ser>
          <c:idx val="0"/>
          <c:order val="0"/>
          <c:tx>
            <c:strRef>
              <c:f>Sheet1!$B$1</c:f>
              <c:strCache>
                <c:ptCount val="1"/>
              </c:strCache>
            </c:strRef>
          </c:tx>
          <c:spPr>
            <a:ln w="12700" cap="rnd">
              <a:solidFill>
                <a:schemeClr val="tx1"/>
              </a:solidFill>
              <a:round/>
            </a:ln>
            <a:effectLst/>
          </c:spPr>
          <c:marker>
            <c:symbol val="none"/>
          </c:marker>
          <c:xVal>
            <c:numRef>
              <c:f>Sheet1!$A$2:$A$13</c:f>
              <c:numCache>
                <c:formatCode>General</c:formatCode>
                <c:ptCount val="12"/>
                <c:pt idx="0">
                  <c:v>0</c:v>
                </c:pt>
                <c:pt idx="1">
                  <c:v>7.0000000000000007E-2</c:v>
                </c:pt>
                <c:pt idx="2">
                  <c:v>0.13</c:v>
                </c:pt>
                <c:pt idx="3">
                  <c:v>0.2</c:v>
                </c:pt>
                <c:pt idx="4">
                  <c:v>0.28499999999999998</c:v>
                </c:pt>
                <c:pt idx="5">
                  <c:v>0.38</c:v>
                </c:pt>
                <c:pt idx="6">
                  <c:v>0.5</c:v>
                </c:pt>
                <c:pt idx="7">
                  <c:v>0.7</c:v>
                </c:pt>
                <c:pt idx="8">
                  <c:v>1.5</c:v>
                </c:pt>
                <c:pt idx="9">
                  <c:v>2</c:v>
                </c:pt>
                <c:pt idx="10">
                  <c:v>2.5</c:v>
                </c:pt>
                <c:pt idx="11">
                  <c:v>3</c:v>
                </c:pt>
              </c:numCache>
            </c:numRef>
          </c:xVal>
          <c:yVal>
            <c:numRef>
              <c:f>Sheet1!$B$2:$B$13</c:f>
              <c:numCache>
                <c:formatCode>General</c:formatCode>
                <c:ptCount val="12"/>
                <c:pt idx="0">
                  <c:v>0</c:v>
                </c:pt>
                <c:pt idx="1">
                  <c:v>0.5</c:v>
                </c:pt>
                <c:pt idx="2">
                  <c:v>5</c:v>
                </c:pt>
                <c:pt idx="3">
                  <c:v>10</c:v>
                </c:pt>
                <c:pt idx="4">
                  <c:v>15</c:v>
                </c:pt>
                <c:pt idx="5">
                  <c:v>17.5</c:v>
                </c:pt>
                <c:pt idx="6">
                  <c:v>15</c:v>
                </c:pt>
                <c:pt idx="7">
                  <c:v>13</c:v>
                </c:pt>
                <c:pt idx="8">
                  <c:v>8.6999999999999993</c:v>
                </c:pt>
                <c:pt idx="9">
                  <c:v>8</c:v>
                </c:pt>
                <c:pt idx="10">
                  <c:v>7.3</c:v>
                </c:pt>
                <c:pt idx="11">
                  <c:v>6.4</c:v>
                </c:pt>
              </c:numCache>
            </c:numRef>
          </c:yVal>
          <c:smooth val="1"/>
          <c:extLst>
            <c:ext xmlns:c16="http://schemas.microsoft.com/office/drawing/2014/chart" uri="{C3380CC4-5D6E-409C-BE32-E72D297353CC}">
              <c16:uniqueId val="{00000000-7ACA-46C9-891C-CC97A53DBFEE}"/>
            </c:ext>
          </c:extLst>
        </c:ser>
        <c:dLbls>
          <c:showLegendKey val="0"/>
          <c:showVal val="0"/>
          <c:showCatName val="0"/>
          <c:showSerName val="0"/>
          <c:showPercent val="0"/>
          <c:showBubbleSize val="0"/>
        </c:dLbls>
        <c:axId val="207272272"/>
        <c:axId val="207270832"/>
      </c:scatterChart>
      <c:valAx>
        <c:axId val="207272272"/>
        <c:scaling>
          <c:orientation val="minMax"/>
          <c:max val="3.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Vane rotation (rad)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7270832"/>
        <c:crosses val="autoZero"/>
        <c:crossBetween val="midCat"/>
      </c:valAx>
      <c:valAx>
        <c:axId val="207270832"/>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Shear strength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7272272"/>
        <c:crosses val="autoZero"/>
        <c:crossBetween val="midCat"/>
        <c:majorUnit val="5"/>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29325382017486E-2"/>
          <c:y val="2.1363359335042281E-2"/>
          <c:w val="0.87257584728953286"/>
          <c:h val="0.75279153847490921"/>
        </c:manualLayout>
      </c:layout>
      <c:scatterChart>
        <c:scatterStyle val="smoothMarker"/>
        <c:varyColors val="0"/>
        <c:ser>
          <c:idx val="0"/>
          <c:order val="0"/>
          <c:spPr>
            <a:ln w="12700" cap="rnd">
              <a:solidFill>
                <a:sysClr val="windowText" lastClr="000000"/>
              </a:solidFill>
              <a:round/>
            </a:ln>
            <a:effectLst/>
          </c:spPr>
          <c:marker>
            <c:symbol val="none"/>
          </c:marker>
          <c:xVal>
            <c:numRef>
              <c:f>Sheet1!$A$2:$A$13</c:f>
              <c:numCache>
                <c:formatCode>General</c:formatCode>
                <c:ptCount val="12"/>
                <c:pt idx="0">
                  <c:v>0</c:v>
                </c:pt>
                <c:pt idx="1">
                  <c:v>7.0000000000000007E-2</c:v>
                </c:pt>
                <c:pt idx="2">
                  <c:v>0.13</c:v>
                </c:pt>
                <c:pt idx="3">
                  <c:v>0.2</c:v>
                </c:pt>
                <c:pt idx="4">
                  <c:v>0.28499999999999998</c:v>
                </c:pt>
                <c:pt idx="5">
                  <c:v>0.38</c:v>
                </c:pt>
                <c:pt idx="6">
                  <c:v>0.5</c:v>
                </c:pt>
                <c:pt idx="7">
                  <c:v>0.7</c:v>
                </c:pt>
                <c:pt idx="8">
                  <c:v>1.5</c:v>
                </c:pt>
                <c:pt idx="9">
                  <c:v>2</c:v>
                </c:pt>
                <c:pt idx="10">
                  <c:v>2.5</c:v>
                </c:pt>
                <c:pt idx="11">
                  <c:v>3</c:v>
                </c:pt>
              </c:numCache>
            </c:numRef>
          </c:xVal>
          <c:yVal>
            <c:numRef>
              <c:f>Sheet1!$B$2:$B$13</c:f>
              <c:numCache>
                <c:formatCode>General</c:formatCode>
                <c:ptCount val="12"/>
                <c:pt idx="0">
                  <c:v>0</c:v>
                </c:pt>
                <c:pt idx="1">
                  <c:v>0.5</c:v>
                </c:pt>
                <c:pt idx="2">
                  <c:v>5</c:v>
                </c:pt>
                <c:pt idx="3">
                  <c:v>10</c:v>
                </c:pt>
                <c:pt idx="4">
                  <c:v>15</c:v>
                </c:pt>
                <c:pt idx="5">
                  <c:v>17.5</c:v>
                </c:pt>
                <c:pt idx="6">
                  <c:v>15</c:v>
                </c:pt>
                <c:pt idx="7">
                  <c:v>13</c:v>
                </c:pt>
                <c:pt idx="8">
                  <c:v>8.6999999999999993</c:v>
                </c:pt>
                <c:pt idx="9">
                  <c:v>8</c:v>
                </c:pt>
                <c:pt idx="10">
                  <c:v>7.3</c:v>
                </c:pt>
                <c:pt idx="11">
                  <c:v>6.4</c:v>
                </c:pt>
              </c:numCache>
            </c:numRef>
          </c:yVal>
          <c:smooth val="1"/>
          <c:extLst>
            <c:ext xmlns:c16="http://schemas.microsoft.com/office/drawing/2014/chart" uri="{C3380CC4-5D6E-409C-BE32-E72D297353CC}">
              <c16:uniqueId val="{00000000-C277-46FE-9342-618C8DB118B4}"/>
            </c:ext>
          </c:extLst>
        </c:ser>
        <c:ser>
          <c:idx val="1"/>
          <c:order val="1"/>
          <c:tx>
            <c:v>extended portion</c:v>
          </c:tx>
          <c:spPr>
            <a:ln w="12700" cap="rnd">
              <a:solidFill>
                <a:sysClr val="windowText" lastClr="000000"/>
              </a:solidFill>
              <a:prstDash val="sysDash"/>
              <a:round/>
            </a:ln>
            <a:effectLst/>
          </c:spPr>
          <c:marker>
            <c:symbol val="none"/>
          </c:marker>
          <c:xVal>
            <c:numRef>
              <c:f>Sheet1!$A$14:$A$30</c:f>
              <c:numCache>
                <c:formatCode>General</c:formatCode>
                <c:ptCount val="17"/>
                <c:pt idx="0">
                  <c:v>3.01</c:v>
                </c:pt>
                <c:pt idx="1">
                  <c:v>4</c:v>
                </c:pt>
                <c:pt idx="2">
                  <c:v>5</c:v>
                </c:pt>
                <c:pt idx="3">
                  <c:v>6</c:v>
                </c:pt>
                <c:pt idx="4">
                  <c:v>7</c:v>
                </c:pt>
                <c:pt idx="5">
                  <c:v>8</c:v>
                </c:pt>
                <c:pt idx="6">
                  <c:v>9</c:v>
                </c:pt>
                <c:pt idx="7">
                  <c:v>10</c:v>
                </c:pt>
                <c:pt idx="8">
                  <c:v>15</c:v>
                </c:pt>
                <c:pt idx="9">
                  <c:v>16</c:v>
                </c:pt>
                <c:pt idx="10">
                  <c:v>17</c:v>
                </c:pt>
                <c:pt idx="11">
                  <c:v>18</c:v>
                </c:pt>
                <c:pt idx="12">
                  <c:v>19</c:v>
                </c:pt>
                <c:pt idx="13">
                  <c:v>20</c:v>
                </c:pt>
                <c:pt idx="14">
                  <c:v>21</c:v>
                </c:pt>
                <c:pt idx="15">
                  <c:v>22</c:v>
                </c:pt>
                <c:pt idx="16">
                  <c:v>50.05</c:v>
                </c:pt>
              </c:numCache>
            </c:numRef>
          </c:xVal>
          <c:yVal>
            <c:numRef>
              <c:f>Sheet1!$B$14:$B$30</c:f>
              <c:numCache>
                <c:formatCode>General</c:formatCode>
                <c:ptCount val="17"/>
                <c:pt idx="0">
                  <c:v>6.3807019939675236</c:v>
                </c:pt>
                <c:pt idx="1">
                  <c:v>4.9242942514751595</c:v>
                </c:pt>
                <c:pt idx="2">
                  <c:v>3.903103120387617</c:v>
                </c:pt>
                <c:pt idx="3">
                  <c:v>3.195612055336376</c:v>
                </c:pt>
                <c:pt idx="4">
                  <c:v>2.7054554216861471</c:v>
                </c:pt>
                <c:pt idx="5">
                  <c:v>2.3658701783107778</c:v>
                </c:pt>
                <c:pt idx="6">
                  <c:v>2.1306022463855752</c:v>
                </c:pt>
                <c:pt idx="7">
                  <c:v>1.9676063539781472</c:v>
                </c:pt>
                <c:pt idx="8">
                  <c:v>1.6586749374306624</c:v>
                </c:pt>
                <c:pt idx="9">
                  <c:v>1.6406505625743393</c:v>
                </c:pt>
                <c:pt idx="10">
                  <c:v>1.6281631018279827</c:v>
                </c:pt>
                <c:pt idx="11">
                  <c:v>1.6195116685807938</c:v>
                </c:pt>
                <c:pt idx="12">
                  <c:v>1.6135178721836836</c:v>
                </c:pt>
                <c:pt idx="13">
                  <c:v>1.6093653122293334</c:v>
                </c:pt>
                <c:pt idx="14">
                  <c:v>1.6064883786413344</c:v>
                </c:pt>
                <c:pt idx="15">
                  <c:v>1.6044952113034165</c:v>
                </c:pt>
                <c:pt idx="16">
                  <c:v>0.1</c:v>
                </c:pt>
              </c:numCache>
            </c:numRef>
          </c:yVal>
          <c:smooth val="1"/>
          <c:extLst>
            <c:ext xmlns:c16="http://schemas.microsoft.com/office/drawing/2014/chart" uri="{C3380CC4-5D6E-409C-BE32-E72D297353CC}">
              <c16:uniqueId val="{00000001-C277-46FE-9342-618C8DB118B4}"/>
            </c:ext>
          </c:extLst>
        </c:ser>
        <c:dLbls>
          <c:showLegendKey val="0"/>
          <c:showVal val="0"/>
          <c:showCatName val="0"/>
          <c:showSerName val="0"/>
          <c:showPercent val="0"/>
          <c:showBubbleSize val="0"/>
        </c:dLbls>
        <c:axId val="207272272"/>
        <c:axId val="207270832"/>
      </c:scatterChart>
      <c:valAx>
        <c:axId val="20727227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Equivalent vane rotation (rad)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7270832"/>
        <c:crosses val="autoZero"/>
        <c:crossBetween val="midCat"/>
        <c:majorUnit val="10"/>
      </c:valAx>
      <c:valAx>
        <c:axId val="207270832"/>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Shear strength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7272272"/>
        <c:crosses val="autoZero"/>
        <c:crossBetween val="midCat"/>
        <c:majorUnit val="5"/>
      </c:valAx>
      <c:spPr>
        <a:noFill/>
        <a:ln>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72049146030658E-2"/>
          <c:y val="2.3458190607529992E-2"/>
          <c:w val="0.90210972269770606"/>
          <c:h val="0.83695078369441112"/>
        </c:manualLayout>
      </c:layout>
      <c:scatterChart>
        <c:scatterStyle val="lineMarker"/>
        <c:varyColors val="0"/>
        <c:ser>
          <c:idx val="0"/>
          <c:order val="0"/>
          <c:tx>
            <c:strRef>
              <c:f>Sheet1!$J$1</c:f>
              <c:strCache>
                <c:ptCount val="1"/>
                <c:pt idx="0">
                  <c:v>Saint-Jude 22.7m</c:v>
                </c:pt>
              </c:strCache>
              <c:extLst xmlns:c15="http://schemas.microsoft.com/office/drawing/2012/chart"/>
            </c:strRef>
          </c:tx>
          <c:spPr>
            <a:ln w="19050" cap="rnd">
              <a:solidFill>
                <a:sysClr val="windowText" lastClr="000000"/>
              </a:solidFill>
              <a:prstDash val="sysDash"/>
              <a:round/>
            </a:ln>
            <a:effectLst/>
          </c:spPr>
          <c:marker>
            <c:symbol val="none"/>
          </c:marker>
          <c:xVal>
            <c:numRef>
              <c:f>Sheet1!$J$12:$J$50</c:f>
              <c:numCache>
                <c:formatCode>General</c:formatCode>
                <c:ptCount val="39"/>
                <c:pt idx="0">
                  <c:v>0</c:v>
                </c:pt>
                <c:pt idx="1">
                  <c:v>0.2</c:v>
                </c:pt>
                <c:pt idx="2">
                  <c:v>1</c:v>
                </c:pt>
                <c:pt idx="3">
                  <c:v>2</c:v>
                </c:pt>
                <c:pt idx="4">
                  <c:v>3.2</c:v>
                </c:pt>
                <c:pt idx="5">
                  <c:v>4.5</c:v>
                </c:pt>
                <c:pt idx="6">
                  <c:v>5.5</c:v>
                </c:pt>
                <c:pt idx="7">
                  <c:v>6.7</c:v>
                </c:pt>
                <c:pt idx="8">
                  <c:v>8</c:v>
                </c:pt>
                <c:pt idx="9">
                  <c:v>8.9</c:v>
                </c:pt>
                <c:pt idx="10">
                  <c:v>10.1</c:v>
                </c:pt>
                <c:pt idx="11">
                  <c:v>11.5</c:v>
                </c:pt>
                <c:pt idx="12">
                  <c:v>12.8</c:v>
                </c:pt>
                <c:pt idx="13">
                  <c:v>13.6</c:v>
                </c:pt>
                <c:pt idx="14">
                  <c:v>14.7</c:v>
                </c:pt>
                <c:pt idx="15">
                  <c:v>15.8</c:v>
                </c:pt>
                <c:pt idx="16">
                  <c:v>16.899999999999999</c:v>
                </c:pt>
                <c:pt idx="17">
                  <c:v>18.149999999999999</c:v>
                </c:pt>
                <c:pt idx="18">
                  <c:v>19.3</c:v>
                </c:pt>
                <c:pt idx="19">
                  <c:v>20.399999999999999</c:v>
                </c:pt>
                <c:pt idx="20">
                  <c:v>21.55</c:v>
                </c:pt>
                <c:pt idx="21">
                  <c:v>22.6</c:v>
                </c:pt>
                <c:pt idx="22">
                  <c:v>23.8</c:v>
                </c:pt>
                <c:pt idx="23">
                  <c:v>24.9</c:v>
                </c:pt>
                <c:pt idx="24">
                  <c:v>26.1</c:v>
                </c:pt>
                <c:pt idx="25">
                  <c:v>27.25</c:v>
                </c:pt>
                <c:pt idx="26">
                  <c:v>28.4</c:v>
                </c:pt>
                <c:pt idx="27">
                  <c:v>29.55</c:v>
                </c:pt>
                <c:pt idx="28">
                  <c:v>30.8</c:v>
                </c:pt>
                <c:pt idx="29">
                  <c:v>34</c:v>
                </c:pt>
                <c:pt idx="30">
                  <c:v>40</c:v>
                </c:pt>
                <c:pt idx="31">
                  <c:v>45</c:v>
                </c:pt>
                <c:pt idx="32">
                  <c:v>50</c:v>
                </c:pt>
                <c:pt idx="33">
                  <c:v>55</c:v>
                </c:pt>
                <c:pt idx="34">
                  <c:v>60</c:v>
                </c:pt>
                <c:pt idx="35">
                  <c:v>70</c:v>
                </c:pt>
                <c:pt idx="36">
                  <c:v>80</c:v>
                </c:pt>
                <c:pt idx="37">
                  <c:v>90</c:v>
                </c:pt>
                <c:pt idx="38">
                  <c:v>100</c:v>
                </c:pt>
              </c:numCache>
              <c:extLst xmlns:c15="http://schemas.microsoft.com/office/drawing/2012/chart"/>
            </c:numRef>
          </c:xVal>
          <c:yVal>
            <c:numRef>
              <c:f>Sheet1!$K$12:$K$50</c:f>
              <c:numCache>
                <c:formatCode>General</c:formatCode>
                <c:ptCount val="39"/>
                <c:pt idx="0">
                  <c:v>0</c:v>
                </c:pt>
                <c:pt idx="1">
                  <c:v>17.5</c:v>
                </c:pt>
                <c:pt idx="2">
                  <c:v>45</c:v>
                </c:pt>
                <c:pt idx="3">
                  <c:v>53.5</c:v>
                </c:pt>
                <c:pt idx="4">
                  <c:v>55.2</c:v>
                </c:pt>
                <c:pt idx="5">
                  <c:v>54</c:v>
                </c:pt>
                <c:pt idx="6">
                  <c:v>53</c:v>
                </c:pt>
                <c:pt idx="7">
                  <c:v>51</c:v>
                </c:pt>
                <c:pt idx="8">
                  <c:v>49</c:v>
                </c:pt>
                <c:pt idx="9">
                  <c:v>48</c:v>
                </c:pt>
                <c:pt idx="10">
                  <c:v>46</c:v>
                </c:pt>
                <c:pt idx="11">
                  <c:v>44</c:v>
                </c:pt>
                <c:pt idx="12">
                  <c:v>42</c:v>
                </c:pt>
                <c:pt idx="13">
                  <c:v>41</c:v>
                </c:pt>
                <c:pt idx="14">
                  <c:v>40.299999999999997</c:v>
                </c:pt>
                <c:pt idx="15">
                  <c:v>38.799999999999997</c:v>
                </c:pt>
                <c:pt idx="16">
                  <c:v>38.299999999999997</c:v>
                </c:pt>
                <c:pt idx="17">
                  <c:v>37</c:v>
                </c:pt>
                <c:pt idx="18">
                  <c:v>36.4</c:v>
                </c:pt>
                <c:pt idx="19">
                  <c:v>35.6</c:v>
                </c:pt>
                <c:pt idx="20">
                  <c:v>34.799999999999997</c:v>
                </c:pt>
                <c:pt idx="21">
                  <c:v>34.4</c:v>
                </c:pt>
                <c:pt idx="22">
                  <c:v>33.799999999999997</c:v>
                </c:pt>
                <c:pt idx="23">
                  <c:v>33.299999999999997</c:v>
                </c:pt>
                <c:pt idx="24">
                  <c:v>32.700000000000003</c:v>
                </c:pt>
                <c:pt idx="25">
                  <c:v>31.9</c:v>
                </c:pt>
                <c:pt idx="26">
                  <c:v>31.3</c:v>
                </c:pt>
                <c:pt idx="27">
                  <c:v>30.5</c:v>
                </c:pt>
                <c:pt idx="28">
                  <c:v>30</c:v>
                </c:pt>
                <c:pt idx="29">
                  <c:v>28.1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CDFE-443D-8156-BC2305B4BB36}"/>
            </c:ext>
          </c:extLst>
        </c:ser>
        <c:ser>
          <c:idx val="1"/>
          <c:order val="1"/>
          <c:tx>
            <c:strRef>
              <c:f>Sheet1!$R$1</c:f>
              <c:strCache>
                <c:ptCount val="1"/>
                <c:pt idx="0">
                  <c:v>Saint-Monique 13.45m</c:v>
                </c:pt>
              </c:strCache>
              <c:extLst xmlns:c15="http://schemas.microsoft.com/office/drawing/2012/chart"/>
            </c:strRef>
          </c:tx>
          <c:spPr>
            <a:ln w="19050" cap="rnd">
              <a:solidFill>
                <a:sysClr val="windowText" lastClr="000000"/>
              </a:solidFill>
              <a:prstDash val="lgDash"/>
              <a:round/>
            </a:ln>
            <a:effectLst/>
          </c:spPr>
          <c:marker>
            <c:symbol val="none"/>
          </c:marker>
          <c:xVal>
            <c:numRef>
              <c:f>Sheet1!$R$12:$R$50</c:f>
              <c:numCache>
                <c:formatCode>General</c:formatCode>
                <c:ptCount val="39"/>
                <c:pt idx="0">
                  <c:v>0</c:v>
                </c:pt>
                <c:pt idx="1">
                  <c:v>0.3</c:v>
                </c:pt>
                <c:pt idx="2">
                  <c:v>0.5</c:v>
                </c:pt>
                <c:pt idx="3">
                  <c:v>1.1000000000000001</c:v>
                </c:pt>
                <c:pt idx="4">
                  <c:v>2</c:v>
                </c:pt>
                <c:pt idx="5">
                  <c:v>2.4</c:v>
                </c:pt>
                <c:pt idx="6">
                  <c:v>2.8</c:v>
                </c:pt>
                <c:pt idx="7">
                  <c:v>3.6</c:v>
                </c:pt>
                <c:pt idx="8">
                  <c:v>4.5</c:v>
                </c:pt>
                <c:pt idx="9">
                  <c:v>7</c:v>
                </c:pt>
                <c:pt idx="10">
                  <c:v>10</c:v>
                </c:pt>
                <c:pt idx="11">
                  <c:v>12.25</c:v>
                </c:pt>
                <c:pt idx="12">
                  <c:v>15</c:v>
                </c:pt>
                <c:pt idx="13">
                  <c:v>20</c:v>
                </c:pt>
                <c:pt idx="14">
                  <c:v>22.5</c:v>
                </c:pt>
                <c:pt idx="15">
                  <c:v>25</c:v>
                </c:pt>
                <c:pt idx="16">
                  <c:v>27</c:v>
                </c:pt>
                <c:pt idx="17">
                  <c:v>29</c:v>
                </c:pt>
                <c:pt idx="18">
                  <c:v>31.2</c:v>
                </c:pt>
                <c:pt idx="19">
                  <c:v>32</c:v>
                </c:pt>
                <c:pt idx="20">
                  <c:v>33</c:v>
                </c:pt>
                <c:pt idx="21">
                  <c:v>34</c:v>
                </c:pt>
                <c:pt idx="22">
                  <c:v>35</c:v>
                </c:pt>
                <c:pt idx="23">
                  <c:v>36</c:v>
                </c:pt>
                <c:pt idx="24">
                  <c:v>37</c:v>
                </c:pt>
                <c:pt idx="25">
                  <c:v>38</c:v>
                </c:pt>
                <c:pt idx="26">
                  <c:v>39</c:v>
                </c:pt>
                <c:pt idx="27">
                  <c:v>40</c:v>
                </c:pt>
                <c:pt idx="28">
                  <c:v>41</c:v>
                </c:pt>
                <c:pt idx="29">
                  <c:v>42</c:v>
                </c:pt>
                <c:pt idx="30">
                  <c:v>45</c:v>
                </c:pt>
                <c:pt idx="31">
                  <c:v>50</c:v>
                </c:pt>
                <c:pt idx="32">
                  <c:v>60</c:v>
                </c:pt>
                <c:pt idx="33">
                  <c:v>70</c:v>
                </c:pt>
                <c:pt idx="34">
                  <c:v>80</c:v>
                </c:pt>
                <c:pt idx="35">
                  <c:v>90</c:v>
                </c:pt>
                <c:pt idx="36">
                  <c:v>100</c:v>
                </c:pt>
                <c:pt idx="37">
                  <c:v>120</c:v>
                </c:pt>
                <c:pt idx="38">
                  <c:v>140</c:v>
                </c:pt>
              </c:numCache>
              <c:extLst xmlns:c15="http://schemas.microsoft.com/office/drawing/2012/chart"/>
            </c:numRef>
          </c:xVal>
          <c:yVal>
            <c:numRef>
              <c:f>Sheet1!$S$12:$S$50</c:f>
              <c:numCache>
                <c:formatCode>General</c:formatCode>
                <c:ptCount val="39"/>
                <c:pt idx="0">
                  <c:v>0</c:v>
                </c:pt>
                <c:pt idx="1">
                  <c:v>25</c:v>
                </c:pt>
                <c:pt idx="2">
                  <c:v>30</c:v>
                </c:pt>
                <c:pt idx="3">
                  <c:v>35</c:v>
                </c:pt>
                <c:pt idx="4">
                  <c:v>40</c:v>
                </c:pt>
                <c:pt idx="5">
                  <c:v>40.5</c:v>
                </c:pt>
                <c:pt idx="6">
                  <c:v>40</c:v>
                </c:pt>
                <c:pt idx="7">
                  <c:v>37</c:v>
                </c:pt>
                <c:pt idx="8">
                  <c:v>35</c:v>
                </c:pt>
                <c:pt idx="9">
                  <c:v>32</c:v>
                </c:pt>
                <c:pt idx="10">
                  <c:v>28.5</c:v>
                </c:pt>
                <c:pt idx="11">
                  <c:v>26</c:v>
                </c:pt>
                <c:pt idx="12">
                  <c:v>24.8</c:v>
                </c:pt>
                <c:pt idx="13">
                  <c:v>22.8</c:v>
                </c:pt>
                <c:pt idx="14">
                  <c:v>22</c:v>
                </c:pt>
                <c:pt idx="15">
                  <c:v>20.5</c:v>
                </c:pt>
                <c:pt idx="16">
                  <c:v>20</c:v>
                </c:pt>
                <c:pt idx="17">
                  <c:v>19.7</c:v>
                </c:pt>
                <c:pt idx="18">
                  <c:v>19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CDFE-443D-8156-BC2305B4BB36}"/>
            </c:ext>
          </c:extLst>
        </c:ser>
        <c:ser>
          <c:idx val="2"/>
          <c:order val="2"/>
          <c:tx>
            <c:strRef>
              <c:f>Sheet1!$F$1</c:f>
              <c:strCache>
                <c:ptCount val="1"/>
                <c:pt idx="0">
                  <c:v>Saint-Barnabé-Nord 23.31m</c:v>
                </c:pt>
              </c:strCache>
              <c:extLst xmlns:c15="http://schemas.microsoft.com/office/drawing/2012/chart"/>
            </c:strRef>
          </c:tx>
          <c:spPr>
            <a:ln w="19050" cap="rnd">
              <a:solidFill>
                <a:sysClr val="windowText" lastClr="000000"/>
              </a:solidFill>
              <a:prstDash val="sysDot"/>
              <a:round/>
            </a:ln>
            <a:effectLst/>
          </c:spPr>
          <c:marker>
            <c:symbol val="none"/>
          </c:marker>
          <c:xVal>
            <c:numRef>
              <c:f>Sheet1!$F$12:$F$40</c:f>
              <c:numCache>
                <c:formatCode>General</c:formatCode>
                <c:ptCount val="29"/>
                <c:pt idx="0">
                  <c:v>0</c:v>
                </c:pt>
                <c:pt idx="1">
                  <c:v>0.6</c:v>
                </c:pt>
                <c:pt idx="2">
                  <c:v>1</c:v>
                </c:pt>
                <c:pt idx="3">
                  <c:v>1.3</c:v>
                </c:pt>
                <c:pt idx="4">
                  <c:v>1.9</c:v>
                </c:pt>
                <c:pt idx="5">
                  <c:v>2.5</c:v>
                </c:pt>
                <c:pt idx="6">
                  <c:v>3</c:v>
                </c:pt>
                <c:pt idx="7">
                  <c:v>4</c:v>
                </c:pt>
                <c:pt idx="8">
                  <c:v>5</c:v>
                </c:pt>
                <c:pt idx="9">
                  <c:v>6.5</c:v>
                </c:pt>
                <c:pt idx="10">
                  <c:v>8</c:v>
                </c:pt>
                <c:pt idx="11">
                  <c:v>10</c:v>
                </c:pt>
                <c:pt idx="12">
                  <c:v>12</c:v>
                </c:pt>
                <c:pt idx="13">
                  <c:v>12.4</c:v>
                </c:pt>
                <c:pt idx="14">
                  <c:v>15</c:v>
                </c:pt>
                <c:pt idx="15">
                  <c:v>17</c:v>
                </c:pt>
                <c:pt idx="16">
                  <c:v>18</c:v>
                </c:pt>
                <c:pt idx="17">
                  <c:v>20</c:v>
                </c:pt>
                <c:pt idx="18">
                  <c:v>22</c:v>
                </c:pt>
                <c:pt idx="19">
                  <c:v>23.5</c:v>
                </c:pt>
                <c:pt idx="20">
                  <c:v>25</c:v>
                </c:pt>
                <c:pt idx="21">
                  <c:v>28</c:v>
                </c:pt>
                <c:pt idx="22">
                  <c:v>30</c:v>
                </c:pt>
                <c:pt idx="23">
                  <c:v>33</c:v>
                </c:pt>
                <c:pt idx="24">
                  <c:v>35</c:v>
                </c:pt>
                <c:pt idx="25">
                  <c:v>38.5</c:v>
                </c:pt>
                <c:pt idx="26">
                  <c:v>40</c:v>
                </c:pt>
                <c:pt idx="27">
                  <c:v>45</c:v>
                </c:pt>
                <c:pt idx="28">
                  <c:v>46.5</c:v>
                </c:pt>
              </c:numCache>
              <c:extLst xmlns:c15="http://schemas.microsoft.com/office/drawing/2012/chart"/>
            </c:numRef>
          </c:xVal>
          <c:yVal>
            <c:numRef>
              <c:f>Sheet1!$G$12:$G$40</c:f>
              <c:numCache>
                <c:formatCode>General</c:formatCode>
                <c:ptCount val="29"/>
                <c:pt idx="0">
                  <c:v>0</c:v>
                </c:pt>
                <c:pt idx="1">
                  <c:v>40</c:v>
                </c:pt>
                <c:pt idx="2">
                  <c:v>50</c:v>
                </c:pt>
                <c:pt idx="3">
                  <c:v>60</c:v>
                </c:pt>
                <c:pt idx="4">
                  <c:v>70</c:v>
                </c:pt>
                <c:pt idx="5">
                  <c:v>75</c:v>
                </c:pt>
                <c:pt idx="6">
                  <c:v>78</c:v>
                </c:pt>
                <c:pt idx="7">
                  <c:v>79.5</c:v>
                </c:pt>
                <c:pt idx="8">
                  <c:v>78.5</c:v>
                </c:pt>
                <c:pt idx="9">
                  <c:v>76.400000000000006</c:v>
                </c:pt>
                <c:pt idx="10">
                  <c:v>74</c:v>
                </c:pt>
                <c:pt idx="11">
                  <c:v>69</c:v>
                </c:pt>
                <c:pt idx="12">
                  <c:v>64.5</c:v>
                </c:pt>
                <c:pt idx="13">
                  <c:v>64.5</c:v>
                </c:pt>
                <c:pt idx="14">
                  <c:v>60</c:v>
                </c:pt>
                <c:pt idx="15">
                  <c:v>56.5</c:v>
                </c:pt>
                <c:pt idx="16">
                  <c:v>55.6</c:v>
                </c:pt>
                <c:pt idx="17">
                  <c:v>52.2</c:v>
                </c:pt>
                <c:pt idx="18">
                  <c:v>50</c:v>
                </c:pt>
                <c:pt idx="19">
                  <c:v>48</c:v>
                </c:pt>
                <c:pt idx="20">
                  <c:v>46.3</c:v>
                </c:pt>
                <c:pt idx="21">
                  <c:v>45</c:v>
                </c:pt>
                <c:pt idx="22">
                  <c:v>42.7</c:v>
                </c:pt>
                <c:pt idx="23">
                  <c:v>40</c:v>
                </c:pt>
                <c:pt idx="24">
                  <c:v>38.5</c:v>
                </c:pt>
                <c:pt idx="25">
                  <c:v>36</c:v>
                </c:pt>
                <c:pt idx="26">
                  <c:v>34.5</c:v>
                </c:pt>
                <c:pt idx="27">
                  <c:v>31.5</c:v>
                </c:pt>
                <c:pt idx="28">
                  <c:v>31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CDFE-443D-8156-BC2305B4BB36}"/>
            </c:ext>
          </c:extLst>
        </c:ser>
        <c:ser>
          <c:idx val="3"/>
          <c:order val="3"/>
          <c:tx>
            <c:strRef>
              <c:f>Sheet1!$B$1</c:f>
              <c:strCache>
                <c:ptCount val="1"/>
                <c:pt idx="0">
                  <c:v>Casselman 22.3m</c:v>
                </c:pt>
              </c:strCache>
              <c:extLst xmlns:c15="http://schemas.microsoft.com/office/drawing/2012/chart"/>
            </c:strRef>
          </c:tx>
          <c:spPr>
            <a:ln w="19050" cap="rnd">
              <a:solidFill>
                <a:schemeClr val="tx1"/>
              </a:solidFill>
              <a:prstDash val="lgDashDotDot"/>
              <a:round/>
            </a:ln>
            <a:effectLst/>
          </c:spPr>
          <c:marker>
            <c:symbol val="none"/>
          </c:marker>
          <c:xVal>
            <c:numRef>
              <c:f>Sheet1!$B$12:$B$36</c:f>
              <c:numCache>
                <c:formatCode>General</c:formatCode>
                <c:ptCount val="25"/>
                <c:pt idx="0">
                  <c:v>0</c:v>
                </c:pt>
                <c:pt idx="1">
                  <c:v>0.5</c:v>
                </c:pt>
                <c:pt idx="2">
                  <c:v>0.8</c:v>
                </c:pt>
                <c:pt idx="3">
                  <c:v>1.1000000000000001</c:v>
                </c:pt>
                <c:pt idx="4">
                  <c:v>1.6</c:v>
                </c:pt>
                <c:pt idx="5">
                  <c:v>2.5</c:v>
                </c:pt>
                <c:pt idx="6">
                  <c:v>3</c:v>
                </c:pt>
                <c:pt idx="7">
                  <c:v>4.5</c:v>
                </c:pt>
                <c:pt idx="8">
                  <c:v>5</c:v>
                </c:pt>
                <c:pt idx="9">
                  <c:v>6.5</c:v>
                </c:pt>
                <c:pt idx="10">
                  <c:v>8</c:v>
                </c:pt>
                <c:pt idx="11">
                  <c:v>10</c:v>
                </c:pt>
                <c:pt idx="12">
                  <c:v>12</c:v>
                </c:pt>
                <c:pt idx="13">
                  <c:v>13</c:v>
                </c:pt>
                <c:pt idx="14">
                  <c:v>15</c:v>
                </c:pt>
                <c:pt idx="15">
                  <c:v>17</c:v>
                </c:pt>
                <c:pt idx="16">
                  <c:v>19</c:v>
                </c:pt>
                <c:pt idx="17">
                  <c:v>20</c:v>
                </c:pt>
                <c:pt idx="18">
                  <c:v>22</c:v>
                </c:pt>
                <c:pt idx="19">
                  <c:v>23.5</c:v>
                </c:pt>
                <c:pt idx="20">
                  <c:v>25</c:v>
                </c:pt>
                <c:pt idx="21">
                  <c:v>28</c:v>
                </c:pt>
                <c:pt idx="22">
                  <c:v>30</c:v>
                </c:pt>
                <c:pt idx="23">
                  <c:v>31</c:v>
                </c:pt>
                <c:pt idx="24">
                  <c:v>38</c:v>
                </c:pt>
              </c:numCache>
              <c:extLst xmlns:c15="http://schemas.microsoft.com/office/drawing/2012/chart"/>
            </c:numRef>
          </c:xVal>
          <c:yVal>
            <c:numRef>
              <c:f>Sheet1!$C$12:$C$36</c:f>
              <c:numCache>
                <c:formatCode>General</c:formatCode>
                <c:ptCount val="25"/>
                <c:pt idx="0">
                  <c:v>0</c:v>
                </c:pt>
                <c:pt idx="1">
                  <c:v>40</c:v>
                </c:pt>
                <c:pt idx="2">
                  <c:v>50</c:v>
                </c:pt>
                <c:pt idx="3">
                  <c:v>60</c:v>
                </c:pt>
                <c:pt idx="4">
                  <c:v>70</c:v>
                </c:pt>
                <c:pt idx="5">
                  <c:v>78</c:v>
                </c:pt>
                <c:pt idx="6">
                  <c:v>81.5</c:v>
                </c:pt>
                <c:pt idx="7">
                  <c:v>85</c:v>
                </c:pt>
                <c:pt idx="8">
                  <c:v>86</c:v>
                </c:pt>
                <c:pt idx="9">
                  <c:v>87</c:v>
                </c:pt>
                <c:pt idx="10">
                  <c:v>84</c:v>
                </c:pt>
                <c:pt idx="11">
                  <c:v>80</c:v>
                </c:pt>
                <c:pt idx="12">
                  <c:v>75.5</c:v>
                </c:pt>
                <c:pt idx="13">
                  <c:v>74</c:v>
                </c:pt>
                <c:pt idx="14">
                  <c:v>71.5</c:v>
                </c:pt>
                <c:pt idx="15">
                  <c:v>68.5</c:v>
                </c:pt>
                <c:pt idx="16">
                  <c:v>66.5</c:v>
                </c:pt>
                <c:pt idx="17">
                  <c:v>64.5</c:v>
                </c:pt>
                <c:pt idx="18">
                  <c:v>61.5</c:v>
                </c:pt>
                <c:pt idx="19">
                  <c:v>59</c:v>
                </c:pt>
                <c:pt idx="20">
                  <c:v>57</c:v>
                </c:pt>
                <c:pt idx="21">
                  <c:v>54</c:v>
                </c:pt>
                <c:pt idx="22">
                  <c:v>52</c:v>
                </c:pt>
                <c:pt idx="23">
                  <c:v>50</c:v>
                </c:pt>
                <c:pt idx="24">
                  <c:v>44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CDFE-443D-8156-BC2305B4BB36}"/>
            </c:ext>
          </c:extLst>
        </c:ser>
        <c:ser>
          <c:idx val="4"/>
          <c:order val="4"/>
          <c:tx>
            <c:strRef>
              <c:f>Sheet1!$N$1</c:f>
              <c:strCache>
                <c:ptCount val="1"/>
                <c:pt idx="0">
                  <c:v>Saint-Luc-de-Vincennes 20.2m</c:v>
                </c:pt>
              </c:strCache>
              <c:extLst xmlns:c15="http://schemas.microsoft.com/office/drawing/2012/chart"/>
            </c:strRef>
          </c:tx>
          <c:spPr>
            <a:ln w="19050" cap="rnd">
              <a:solidFill>
                <a:sysClr val="windowText" lastClr="000000"/>
              </a:solidFill>
              <a:prstDash val="dash"/>
              <a:round/>
            </a:ln>
            <a:effectLst/>
          </c:spPr>
          <c:marker>
            <c:symbol val="none"/>
          </c:marker>
          <c:xVal>
            <c:numRef>
              <c:f>Sheet1!$N$12:$N$43</c:f>
              <c:numCache>
                <c:formatCode>General</c:formatCode>
                <c:ptCount val="32"/>
                <c:pt idx="0">
                  <c:v>0</c:v>
                </c:pt>
                <c:pt idx="1">
                  <c:v>0.2</c:v>
                </c:pt>
                <c:pt idx="2">
                  <c:v>1</c:v>
                </c:pt>
                <c:pt idx="3">
                  <c:v>1.5</c:v>
                </c:pt>
                <c:pt idx="4">
                  <c:v>1.8</c:v>
                </c:pt>
                <c:pt idx="5">
                  <c:v>2.4</c:v>
                </c:pt>
                <c:pt idx="6">
                  <c:v>3.2</c:v>
                </c:pt>
                <c:pt idx="7">
                  <c:v>4.5</c:v>
                </c:pt>
                <c:pt idx="8">
                  <c:v>6</c:v>
                </c:pt>
                <c:pt idx="9">
                  <c:v>8</c:v>
                </c:pt>
                <c:pt idx="10">
                  <c:v>10.1</c:v>
                </c:pt>
                <c:pt idx="11">
                  <c:v>11.5</c:v>
                </c:pt>
                <c:pt idx="12">
                  <c:v>12.8</c:v>
                </c:pt>
                <c:pt idx="13">
                  <c:v>13.6</c:v>
                </c:pt>
                <c:pt idx="14">
                  <c:v>14.7</c:v>
                </c:pt>
                <c:pt idx="15">
                  <c:v>15.8</c:v>
                </c:pt>
                <c:pt idx="16">
                  <c:v>16.899999999999999</c:v>
                </c:pt>
                <c:pt idx="17">
                  <c:v>18.149999999999999</c:v>
                </c:pt>
                <c:pt idx="18">
                  <c:v>19.3</c:v>
                </c:pt>
                <c:pt idx="19">
                  <c:v>20.399999999999999</c:v>
                </c:pt>
                <c:pt idx="20">
                  <c:v>21.55</c:v>
                </c:pt>
                <c:pt idx="21">
                  <c:v>22.6</c:v>
                </c:pt>
                <c:pt idx="22">
                  <c:v>23.8</c:v>
                </c:pt>
                <c:pt idx="23">
                  <c:v>24.9</c:v>
                </c:pt>
                <c:pt idx="24">
                  <c:v>26.1</c:v>
                </c:pt>
                <c:pt idx="25">
                  <c:v>27</c:v>
                </c:pt>
                <c:pt idx="26">
                  <c:v>28</c:v>
                </c:pt>
                <c:pt idx="27">
                  <c:v>30</c:v>
                </c:pt>
                <c:pt idx="28">
                  <c:v>35</c:v>
                </c:pt>
                <c:pt idx="29">
                  <c:v>40</c:v>
                </c:pt>
                <c:pt idx="30">
                  <c:v>45</c:v>
                </c:pt>
                <c:pt idx="31">
                  <c:v>50</c:v>
                </c:pt>
              </c:numCache>
              <c:extLst xmlns:c15="http://schemas.microsoft.com/office/drawing/2012/chart"/>
            </c:numRef>
          </c:xVal>
          <c:yVal>
            <c:numRef>
              <c:f>Sheet1!$O$12:$O$43</c:f>
              <c:numCache>
                <c:formatCode>General</c:formatCode>
                <c:ptCount val="32"/>
                <c:pt idx="0">
                  <c:v>0</c:v>
                </c:pt>
                <c:pt idx="1">
                  <c:v>17.5</c:v>
                </c:pt>
                <c:pt idx="2">
                  <c:v>45</c:v>
                </c:pt>
                <c:pt idx="3">
                  <c:v>50</c:v>
                </c:pt>
                <c:pt idx="4">
                  <c:v>53</c:v>
                </c:pt>
                <c:pt idx="5">
                  <c:v>55</c:v>
                </c:pt>
                <c:pt idx="6">
                  <c:v>53</c:v>
                </c:pt>
                <c:pt idx="7">
                  <c:v>51</c:v>
                </c:pt>
                <c:pt idx="8">
                  <c:v>46</c:v>
                </c:pt>
                <c:pt idx="9">
                  <c:v>41.7</c:v>
                </c:pt>
                <c:pt idx="10">
                  <c:v>39</c:v>
                </c:pt>
                <c:pt idx="11">
                  <c:v>37.5</c:v>
                </c:pt>
                <c:pt idx="12">
                  <c:v>35.5</c:v>
                </c:pt>
                <c:pt idx="13">
                  <c:v>34.5</c:v>
                </c:pt>
                <c:pt idx="14">
                  <c:v>33.5</c:v>
                </c:pt>
                <c:pt idx="15">
                  <c:v>33.200000000000003</c:v>
                </c:pt>
                <c:pt idx="16">
                  <c:v>32.5</c:v>
                </c:pt>
                <c:pt idx="17">
                  <c:v>31</c:v>
                </c:pt>
                <c:pt idx="18">
                  <c:v>30.2</c:v>
                </c:pt>
                <c:pt idx="19">
                  <c:v>30</c:v>
                </c:pt>
                <c:pt idx="20">
                  <c:v>30</c:v>
                </c:pt>
                <c:pt idx="21">
                  <c:v>29.5</c:v>
                </c:pt>
                <c:pt idx="22">
                  <c:v>29</c:v>
                </c:pt>
                <c:pt idx="23">
                  <c:v>28.3</c:v>
                </c:pt>
                <c:pt idx="24">
                  <c:v>27.5</c:v>
                </c:pt>
                <c:pt idx="25">
                  <c:v>26.8</c:v>
                </c:pt>
                <c:pt idx="26">
                  <c:v>26</c:v>
                </c:pt>
                <c:pt idx="27">
                  <c:v>25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4-CDFE-443D-8156-BC2305B4BB36}"/>
            </c:ext>
          </c:extLst>
        </c:ser>
        <c:ser>
          <c:idx val="10"/>
          <c:order val="10"/>
          <c:tx>
            <c:v>Bekkelaget 9.4m</c:v>
          </c:tx>
          <c:spPr>
            <a:ln w="19050" cap="rnd">
              <a:solidFill>
                <a:sysClr val="windowText" lastClr="000000"/>
              </a:solidFill>
              <a:prstDash val="lgDashDot"/>
              <a:round/>
            </a:ln>
            <a:effectLst/>
          </c:spPr>
          <c:marker>
            <c:symbol val="none"/>
          </c:marker>
          <c:xVal>
            <c:numRef>
              <c:f>Sheet1!$V$12:$V$29</c:f>
              <c:numCache>
                <c:formatCode>General</c:formatCode>
                <c:ptCount val="18"/>
                <c:pt idx="0">
                  <c:v>0</c:v>
                </c:pt>
                <c:pt idx="1">
                  <c:v>0.5</c:v>
                </c:pt>
                <c:pt idx="2">
                  <c:v>1.3</c:v>
                </c:pt>
                <c:pt idx="3">
                  <c:v>2</c:v>
                </c:pt>
                <c:pt idx="4">
                  <c:v>3.1</c:v>
                </c:pt>
                <c:pt idx="5">
                  <c:v>4.2</c:v>
                </c:pt>
                <c:pt idx="6">
                  <c:v>5.0999999999999996</c:v>
                </c:pt>
                <c:pt idx="7">
                  <c:v>6.6</c:v>
                </c:pt>
                <c:pt idx="8">
                  <c:v>8</c:v>
                </c:pt>
                <c:pt idx="9">
                  <c:v>9</c:v>
                </c:pt>
                <c:pt idx="10">
                  <c:v>10.199999999999999</c:v>
                </c:pt>
                <c:pt idx="11">
                  <c:v>11.6</c:v>
                </c:pt>
                <c:pt idx="12">
                  <c:v>14.1</c:v>
                </c:pt>
                <c:pt idx="13">
                  <c:v>16.899999999999999</c:v>
                </c:pt>
                <c:pt idx="14">
                  <c:v>19.7</c:v>
                </c:pt>
                <c:pt idx="15">
                  <c:v>23</c:v>
                </c:pt>
                <c:pt idx="16">
                  <c:v>26</c:v>
                </c:pt>
                <c:pt idx="17">
                  <c:v>29.6</c:v>
                </c:pt>
              </c:numCache>
            </c:numRef>
          </c:xVal>
          <c:yVal>
            <c:numRef>
              <c:f>Sheet1!$W$12:$W$29</c:f>
              <c:numCache>
                <c:formatCode>General</c:formatCode>
                <c:ptCount val="18"/>
                <c:pt idx="0">
                  <c:v>0</c:v>
                </c:pt>
                <c:pt idx="1">
                  <c:v>2.9861249250000004</c:v>
                </c:pt>
                <c:pt idx="2">
                  <c:v>6.9960641100000007</c:v>
                </c:pt>
                <c:pt idx="3">
                  <c:v>9.8115533250000002</c:v>
                </c:pt>
                <c:pt idx="4">
                  <c:v>13.224267525</c:v>
                </c:pt>
                <c:pt idx="5">
                  <c:v>15.186578190000001</c:v>
                </c:pt>
                <c:pt idx="6">
                  <c:v>15.613167465</c:v>
                </c:pt>
                <c:pt idx="7">
                  <c:v>16.210392450000001</c:v>
                </c:pt>
                <c:pt idx="8">
                  <c:v>16.039756740000001</c:v>
                </c:pt>
                <c:pt idx="9">
                  <c:v>15.698485320000001</c:v>
                </c:pt>
                <c:pt idx="10">
                  <c:v>15.3572139</c:v>
                </c:pt>
                <c:pt idx="11">
                  <c:v>14.930624625</c:v>
                </c:pt>
                <c:pt idx="12">
                  <c:v>13.224267525</c:v>
                </c:pt>
                <c:pt idx="13">
                  <c:v>11.347274715000001</c:v>
                </c:pt>
                <c:pt idx="14">
                  <c:v>10.2381426</c:v>
                </c:pt>
                <c:pt idx="15">
                  <c:v>8.9583747750000011</c:v>
                </c:pt>
                <c:pt idx="16">
                  <c:v>7.6786069499999998</c:v>
                </c:pt>
                <c:pt idx="17">
                  <c:v>6.9107462550000012</c:v>
                </c:pt>
              </c:numCache>
            </c:numRef>
          </c:yVal>
          <c:smooth val="0"/>
          <c:extLst>
            <c:ext xmlns:c16="http://schemas.microsoft.com/office/drawing/2014/chart" uri="{C3380CC4-5D6E-409C-BE32-E72D297353CC}">
              <c16:uniqueId val="{00000005-CDFE-443D-8156-BC2305B4BB36}"/>
            </c:ext>
          </c:extLst>
        </c:ser>
        <c:ser>
          <c:idx val="12"/>
          <c:order val="12"/>
          <c:tx>
            <c:v>Rockliffe 9.5m</c:v>
          </c:tx>
          <c:spPr>
            <a:ln w="19050" cap="rnd">
              <a:solidFill>
                <a:schemeClr val="tx1"/>
              </a:solidFill>
              <a:prstDash val="solid"/>
              <a:round/>
              <a:extLst>
                <a:ext uri="{C807C97D-BFC1-408E-A445-0C87EB9F89A2}">
                  <ask:lineSketchStyleProps xmlns:ask="http://schemas.microsoft.com/office/drawing/2018/sketchyshapes" xmlns:c16r2="http://schemas.microsoft.com/office/drawing/2015/06/chart" xmlns:r="http://schemas.openxmlformats.org/officeDocument/2006/relationships" xmlns="">
                    <ask:type>
                      <ask:lineSketchNone/>
                    </ask:type>
                  </ask:lineSketchStyleProps>
                </a:ext>
              </a:extLst>
            </a:ln>
            <a:effectLst/>
          </c:spPr>
          <c:marker>
            <c:symbol val="none"/>
          </c:marker>
          <c:xVal>
            <c:numRef>
              <c:f>Sheet1!$Z$12:$Z$39</c:f>
              <c:numCache>
                <c:formatCode>General</c:formatCode>
                <c:ptCount val="28"/>
                <c:pt idx="0">
                  <c:v>0</c:v>
                </c:pt>
                <c:pt idx="1">
                  <c:v>0.1</c:v>
                </c:pt>
                <c:pt idx="2">
                  <c:v>0.2</c:v>
                </c:pt>
                <c:pt idx="3">
                  <c:v>0.5</c:v>
                </c:pt>
                <c:pt idx="4">
                  <c:v>0.8</c:v>
                </c:pt>
                <c:pt idx="5">
                  <c:v>1</c:v>
                </c:pt>
                <c:pt idx="6">
                  <c:v>1.23</c:v>
                </c:pt>
                <c:pt idx="7">
                  <c:v>1.5</c:v>
                </c:pt>
                <c:pt idx="8">
                  <c:v>2</c:v>
                </c:pt>
                <c:pt idx="9">
                  <c:v>2.5</c:v>
                </c:pt>
                <c:pt idx="10">
                  <c:v>3</c:v>
                </c:pt>
                <c:pt idx="11">
                  <c:v>3.5</c:v>
                </c:pt>
                <c:pt idx="12">
                  <c:v>4</c:v>
                </c:pt>
                <c:pt idx="13">
                  <c:v>4.5</c:v>
                </c:pt>
                <c:pt idx="14">
                  <c:v>5</c:v>
                </c:pt>
                <c:pt idx="15">
                  <c:v>5.5</c:v>
                </c:pt>
                <c:pt idx="16">
                  <c:v>6</c:v>
                </c:pt>
                <c:pt idx="17">
                  <c:v>6.5</c:v>
                </c:pt>
                <c:pt idx="18">
                  <c:v>7</c:v>
                </c:pt>
                <c:pt idx="19">
                  <c:v>7.5</c:v>
                </c:pt>
                <c:pt idx="20">
                  <c:v>8</c:v>
                </c:pt>
                <c:pt idx="21">
                  <c:v>8.5</c:v>
                </c:pt>
                <c:pt idx="22">
                  <c:v>9</c:v>
                </c:pt>
                <c:pt idx="23">
                  <c:v>9.5</c:v>
                </c:pt>
                <c:pt idx="24">
                  <c:v>10</c:v>
                </c:pt>
                <c:pt idx="25">
                  <c:v>10.5</c:v>
                </c:pt>
                <c:pt idx="26">
                  <c:v>11</c:v>
                </c:pt>
                <c:pt idx="27">
                  <c:v>11.5</c:v>
                </c:pt>
              </c:numCache>
            </c:numRef>
          </c:xVal>
          <c:yVal>
            <c:numRef>
              <c:f>Sheet1!$AA$12:$AA$39</c:f>
              <c:numCache>
                <c:formatCode>General</c:formatCode>
                <c:ptCount val="28"/>
                <c:pt idx="0">
                  <c:v>0</c:v>
                </c:pt>
                <c:pt idx="1">
                  <c:v>9.8066500000000012</c:v>
                </c:pt>
                <c:pt idx="2">
                  <c:v>19.613300000000002</c:v>
                </c:pt>
                <c:pt idx="3">
                  <c:v>29.41995</c:v>
                </c:pt>
                <c:pt idx="4">
                  <c:v>39.226600000000005</c:v>
                </c:pt>
                <c:pt idx="5">
                  <c:v>42.168595000000003</c:v>
                </c:pt>
                <c:pt idx="6">
                  <c:v>45.110590000000002</c:v>
                </c:pt>
                <c:pt idx="7">
                  <c:v>49.033250000000002</c:v>
                </c:pt>
                <c:pt idx="8">
                  <c:v>52.465577500000009</c:v>
                </c:pt>
                <c:pt idx="9">
                  <c:v>53.936575000000005</c:v>
                </c:pt>
                <c:pt idx="10">
                  <c:v>54.917240000000007</c:v>
                </c:pt>
                <c:pt idx="11">
                  <c:v>54.721107000000011</c:v>
                </c:pt>
                <c:pt idx="12">
                  <c:v>53.936575000000005</c:v>
                </c:pt>
                <c:pt idx="13">
                  <c:v>51.975245000000008</c:v>
                </c:pt>
                <c:pt idx="14">
                  <c:v>50.013915000000004</c:v>
                </c:pt>
                <c:pt idx="15">
                  <c:v>48.052585000000001</c:v>
                </c:pt>
                <c:pt idx="16">
                  <c:v>46.581587499999998</c:v>
                </c:pt>
                <c:pt idx="17">
                  <c:v>45.110590000000002</c:v>
                </c:pt>
                <c:pt idx="18">
                  <c:v>43.639592500000006</c:v>
                </c:pt>
                <c:pt idx="19">
                  <c:v>42.168595000000003</c:v>
                </c:pt>
                <c:pt idx="20">
                  <c:v>41.187930000000001</c:v>
                </c:pt>
                <c:pt idx="21">
                  <c:v>40.403398000000003</c:v>
                </c:pt>
                <c:pt idx="22">
                  <c:v>39.520799500000003</c:v>
                </c:pt>
                <c:pt idx="23">
                  <c:v>38.736267500000004</c:v>
                </c:pt>
                <c:pt idx="24">
                  <c:v>38.245935000000003</c:v>
                </c:pt>
                <c:pt idx="25">
                  <c:v>37.363336500000003</c:v>
                </c:pt>
                <c:pt idx="26">
                  <c:v>36.7749375</c:v>
                </c:pt>
                <c:pt idx="27">
                  <c:v>36.578804500000004</c:v>
                </c:pt>
              </c:numCache>
            </c:numRef>
          </c:yVal>
          <c:smooth val="0"/>
          <c:extLst>
            <c:ext xmlns:c16="http://schemas.microsoft.com/office/drawing/2014/chart" uri="{C3380CC4-5D6E-409C-BE32-E72D297353CC}">
              <c16:uniqueId val="{00000006-CDFE-443D-8156-BC2305B4BB36}"/>
            </c:ext>
          </c:extLst>
        </c:ser>
        <c:dLbls>
          <c:showLegendKey val="0"/>
          <c:showVal val="0"/>
          <c:showCatName val="0"/>
          <c:showSerName val="0"/>
          <c:showPercent val="0"/>
          <c:showBubbleSize val="0"/>
        </c:dLbls>
        <c:axId val="407746264"/>
        <c:axId val="203296792"/>
        <c:extLst>
          <c:ext xmlns:c15="http://schemas.microsoft.com/office/drawing/2012/chart" uri="{02D57815-91ED-43cb-92C2-25804820EDAC}">
            <c15:filteredScatterSeries>
              <c15:ser>
                <c:idx val="5"/>
                <c:order val="5"/>
                <c:tx>
                  <c:v>Saint-Jude prediction</c:v>
                </c:tx>
                <c:spPr>
                  <a:ln w="19050" cap="rnd">
                    <a:solidFill>
                      <a:schemeClr val="accent6"/>
                    </a:solidFill>
                    <a:round/>
                  </a:ln>
                  <a:effectLst/>
                </c:spPr>
                <c:marker>
                  <c:symbol val="none"/>
                </c:marker>
                <c:xVal>
                  <c:numRef>
                    <c:extLst>
                      <c:ext uri="{02D57815-91ED-43cb-92C2-25804820EDAC}">
                        <c15:formulaRef>
                          <c15:sqref>Sheet1!$J$17:$J$71</c15:sqref>
                        </c15:formulaRef>
                      </c:ext>
                    </c:extLst>
                    <c:numCache>
                      <c:formatCode>General</c:formatCode>
                      <c:ptCount val="55"/>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pt idx="24">
                        <c:v>34</c:v>
                      </c:pt>
                      <c:pt idx="25">
                        <c:v>40</c:v>
                      </c:pt>
                      <c:pt idx="26">
                        <c:v>45</c:v>
                      </c:pt>
                      <c:pt idx="27">
                        <c:v>50</c:v>
                      </c:pt>
                      <c:pt idx="28">
                        <c:v>55</c:v>
                      </c:pt>
                      <c:pt idx="29">
                        <c:v>60</c:v>
                      </c:pt>
                      <c:pt idx="30">
                        <c:v>70</c:v>
                      </c:pt>
                      <c:pt idx="31">
                        <c:v>80</c:v>
                      </c:pt>
                      <c:pt idx="32">
                        <c:v>90</c:v>
                      </c:pt>
                      <c:pt idx="33">
                        <c:v>100</c:v>
                      </c:pt>
                      <c:pt idx="34">
                        <c:v>120</c:v>
                      </c:pt>
                      <c:pt idx="35">
                        <c:v>140</c:v>
                      </c:pt>
                      <c:pt idx="36">
                        <c:v>160</c:v>
                      </c:pt>
                      <c:pt idx="37">
                        <c:v>180</c:v>
                      </c:pt>
                      <c:pt idx="38">
                        <c:v>200</c:v>
                      </c:pt>
                      <c:pt idx="39">
                        <c:v>220</c:v>
                      </c:pt>
                      <c:pt idx="40">
                        <c:v>240</c:v>
                      </c:pt>
                      <c:pt idx="41">
                        <c:v>260</c:v>
                      </c:pt>
                      <c:pt idx="42">
                        <c:v>323</c:v>
                      </c:pt>
                      <c:pt idx="43">
                        <c:v>360</c:v>
                      </c:pt>
                      <c:pt idx="44">
                        <c:v>370</c:v>
                      </c:pt>
                      <c:pt idx="45">
                        <c:v>390</c:v>
                      </c:pt>
                      <c:pt idx="46">
                        <c:v>450</c:v>
                      </c:pt>
                      <c:pt idx="47">
                        <c:v>500</c:v>
                      </c:pt>
                      <c:pt idx="48">
                        <c:v>600</c:v>
                      </c:pt>
                      <c:pt idx="49">
                        <c:v>800</c:v>
                      </c:pt>
                      <c:pt idx="50">
                        <c:v>1000</c:v>
                      </c:pt>
                      <c:pt idx="51">
                        <c:v>2000</c:v>
                      </c:pt>
                      <c:pt idx="52">
                        <c:v>3000</c:v>
                      </c:pt>
                      <c:pt idx="53">
                        <c:v>4000</c:v>
                      </c:pt>
                      <c:pt idx="54">
                        <c:v>5181</c:v>
                      </c:pt>
                    </c:numCache>
                  </c:numRef>
                </c:xVal>
                <c:yVal>
                  <c:numRef>
                    <c:extLst>
                      <c:ext uri="{02D57815-91ED-43cb-92C2-25804820EDAC}">
                        <c15:formulaRef>
                          <c15:sqref>Sheet1!$M$17:$M$71</c15:sqref>
                        </c15:formulaRef>
                      </c:ext>
                    </c:extLst>
                    <c:numCache>
                      <c:formatCode>0.0</c:formatCode>
                      <c:ptCount val="55"/>
                      <c:pt idx="0">
                        <c:v>54</c:v>
                      </c:pt>
                      <c:pt idx="1">
                        <c:v>50.864423017586887</c:v>
                      </c:pt>
                      <c:pt idx="2">
                        <c:v>49.463041056294728</c:v>
                      </c:pt>
                      <c:pt idx="3">
                        <c:v>47.993414075294254</c:v>
                      </c:pt>
                      <c:pt idx="4">
                        <c:v>47.004690961389024</c:v>
                      </c:pt>
                      <c:pt idx="5">
                        <c:v>45.721873417548487</c:v>
                      </c:pt>
                      <c:pt idx="6">
                        <c:v>44.274972181310012</c:v>
                      </c:pt>
                      <c:pt idx="7">
                        <c:v>42.977771508430045</c:v>
                      </c:pt>
                      <c:pt idx="8">
                        <c:v>42.201015329760367</c:v>
                      </c:pt>
                      <c:pt idx="9">
                        <c:v>41.15901630257671</c:v>
                      </c:pt>
                      <c:pt idx="10">
                        <c:v>40.146396324619943</c:v>
                      </c:pt>
                      <c:pt idx="11">
                        <c:v>39.162327056792833</c:v>
                      </c:pt>
                      <c:pt idx="12">
                        <c:v>38.077702051696079</c:v>
                      </c:pt>
                      <c:pt idx="13">
                        <c:v>37.110505997203447</c:v>
                      </c:pt>
                      <c:pt idx="14">
                        <c:v>36.212033326925628</c:v>
                      </c:pt>
                      <c:pt idx="15">
                        <c:v>35.29979505412777</c:v>
                      </c:pt>
                      <c:pt idx="16">
                        <c:v>34.49037076144009</c:v>
                      </c:pt>
                      <c:pt idx="17">
                        <c:v>33.591971892965233</c:v>
                      </c:pt>
                      <c:pt idx="18">
                        <c:v>32.792703909024098</c:v>
                      </c:pt>
                      <c:pt idx="19">
                        <c:v>31.946454484721247</c:v>
                      </c:pt>
                      <c:pt idx="20">
                        <c:v>31.159869146819723</c:v>
                      </c:pt>
                      <c:pt idx="21">
                        <c:v>30.396454581258833</c:v>
                      </c:pt>
                      <c:pt idx="22">
                        <c:v>29.655528236934469</c:v>
                      </c:pt>
                      <c:pt idx="23">
                        <c:v>28.874907368043406</c:v>
                      </c:pt>
                      <c:pt idx="24">
                        <c:v>26.988383394435697</c:v>
                      </c:pt>
                      <c:pt idx="25">
                        <c:v>23.847607052060425</c:v>
                      </c:pt>
                      <c:pt idx="26">
                        <c:v>21.579742351055792</c:v>
                      </c:pt>
                      <c:pt idx="27">
                        <c:v>19.5883407191576</c:v>
                      </c:pt>
                      <c:pt idx="28">
                        <c:v>17.839700045060049</c:v>
                      </c:pt>
                      <c:pt idx="29">
                        <c:v>16.304226658813139</c:v>
                      </c:pt>
                      <c:pt idx="30">
                        <c:v>13.772005304624749</c:v>
                      </c:pt>
                      <c:pt idx="31">
                        <c:v>11.819532013872138</c:v>
                      </c:pt>
                      <c:pt idx="32">
                        <c:v>10.314074386798231</c:v>
                      </c:pt>
                      <c:pt idx="33">
                        <c:v>9.1532888960828185</c:v>
                      </c:pt>
                      <c:pt idx="34">
                        <c:v>7.5681525766729543</c:v>
                      </c:pt>
                      <c:pt idx="35">
                        <c:v>6.6257564634499442</c:v>
                      </c:pt>
                      <c:pt idx="36">
                        <c:v>6.0654826098116184</c:v>
                      </c:pt>
                      <c:pt idx="37">
                        <c:v>5.7323882913331889</c:v>
                      </c:pt>
                      <c:pt idx="38">
                        <c:v>5.5343568745856349</c:v>
                      </c:pt>
                      <c:pt idx="39">
                        <c:v>5.4166231281855648</c:v>
                      </c:pt>
                      <c:pt idx="40">
                        <c:v>5.3466279967612111</c:v>
                      </c:pt>
                      <c:pt idx="41">
                        <c:v>5.185655872193438</c:v>
                      </c:pt>
                      <c:pt idx="42">
                        <c:v>5.0018718696027644</c:v>
                      </c:pt>
                      <c:pt idx="43">
                        <c:v>4.8939352331606223</c:v>
                      </c:pt>
                      <c:pt idx="44">
                        <c:v>4.8647631692573405</c:v>
                      </c:pt>
                      <c:pt idx="45">
                        <c:v>4.8064190414507779</c:v>
                      </c:pt>
                      <c:pt idx="46">
                        <c:v>4.6313866580310883</c:v>
                      </c:pt>
                      <c:pt idx="47">
                        <c:v>4.4855263385146813</c:v>
                      </c:pt>
                      <c:pt idx="48">
                        <c:v>4.1938056994818655</c:v>
                      </c:pt>
                      <c:pt idx="49">
                        <c:v>3.6103644214162354</c:v>
                      </c:pt>
                      <c:pt idx="50">
                        <c:v>3.0269231433506052</c:v>
                      </c:pt>
                      <c:pt idx="51">
                        <c:v>0.10971675302245298</c:v>
                      </c:pt>
                      <c:pt idx="52">
                        <c:v>-2.8074896373056992</c:v>
                      </c:pt>
                      <c:pt idx="53">
                        <c:v>-5.7246960276338514</c:v>
                      </c:pt>
                      <c:pt idx="54" formatCode="General">
                        <c:v>-9.1699167746113979</c:v>
                      </c:pt>
                    </c:numCache>
                  </c:numRef>
                </c:yVal>
                <c:smooth val="0"/>
                <c:extLst>
                  <c:ext xmlns:c16="http://schemas.microsoft.com/office/drawing/2014/chart" uri="{C3380CC4-5D6E-409C-BE32-E72D297353CC}">
                    <c16:uniqueId val="{00000007-CDFE-443D-8156-BC2305B4BB36}"/>
                  </c:ext>
                </c:extLst>
              </c15:ser>
            </c15:filteredScatterSeries>
            <c15:filteredScatterSeries>
              <c15:ser>
                <c:idx val="6"/>
                <c:order val="6"/>
                <c:tx>
                  <c:v>Saint-Monique Prediction</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Sheet1!$R$17:$R$71</c15:sqref>
                        </c15:formulaRef>
                      </c:ext>
                    </c:extLst>
                    <c:numCache>
                      <c:formatCode>General</c:formatCode>
                      <c:ptCount val="55"/>
                      <c:pt idx="0">
                        <c:v>2.4</c:v>
                      </c:pt>
                      <c:pt idx="1">
                        <c:v>2.8</c:v>
                      </c:pt>
                      <c:pt idx="2">
                        <c:v>3.6</c:v>
                      </c:pt>
                      <c:pt idx="3">
                        <c:v>4.5</c:v>
                      </c:pt>
                      <c:pt idx="4">
                        <c:v>7</c:v>
                      </c:pt>
                      <c:pt idx="5">
                        <c:v>10</c:v>
                      </c:pt>
                      <c:pt idx="6">
                        <c:v>12.25</c:v>
                      </c:pt>
                      <c:pt idx="7">
                        <c:v>15</c:v>
                      </c:pt>
                      <c:pt idx="8">
                        <c:v>20</c:v>
                      </c:pt>
                      <c:pt idx="9">
                        <c:v>22.5</c:v>
                      </c:pt>
                      <c:pt idx="10">
                        <c:v>25</c:v>
                      </c:pt>
                      <c:pt idx="11">
                        <c:v>27</c:v>
                      </c:pt>
                      <c:pt idx="12">
                        <c:v>29</c:v>
                      </c:pt>
                      <c:pt idx="13">
                        <c:v>31.2</c:v>
                      </c:pt>
                      <c:pt idx="14">
                        <c:v>32</c:v>
                      </c:pt>
                      <c:pt idx="15">
                        <c:v>33</c:v>
                      </c:pt>
                      <c:pt idx="16">
                        <c:v>34</c:v>
                      </c:pt>
                      <c:pt idx="17">
                        <c:v>35</c:v>
                      </c:pt>
                      <c:pt idx="18">
                        <c:v>36</c:v>
                      </c:pt>
                      <c:pt idx="19">
                        <c:v>37</c:v>
                      </c:pt>
                      <c:pt idx="20">
                        <c:v>38</c:v>
                      </c:pt>
                      <c:pt idx="21">
                        <c:v>39</c:v>
                      </c:pt>
                      <c:pt idx="22">
                        <c:v>40</c:v>
                      </c:pt>
                      <c:pt idx="23">
                        <c:v>41</c:v>
                      </c:pt>
                      <c:pt idx="24">
                        <c:v>42</c:v>
                      </c:pt>
                      <c:pt idx="25">
                        <c:v>45</c:v>
                      </c:pt>
                      <c:pt idx="26">
                        <c:v>50</c:v>
                      </c:pt>
                      <c:pt idx="27">
                        <c:v>60</c:v>
                      </c:pt>
                      <c:pt idx="28">
                        <c:v>70</c:v>
                      </c:pt>
                      <c:pt idx="29">
                        <c:v>80</c:v>
                      </c:pt>
                      <c:pt idx="30">
                        <c:v>90</c:v>
                      </c:pt>
                      <c:pt idx="31">
                        <c:v>100</c:v>
                      </c:pt>
                      <c:pt idx="32">
                        <c:v>120</c:v>
                      </c:pt>
                      <c:pt idx="33">
                        <c:v>140</c:v>
                      </c:pt>
                      <c:pt idx="34">
                        <c:v>160</c:v>
                      </c:pt>
                      <c:pt idx="35">
                        <c:v>180</c:v>
                      </c:pt>
                      <c:pt idx="36">
                        <c:v>181</c:v>
                      </c:pt>
                      <c:pt idx="37">
                        <c:v>947.7</c:v>
                      </c:pt>
                    </c:numCache>
                  </c:numRef>
                </c:xVal>
                <c:yVal>
                  <c:numRef>
                    <c:extLst xmlns:c15="http://schemas.microsoft.com/office/drawing/2012/chart">
                      <c:ext xmlns:c15="http://schemas.microsoft.com/office/drawing/2012/chart" uri="{02D57815-91ED-43cb-92C2-25804820EDAC}">
                        <c15:formulaRef>
                          <c15:sqref>Sheet1!$U$17:$U$71</c15:sqref>
                        </c15:formulaRef>
                      </c:ext>
                    </c:extLst>
                    <c:numCache>
                      <c:formatCode>0.0</c:formatCode>
                      <c:ptCount val="55"/>
                      <c:pt idx="0" formatCode="General">
                        <c:v>40.5</c:v>
                      </c:pt>
                      <c:pt idx="1">
                        <c:v>36.049750010199304</c:v>
                      </c:pt>
                      <c:pt idx="2">
                        <c:v>35.311257447248849</c:v>
                      </c:pt>
                      <c:pt idx="3">
                        <c:v>34.500677460776089</c:v>
                      </c:pt>
                      <c:pt idx="4">
                        <c:v>32.356970382566729</c:v>
                      </c:pt>
                      <c:pt idx="5">
                        <c:v>29.981478508330643</c:v>
                      </c:pt>
                      <c:pt idx="6">
                        <c:v>28.330679388750671</c:v>
                      </c:pt>
                      <c:pt idx="7">
                        <c:v>26.453974017383008</c:v>
                      </c:pt>
                      <c:pt idx="8">
                        <c:v>23.402603993665039</c:v>
                      </c:pt>
                      <c:pt idx="9">
                        <c:v>22.035032396887466</c:v>
                      </c:pt>
                      <c:pt idx="10">
                        <c:v>20.763100898619143</c:v>
                      </c:pt>
                      <c:pt idx="11">
                        <c:v>19.809905898843819</c:v>
                      </c:pt>
                      <c:pt idx="12">
                        <c:v>18.910423487408814</c:v>
                      </c:pt>
                      <c:pt idx="13">
                        <c:v>17.979423640846854</c:v>
                      </c:pt>
                      <c:pt idx="14">
                        <c:v>17.655336954182303</c:v>
                      </c:pt>
                      <c:pt idx="15">
                        <c:v>17.260660155963109</c:v>
                      </c:pt>
                      <c:pt idx="16">
                        <c:v>16.877264616030011</c:v>
                      </c:pt>
                      <c:pt idx="17">
                        <c:v>16.504827876135945</c:v>
                      </c:pt>
                      <c:pt idx="18">
                        <c:v>16.143036695030581</c:v>
                      </c:pt>
                      <c:pt idx="19">
                        <c:v>15.791586785006011</c:v>
                      </c:pt>
                      <c:pt idx="20">
                        <c:v>15.450182555972834</c:v>
                      </c:pt>
                      <c:pt idx="21">
                        <c:v>15.118536866851482</c:v>
                      </c:pt>
                      <c:pt idx="22">
                        <c:v>14.796370784069625</c:v>
                      </c:pt>
                      <c:pt idx="23">
                        <c:v>14.483413346962617</c:v>
                      </c:pt>
                      <c:pt idx="24">
                        <c:v>14.1794013398796</c:v>
                      </c:pt>
                      <c:pt idx="25">
                        <c:v>13.318517312609107</c:v>
                      </c:pt>
                      <c:pt idx="26">
                        <c:v>12.04014111384466</c:v>
                      </c:pt>
                      <c:pt idx="27">
                        <c:v>9.9777548677362358</c:v>
                      </c:pt>
                      <c:pt idx="28">
                        <c:v>8.4345463774981795</c:v>
                      </c:pt>
                      <c:pt idx="29">
                        <c:v>7.2798196870751219</c:v>
                      </c:pt>
                      <c:pt idx="30">
                        <c:v>6.4157797741209759</c:v>
                      </c:pt>
                      <c:pt idx="31">
                        <c:v>5.7692501863236325</c:v>
                      </c:pt>
                      <c:pt idx="32">
                        <c:v>4.9234847902693595</c:v>
                      </c:pt>
                      <c:pt idx="33">
                        <c:v>4.449942126521031</c:v>
                      </c:pt>
                      <c:pt idx="34">
                        <c:v>4.1848063625893124</c:v>
                      </c:pt>
                      <c:pt idx="35" formatCode="0.000">
                        <c:v>4.0363572814458735</c:v>
                      </c:pt>
                      <c:pt idx="36" formatCode="0.000">
                        <c:v>4.0359999999999996</c:v>
                      </c:pt>
                      <c:pt idx="37" formatCode="0.000">
                        <c:v>0.73599999999999977</c:v>
                      </c:pt>
                    </c:numCache>
                  </c:numRef>
                </c:yVal>
                <c:smooth val="0"/>
                <c:extLst xmlns:c15="http://schemas.microsoft.com/office/drawing/2012/chart">
                  <c:ext xmlns:c16="http://schemas.microsoft.com/office/drawing/2014/chart" uri="{C3380CC4-5D6E-409C-BE32-E72D297353CC}">
                    <c16:uniqueId val="{00000008-CDFE-443D-8156-BC2305B4BB36}"/>
                  </c:ext>
                </c:extLst>
              </c15:ser>
            </c15:filteredScatterSeries>
            <c15:filteredScatterSeries>
              <c15:ser>
                <c:idx val="7"/>
                <c:order val="7"/>
                <c:tx>
                  <c:v>Saint-Barnabe-Nord Prediction</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Sheet1!$F$20:$F$71</c15:sqref>
                        </c15:formulaRef>
                      </c:ext>
                    </c:extLst>
                    <c:numCache>
                      <c:formatCode>General</c:formatCode>
                      <c:ptCount val="52"/>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pt idx="21">
                        <c:v>50</c:v>
                      </c:pt>
                      <c:pt idx="22">
                        <c:v>60</c:v>
                      </c:pt>
                      <c:pt idx="23">
                        <c:v>80</c:v>
                      </c:pt>
                      <c:pt idx="24">
                        <c:v>100</c:v>
                      </c:pt>
                      <c:pt idx="25">
                        <c:v>120</c:v>
                      </c:pt>
                      <c:pt idx="26">
                        <c:v>140</c:v>
                      </c:pt>
                      <c:pt idx="27">
                        <c:v>160</c:v>
                      </c:pt>
                      <c:pt idx="28">
                        <c:v>180</c:v>
                      </c:pt>
                      <c:pt idx="29">
                        <c:v>200</c:v>
                      </c:pt>
                      <c:pt idx="30">
                        <c:v>230</c:v>
                      </c:pt>
                      <c:pt idx="31">
                        <c:v>231</c:v>
                      </c:pt>
                      <c:pt idx="32">
                        <c:v>280</c:v>
                      </c:pt>
                      <c:pt idx="33">
                        <c:v>2377.0500000000002</c:v>
                      </c:pt>
                    </c:numCache>
                  </c:numRef>
                </c:xVal>
                <c:yVal>
                  <c:numRef>
                    <c:extLst xmlns:c15="http://schemas.microsoft.com/office/drawing/2012/chart">
                      <c:ext xmlns:c15="http://schemas.microsoft.com/office/drawing/2012/chart" uri="{02D57815-91ED-43cb-92C2-25804820EDAC}">
                        <c15:formulaRef>
                          <c15:sqref>Sheet1!$I$20:$I$71</c15:sqref>
                        </c15:formulaRef>
                      </c:ext>
                    </c:extLst>
                    <c:numCache>
                      <c:formatCode>0.0</c:formatCode>
                      <c:ptCount val="52"/>
                      <c:pt idx="0">
                        <c:v>78.5</c:v>
                      </c:pt>
                      <c:pt idx="1">
                        <c:v>73.955807446451573</c:v>
                      </c:pt>
                      <c:pt idx="2">
                        <c:v>71.3202046946964</c:v>
                      </c:pt>
                      <c:pt idx="3">
                        <c:v>67.968070785680823</c:v>
                      </c:pt>
                      <c:pt idx="4">
                        <c:v>64.792151494986086</c:v>
                      </c:pt>
                      <c:pt idx="5">
                        <c:v>64.177289490113637</c:v>
                      </c:pt>
                      <c:pt idx="6">
                        <c:v>60.338545509164106</c:v>
                      </c:pt>
                      <c:pt idx="7">
                        <c:v>57.563694290647142</c:v>
                      </c:pt>
                      <c:pt idx="8">
                        <c:v>56.231458164859127</c:v>
                      </c:pt>
                      <c:pt idx="9">
                        <c:v>53.672507876445394</c:v>
                      </c:pt>
                      <c:pt idx="10">
                        <c:v>51.248076214260188</c:v>
                      </c:pt>
                      <c:pt idx="11">
                        <c:v>49.513762287160979</c:v>
                      </c:pt>
                      <c:pt idx="12">
                        <c:v>47.848284728827821</c:v>
                      </c:pt>
                      <c:pt idx="13">
                        <c:v>44.713018468734987</c:v>
                      </c:pt>
                      <c:pt idx="14">
                        <c:v>42.759568291532574</c:v>
                      </c:pt>
                      <c:pt idx="15">
                        <c:v>40.020236272710832</c:v>
                      </c:pt>
                      <c:pt idx="16">
                        <c:v>38.313475770199268</c:v>
                      </c:pt>
                      <c:pt idx="17">
                        <c:v>35.539688899886599</c:v>
                      </c:pt>
                      <c:pt idx="18">
                        <c:v>34.42885398947319</c:v>
                      </c:pt>
                      <c:pt idx="19">
                        <c:v>31.034798128762908</c:v>
                      </c:pt>
                      <c:pt idx="20">
                        <c:v>30.102766096840227</c:v>
                      </c:pt>
                      <c:pt idx="21">
                        <c:v>28.069357518102315</c:v>
                      </c:pt>
                      <c:pt idx="22">
                        <c:v>23.214648317550211</c:v>
                      </c:pt>
                      <c:pt idx="23">
                        <c:v>16.679589560474604</c:v>
                      </c:pt>
                      <c:pt idx="24">
                        <c:v>12.87129549062746</c:v>
                      </c:pt>
                      <c:pt idx="25">
                        <c:v>10.652018776897812</c:v>
                      </c:pt>
                      <c:pt idx="26">
                        <c:v>9.3587391504375663</c:v>
                      </c:pt>
                      <c:pt idx="27">
                        <c:v>8.6050827082869716</c:v>
                      </c:pt>
                      <c:pt idx="28">
                        <c:v>8.1658907337333133</c:v>
                      </c:pt>
                      <c:pt idx="29">
                        <c:v>7.9099523781054879</c:v>
                      </c:pt>
                      <c:pt idx="30" formatCode="0.0000">
                        <c:v>7.7115155736907992</c:v>
                      </c:pt>
                      <c:pt idx="31" formatCode="0.0000">
                        <c:v>7.7115</c:v>
                      </c:pt>
                      <c:pt idx="32" formatCode="0.0000">
                        <c:v>7.4136466896439304</c:v>
                      </c:pt>
                      <c:pt idx="33" formatCode="0.0000">
                        <c:v>1.5899999999999999</c:v>
                      </c:pt>
                    </c:numCache>
                  </c:numRef>
                </c:yVal>
                <c:smooth val="0"/>
                <c:extLst xmlns:c15="http://schemas.microsoft.com/office/drawing/2012/chart">
                  <c:ext xmlns:c16="http://schemas.microsoft.com/office/drawing/2014/chart" uri="{C3380CC4-5D6E-409C-BE32-E72D297353CC}">
                    <c16:uniqueId val="{00000009-CDFE-443D-8156-BC2305B4BB36}"/>
                  </c:ext>
                </c:extLst>
              </c15:ser>
            </c15:filteredScatterSeries>
            <c15:filteredScatterSeries>
              <c15:ser>
                <c:idx val="8"/>
                <c:order val="8"/>
                <c:tx>
                  <c:v>Casselman Prediction</c:v>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Sheet1!$B$21:$B$71</c15:sqref>
                        </c15:formulaRef>
                      </c:ext>
                    </c:extLst>
                    <c:numCache>
                      <c:formatCode>General</c:formatCode>
                      <c:ptCount val="51"/>
                      <c:pt idx="0">
                        <c:v>6.5</c:v>
                      </c:pt>
                      <c:pt idx="1">
                        <c:v>8</c:v>
                      </c:pt>
                      <c:pt idx="2">
                        <c:v>10</c:v>
                      </c:pt>
                      <c:pt idx="3">
                        <c:v>12</c:v>
                      </c:pt>
                      <c:pt idx="4">
                        <c:v>13</c:v>
                      </c:pt>
                      <c:pt idx="5">
                        <c:v>15</c:v>
                      </c:pt>
                      <c:pt idx="6">
                        <c:v>17</c:v>
                      </c:pt>
                      <c:pt idx="7">
                        <c:v>19</c:v>
                      </c:pt>
                      <c:pt idx="8">
                        <c:v>20</c:v>
                      </c:pt>
                      <c:pt idx="9">
                        <c:v>22</c:v>
                      </c:pt>
                      <c:pt idx="10">
                        <c:v>23.5</c:v>
                      </c:pt>
                      <c:pt idx="11">
                        <c:v>25</c:v>
                      </c:pt>
                      <c:pt idx="12">
                        <c:v>28</c:v>
                      </c:pt>
                      <c:pt idx="13">
                        <c:v>30</c:v>
                      </c:pt>
                      <c:pt idx="14">
                        <c:v>31</c:v>
                      </c:pt>
                      <c:pt idx="15">
                        <c:v>38</c:v>
                      </c:pt>
                      <c:pt idx="16">
                        <c:v>50</c:v>
                      </c:pt>
                      <c:pt idx="17">
                        <c:v>70</c:v>
                      </c:pt>
                      <c:pt idx="18">
                        <c:v>80</c:v>
                      </c:pt>
                      <c:pt idx="19">
                        <c:v>90</c:v>
                      </c:pt>
                      <c:pt idx="20">
                        <c:v>95</c:v>
                      </c:pt>
                      <c:pt idx="21">
                        <c:v>100</c:v>
                      </c:pt>
                      <c:pt idx="22">
                        <c:v>110</c:v>
                      </c:pt>
                      <c:pt idx="23">
                        <c:v>120</c:v>
                      </c:pt>
                      <c:pt idx="24">
                        <c:v>130</c:v>
                      </c:pt>
                      <c:pt idx="25">
                        <c:v>140</c:v>
                      </c:pt>
                      <c:pt idx="26">
                        <c:v>150</c:v>
                      </c:pt>
                      <c:pt idx="27">
                        <c:v>160</c:v>
                      </c:pt>
                      <c:pt idx="28">
                        <c:v>170</c:v>
                      </c:pt>
                      <c:pt idx="29">
                        <c:v>180</c:v>
                      </c:pt>
                      <c:pt idx="30">
                        <c:v>190</c:v>
                      </c:pt>
                      <c:pt idx="31">
                        <c:v>200</c:v>
                      </c:pt>
                      <c:pt idx="32">
                        <c:v>230</c:v>
                      </c:pt>
                      <c:pt idx="33">
                        <c:v>240</c:v>
                      </c:pt>
                      <c:pt idx="34">
                        <c:v>250</c:v>
                      </c:pt>
                      <c:pt idx="35">
                        <c:v>251</c:v>
                      </c:pt>
                      <c:pt idx="36">
                        <c:v>360</c:v>
                      </c:pt>
                      <c:pt idx="37">
                        <c:v>2827.5</c:v>
                      </c:pt>
                    </c:numCache>
                  </c:numRef>
                </c:xVal>
                <c:yVal>
                  <c:numRef>
                    <c:extLst xmlns:c15="http://schemas.microsoft.com/office/drawing/2012/chart">
                      <c:ext xmlns:c15="http://schemas.microsoft.com/office/drawing/2012/chart" uri="{02D57815-91ED-43cb-92C2-25804820EDAC}">
                        <c15:formulaRef>
                          <c15:sqref>Sheet1!$E$21:$E$71</c15:sqref>
                        </c15:formulaRef>
                      </c:ext>
                    </c:extLst>
                    <c:numCache>
                      <c:formatCode>0.0</c:formatCode>
                      <c:ptCount val="51"/>
                      <c:pt idx="0">
                        <c:v>87</c:v>
                      </c:pt>
                      <c:pt idx="1">
                        <c:v>83.538171675565764</c:v>
                      </c:pt>
                      <c:pt idx="2">
                        <c:v>79.867055773291867</c:v>
                      </c:pt>
                      <c:pt idx="3">
                        <c:v>76.374982306296445</c:v>
                      </c:pt>
                      <c:pt idx="4">
                        <c:v>74.693340851405281</c:v>
                      </c:pt>
                      <c:pt idx="5">
                        <c:v>71.453592438619523</c:v>
                      </c:pt>
                      <c:pt idx="6">
                        <c:v>68.371848420398209</c:v>
                      </c:pt>
                      <c:pt idx="7">
                        <c:v>65.440402831487035</c:v>
                      </c:pt>
                      <c:pt idx="8">
                        <c:v>64.028737105762104</c:v>
                      </c:pt>
                      <c:pt idx="9">
                        <c:v>61.309107555123198</c:v>
                      </c:pt>
                      <c:pt idx="10">
                        <c:v>59.356788290077532</c:v>
                      </c:pt>
                      <c:pt idx="11">
                        <c:v>57.476325272376734</c:v>
                      </c:pt>
                      <c:pt idx="12">
                        <c:v>53.920486475043212</c:v>
                      </c:pt>
                      <c:pt idx="13">
                        <c:v>51.693842124955488</c:v>
                      </c:pt>
                      <c:pt idx="14">
                        <c:v>50.621580192382687</c:v>
                      </c:pt>
                      <c:pt idx="15">
                        <c:v>43.821528618269589</c:v>
                      </c:pt>
                      <c:pt idx="16">
                        <c:v>34.605924264605058</c:v>
                      </c:pt>
                      <c:pt idx="17">
                        <c:v>24.241578171651419</c:v>
                      </c:pt>
                      <c:pt idx="18">
                        <c:v>20.707571590883639</c:v>
                      </c:pt>
                      <c:pt idx="19">
                        <c:v>17.955284498402193</c:v>
                      </c:pt>
                      <c:pt idx="20">
                        <c:v>16.816646055003456</c:v>
                      </c:pt>
                      <c:pt idx="21">
                        <c:v>15.811801155540325</c:v>
                      </c:pt>
                      <c:pt idx="22">
                        <c:v>14.142454649618987</c:v>
                      </c:pt>
                      <c:pt idx="23">
                        <c:v>12.842366283589937</c:v>
                      </c:pt>
                      <c:pt idx="24">
                        <c:v>11.82985644606449</c:v>
                      </c:pt>
                      <c:pt idx="25">
                        <c:v>11.04131299173217</c:v>
                      </c:pt>
                      <c:pt idx="26">
                        <c:v>10.427194732012328</c:v>
                      </c:pt>
                      <c:pt idx="27">
                        <c:v>9.9489189504440674</c:v>
                      </c:pt>
                      <c:pt idx="28">
                        <c:v>9.5764373972346188</c:v>
                      </c:pt>
                      <c:pt idx="29">
                        <c:v>9.2863484719154457</c:v>
                      </c:pt>
                      <c:pt idx="30">
                        <c:v>9.0604269897165324</c:v>
                      </c:pt>
                      <c:pt idx="31">
                        <c:v>8.8844791624673665</c:v>
                      </c:pt>
                      <c:pt idx="32">
                        <c:v>8.5576212364696005</c:v>
                      </c:pt>
                      <c:pt idx="33">
                        <c:v>8.4928936481058486</c:v>
                      </c:pt>
                      <c:pt idx="34" formatCode="0.000">
                        <c:v>8.4424837516018343</c:v>
                      </c:pt>
                      <c:pt idx="35" formatCode="0.000">
                        <c:v>8.4420000000000002</c:v>
                      </c:pt>
                      <c:pt idx="36" formatCode="0.000">
                        <c:v>7.9762900096993219</c:v>
                      </c:pt>
                      <c:pt idx="37" formatCode="0.000">
                        <c:v>1.5</c:v>
                      </c:pt>
                    </c:numCache>
                  </c:numRef>
                </c:yVal>
                <c:smooth val="0"/>
                <c:extLst xmlns:c15="http://schemas.microsoft.com/office/drawing/2012/chart">
                  <c:ext xmlns:c16="http://schemas.microsoft.com/office/drawing/2014/chart" uri="{C3380CC4-5D6E-409C-BE32-E72D297353CC}">
                    <c16:uniqueId val="{0000000A-CDFE-443D-8156-BC2305B4BB36}"/>
                  </c:ext>
                </c:extLst>
              </c15:ser>
            </c15:filteredScatterSeries>
            <c15:filteredScatterSeries>
              <c15:ser>
                <c:idx val="9"/>
                <c:order val="9"/>
                <c:tx>
                  <c:v>Saint-Luc-de-Vincennes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Sheet1!$N$17:$N$71</c15:sqref>
                        </c15:formulaRef>
                      </c:ext>
                    </c:extLst>
                    <c:numCache>
                      <c:formatCode>General</c:formatCode>
                      <c:ptCount val="55"/>
                      <c:pt idx="0">
                        <c:v>2.4</c:v>
                      </c:pt>
                      <c:pt idx="1">
                        <c:v>3.2</c:v>
                      </c:pt>
                      <c:pt idx="2">
                        <c:v>4.5</c:v>
                      </c:pt>
                      <c:pt idx="3">
                        <c:v>6</c:v>
                      </c:pt>
                      <c:pt idx="4">
                        <c:v>8</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c:v>
                      </c:pt>
                      <c:pt idx="21">
                        <c:v>28</c:v>
                      </c:pt>
                      <c:pt idx="22">
                        <c:v>30</c:v>
                      </c:pt>
                      <c:pt idx="23">
                        <c:v>35</c:v>
                      </c:pt>
                      <c:pt idx="24">
                        <c:v>40</c:v>
                      </c:pt>
                      <c:pt idx="25">
                        <c:v>45</c:v>
                      </c:pt>
                      <c:pt idx="26">
                        <c:v>50</c:v>
                      </c:pt>
                      <c:pt idx="27">
                        <c:v>60</c:v>
                      </c:pt>
                      <c:pt idx="28">
                        <c:v>80</c:v>
                      </c:pt>
                      <c:pt idx="29">
                        <c:v>100</c:v>
                      </c:pt>
                      <c:pt idx="30">
                        <c:v>120</c:v>
                      </c:pt>
                      <c:pt idx="31">
                        <c:v>140</c:v>
                      </c:pt>
                      <c:pt idx="32">
                        <c:v>160</c:v>
                      </c:pt>
                      <c:pt idx="33">
                        <c:v>195</c:v>
                      </c:pt>
                      <c:pt idx="34">
                        <c:v>196</c:v>
                      </c:pt>
                      <c:pt idx="35">
                        <c:v>1394</c:v>
                      </c:pt>
                    </c:numCache>
                  </c:numRef>
                </c:xVal>
                <c:yVal>
                  <c:numRef>
                    <c:extLst xmlns:c15="http://schemas.microsoft.com/office/drawing/2012/chart">
                      <c:ext xmlns:c15="http://schemas.microsoft.com/office/drawing/2012/chart" uri="{02D57815-91ED-43cb-92C2-25804820EDAC}">
                        <c15:formulaRef>
                          <c15:sqref>Sheet1!$Q$17:$Q$71</c15:sqref>
                        </c15:formulaRef>
                      </c:ext>
                    </c:extLst>
                    <c:numCache>
                      <c:formatCode>0.0</c:formatCode>
                      <c:ptCount val="55"/>
                      <c:pt idx="0">
                        <c:v>55</c:v>
                      </c:pt>
                      <c:pt idx="1">
                        <c:v>53</c:v>
                      </c:pt>
                      <c:pt idx="2">
                        <c:v>51</c:v>
                      </c:pt>
                      <c:pt idx="3">
                        <c:v>44.721796034346255</c:v>
                      </c:pt>
                      <c:pt idx="4">
                        <c:v>42.421681695358309</c:v>
                      </c:pt>
                      <c:pt idx="5">
                        <c:v>40.15058152074873</c:v>
                      </c:pt>
                      <c:pt idx="6">
                        <c:v>38.714084689166754</c:v>
                      </c:pt>
                      <c:pt idx="7">
                        <c:v>37.433150948468857</c:v>
                      </c:pt>
                      <c:pt idx="8">
                        <c:v>36.669357508715798</c:v>
                      </c:pt>
                      <c:pt idx="9">
                        <c:v>35.648628371185445</c:v>
                      </c:pt>
                      <c:pt idx="10">
                        <c:v>34.66103357172878</c:v>
                      </c:pt>
                      <c:pt idx="11">
                        <c:v>33.705497522004855</c:v>
                      </c:pt>
                      <c:pt idx="12">
                        <c:v>32.657256227106764</c:v>
                      </c:pt>
                      <c:pt idx="13">
                        <c:v>31.726982872299999</c:v>
                      </c:pt>
                      <c:pt idx="14">
                        <c:v>30.866690334518339</c:v>
                      </c:pt>
                      <c:pt idx="15">
                        <c:v>29.997138042029981</c:v>
                      </c:pt>
                      <c:pt idx="16">
                        <c:v>29.2289777347507</c:v>
                      </c:pt>
                      <c:pt idx="17">
                        <c:v>28.380204126812266</c:v>
                      </c:pt>
                      <c:pt idx="18">
                        <c:v>27.628552847845953</c:v>
                      </c:pt>
                      <c:pt idx="19">
                        <c:v>26.836369794210775</c:v>
                      </c:pt>
                      <c:pt idx="20">
                        <c:v>26.260669733934549</c:v>
                      </c:pt>
                      <c:pt idx="21">
                        <c:v>25.63897173849832</c:v>
                      </c:pt>
                      <c:pt idx="22">
                        <c:v>24.450154572908907</c:v>
                      </c:pt>
                      <c:pt idx="23">
                        <c:v>21.772243888907369</c:v>
                      </c:pt>
                      <c:pt idx="24">
                        <c:v>19.467344803033367</c:v>
                      </c:pt>
                      <c:pt idx="25">
                        <c:v>17.483499774966788</c:v>
                      </c:pt>
                      <c:pt idx="26">
                        <c:v>15.775988535318689</c:v>
                      </c:pt>
                      <c:pt idx="27">
                        <c:v>13.041364553167996</c:v>
                      </c:pt>
                      <c:pt idx="28">
                        <c:v>9.514711818731481</c:v>
                      </c:pt>
                      <c:pt idx="29">
                        <c:v>7.5792437616099058</c:v>
                      </c:pt>
                      <c:pt idx="30">
                        <c:v>6.5170363705732877</c:v>
                      </c:pt>
                      <c:pt idx="31">
                        <c:v>5.9340845944273131</c:v>
                      </c:pt>
                      <c:pt idx="32">
                        <c:v>5.6141538763967231</c:v>
                      </c:pt>
                      <c:pt idx="33" formatCode="0.000">
                        <c:v>5.3611796315641502</c:v>
                      </c:pt>
                      <c:pt idx="34" formatCode="0.000">
                        <c:v>5.3609999999999998</c:v>
                      </c:pt>
                      <c:pt idx="35" formatCode="0.000">
                        <c:v>1.3758025849489264</c:v>
                      </c:pt>
                    </c:numCache>
                  </c:numRef>
                </c:yVal>
                <c:smooth val="0"/>
                <c:extLst xmlns:c15="http://schemas.microsoft.com/office/drawing/2012/chart">
                  <c:ext xmlns:c16="http://schemas.microsoft.com/office/drawing/2014/chart" uri="{C3380CC4-5D6E-409C-BE32-E72D297353CC}">
                    <c16:uniqueId val="{0000000B-CDFE-443D-8156-BC2305B4BB36}"/>
                  </c:ext>
                </c:extLst>
              </c15:ser>
            </c15:filteredScatterSeries>
            <c15:filteredScatterSeries>
              <c15:ser>
                <c:idx val="11"/>
                <c:order val="11"/>
                <c:tx>
                  <c:v>Bekkelaget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Sheet1!$V$19:$V$71</c15:sqref>
                        </c15:formulaRef>
                      </c:ext>
                    </c:extLst>
                    <c:numCache>
                      <c:formatCode>General</c:formatCode>
                      <c:ptCount val="53"/>
                      <c:pt idx="0">
                        <c:v>6.6</c:v>
                      </c:pt>
                      <c:pt idx="1">
                        <c:v>8</c:v>
                      </c:pt>
                      <c:pt idx="2">
                        <c:v>9</c:v>
                      </c:pt>
                      <c:pt idx="3">
                        <c:v>10.199999999999999</c:v>
                      </c:pt>
                      <c:pt idx="4">
                        <c:v>11.6</c:v>
                      </c:pt>
                      <c:pt idx="5">
                        <c:v>14.1</c:v>
                      </c:pt>
                      <c:pt idx="6">
                        <c:v>16.899999999999999</c:v>
                      </c:pt>
                      <c:pt idx="7">
                        <c:v>19.7</c:v>
                      </c:pt>
                      <c:pt idx="8">
                        <c:v>23</c:v>
                      </c:pt>
                      <c:pt idx="9">
                        <c:v>26</c:v>
                      </c:pt>
                      <c:pt idx="10">
                        <c:v>29.6</c:v>
                      </c:pt>
                      <c:pt idx="11">
                        <c:v>30</c:v>
                      </c:pt>
                      <c:pt idx="12">
                        <c:v>35</c:v>
                      </c:pt>
                      <c:pt idx="13">
                        <c:v>40</c:v>
                      </c:pt>
                      <c:pt idx="14">
                        <c:v>45</c:v>
                      </c:pt>
                      <c:pt idx="15">
                        <c:v>50</c:v>
                      </c:pt>
                      <c:pt idx="16">
                        <c:v>60</c:v>
                      </c:pt>
                      <c:pt idx="17">
                        <c:v>70</c:v>
                      </c:pt>
                      <c:pt idx="18">
                        <c:v>80</c:v>
                      </c:pt>
                      <c:pt idx="19">
                        <c:v>90</c:v>
                      </c:pt>
                      <c:pt idx="20">
                        <c:v>100</c:v>
                      </c:pt>
                      <c:pt idx="21">
                        <c:v>120</c:v>
                      </c:pt>
                      <c:pt idx="22">
                        <c:v>120</c:v>
                      </c:pt>
                      <c:pt idx="23">
                        <c:v>252.8</c:v>
                      </c:pt>
                    </c:numCache>
                  </c:numRef>
                </c:xVal>
                <c:yVal>
                  <c:numRef>
                    <c:extLst xmlns:c15="http://schemas.microsoft.com/office/drawing/2012/chart">
                      <c:ext xmlns:c15="http://schemas.microsoft.com/office/drawing/2012/chart" uri="{02D57815-91ED-43cb-92C2-25804820EDAC}">
                        <c15:formulaRef>
                          <c15:sqref>Sheet1!$Y$19:$Y$71</c15:sqref>
                        </c15:formulaRef>
                      </c:ext>
                    </c:extLst>
                    <c:numCache>
                      <c:formatCode>General</c:formatCode>
                      <c:ptCount val="53"/>
                      <c:pt idx="0">
                        <c:v>16.210392450000001</c:v>
                      </c:pt>
                      <c:pt idx="1">
                        <c:v>16.039756740000001</c:v>
                      </c:pt>
                      <c:pt idx="2">
                        <c:v>16.016329704988721</c:v>
                      </c:pt>
                      <c:pt idx="3">
                        <c:v>15.206050294663342</c:v>
                      </c:pt>
                      <c:pt idx="4">
                        <c:v>14.317865577865344</c:v>
                      </c:pt>
                      <c:pt idx="5">
                        <c:v>12.872944464655301</c:v>
                      </c:pt>
                      <c:pt idx="6">
                        <c:v>11.447710464079943</c:v>
                      </c:pt>
                      <c:pt idx="7">
                        <c:v>10.201713465934183</c:v>
                      </c:pt>
                      <c:pt idx="8">
                        <c:v>8.9328371005004286</c:v>
                      </c:pt>
                      <c:pt idx="9">
                        <c:v>7.941360363108263</c:v>
                      </c:pt>
                      <c:pt idx="10">
                        <c:v>6.9254940455719511</c:v>
                      </c:pt>
                      <c:pt idx="11">
                        <c:v>6.8230779407070843</c:v>
                      </c:pt>
                      <c:pt idx="12">
                        <c:v>5.6958056317393586</c:v>
                      </c:pt>
                      <c:pt idx="13">
                        <c:v>4.8090618264965226</c:v>
                      </c:pt>
                      <c:pt idx="14">
                        <c:v>4.1115244436643321</c:v>
                      </c:pt>
                      <c:pt idx="15">
                        <c:v>3.5628221041930863</c:v>
                      </c:pt>
                      <c:pt idx="16">
                        <c:v>2.7916696618226231</c:v>
                      </c:pt>
                      <c:pt idx="17">
                        <c:v>2.3144933379330386</c:v>
                      </c:pt>
                      <c:pt idx="18">
                        <c:v>2.0192245537470557</c:v>
                      </c:pt>
                      <c:pt idx="19">
                        <c:v>1.8365171339739774</c:v>
                      </c:pt>
                      <c:pt idx="20">
                        <c:v>1.7234608170586441</c:v>
                      </c:pt>
                      <c:pt idx="21">
                        <c:v>1.53</c:v>
                      </c:pt>
                      <c:pt idx="22">
                        <c:v>1.5399500000000002</c:v>
                      </c:pt>
                      <c:pt idx="23">
                        <c:v>0.20076640025286752</c:v>
                      </c:pt>
                    </c:numCache>
                  </c:numRef>
                </c:yVal>
                <c:smooth val="0"/>
                <c:extLst xmlns:c15="http://schemas.microsoft.com/office/drawing/2012/chart">
                  <c:ext xmlns:c16="http://schemas.microsoft.com/office/drawing/2014/chart" uri="{C3380CC4-5D6E-409C-BE32-E72D297353CC}">
                    <c16:uniqueId val="{0000000C-CDFE-443D-8156-BC2305B4BB36}"/>
                  </c:ext>
                </c:extLst>
              </c15:ser>
            </c15:filteredScatterSeries>
            <c15:filteredScatterSeries>
              <c15:ser>
                <c:idx val="13"/>
                <c:order val="13"/>
                <c:tx>
                  <c:v>Rockliffe Prediction</c:v>
                </c:tx>
                <c:spPr>
                  <a:ln w="19050" cap="rnd">
                    <a:solidFill>
                      <a:schemeClr val="accent2">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Sheet1!$Z$23:$Z$64</c15:sqref>
                        </c15:formulaRef>
                      </c:ext>
                    </c:extLst>
                    <c:numCache>
                      <c:formatCode>General</c:formatCode>
                      <c:ptCount val="42"/>
                      <c:pt idx="0">
                        <c:v>3.5</c:v>
                      </c:pt>
                      <c:pt idx="1">
                        <c:v>4</c:v>
                      </c:pt>
                      <c:pt idx="2">
                        <c:v>4.5</c:v>
                      </c:pt>
                      <c:pt idx="3">
                        <c:v>5</c:v>
                      </c:pt>
                      <c:pt idx="4">
                        <c:v>5.5</c:v>
                      </c:pt>
                      <c:pt idx="5">
                        <c:v>6</c:v>
                      </c:pt>
                      <c:pt idx="6">
                        <c:v>6.5</c:v>
                      </c:pt>
                      <c:pt idx="7">
                        <c:v>7</c:v>
                      </c:pt>
                      <c:pt idx="8">
                        <c:v>7.5</c:v>
                      </c:pt>
                      <c:pt idx="9">
                        <c:v>8</c:v>
                      </c:pt>
                      <c:pt idx="10">
                        <c:v>8.5</c:v>
                      </c:pt>
                      <c:pt idx="11">
                        <c:v>9</c:v>
                      </c:pt>
                      <c:pt idx="12">
                        <c:v>9.5</c:v>
                      </c:pt>
                      <c:pt idx="13">
                        <c:v>10</c:v>
                      </c:pt>
                      <c:pt idx="14">
                        <c:v>10.5</c:v>
                      </c:pt>
                      <c:pt idx="15">
                        <c:v>11</c:v>
                      </c:pt>
                      <c:pt idx="16">
                        <c:v>11.5</c:v>
                      </c:pt>
                      <c:pt idx="17">
                        <c:v>12</c:v>
                      </c:pt>
                      <c:pt idx="18">
                        <c:v>14</c:v>
                      </c:pt>
                      <c:pt idx="19">
                        <c:v>16</c:v>
                      </c:pt>
                      <c:pt idx="20">
                        <c:v>18</c:v>
                      </c:pt>
                      <c:pt idx="21">
                        <c:v>20</c:v>
                      </c:pt>
                      <c:pt idx="22">
                        <c:v>25</c:v>
                      </c:pt>
                      <c:pt idx="23">
                        <c:v>30</c:v>
                      </c:pt>
                      <c:pt idx="24">
                        <c:v>40</c:v>
                      </c:pt>
                      <c:pt idx="25">
                        <c:v>50</c:v>
                      </c:pt>
                      <c:pt idx="26">
                        <c:v>60</c:v>
                      </c:pt>
                      <c:pt idx="27">
                        <c:v>70</c:v>
                      </c:pt>
                      <c:pt idx="28">
                        <c:v>80</c:v>
                      </c:pt>
                      <c:pt idx="29">
                        <c:v>85</c:v>
                      </c:pt>
                      <c:pt idx="30">
                        <c:v>90</c:v>
                      </c:pt>
                      <c:pt idx="31">
                        <c:v>95</c:v>
                      </c:pt>
                      <c:pt idx="32">
                        <c:v>96</c:v>
                      </c:pt>
                      <c:pt idx="33">
                        <c:v>100</c:v>
                      </c:pt>
                      <c:pt idx="34">
                        <c:v>678.26</c:v>
                      </c:pt>
                    </c:numCache>
                  </c:numRef>
                </c:xVal>
                <c:yVal>
                  <c:numRef>
                    <c:extLst xmlns:c15="http://schemas.microsoft.com/office/drawing/2012/chart">
                      <c:ext xmlns:c15="http://schemas.microsoft.com/office/drawing/2012/chart" uri="{02D57815-91ED-43cb-92C2-25804820EDAC}">
                        <c15:formulaRef>
                          <c15:sqref>Sheet1!$AC$23:$AC$64</c15:sqref>
                        </c15:formulaRef>
                      </c:ext>
                    </c:extLst>
                    <c:numCache>
                      <c:formatCode>0.0</c:formatCode>
                      <c:ptCount val="42"/>
                      <c:pt idx="0">
                        <c:v>53.889507423313823</c:v>
                      </c:pt>
                      <c:pt idx="1">
                        <c:v>52.45102925734809</c:v>
                      </c:pt>
                      <c:pt idx="2">
                        <c:v>51.055064546079592</c:v>
                      </c:pt>
                      <c:pt idx="3">
                        <c:v>49.700356827037744</c:v>
                      </c:pt>
                      <c:pt idx="4">
                        <c:v>48.385686771829903</c:v>
                      </c:pt>
                      <c:pt idx="5">
                        <c:v>47.109871088663475</c:v>
                      </c:pt>
                      <c:pt idx="6">
                        <c:v>45.871761457303478</c:v>
                      </c:pt>
                      <c:pt idx="7">
                        <c:v>44.670243495506782</c:v>
                      </c:pt>
                      <c:pt idx="8">
                        <c:v>43.504235756002871</c:v>
                      </c:pt>
                      <c:pt idx="9">
                        <c:v>42.372688753118304</c:v>
                      </c:pt>
                      <c:pt idx="10">
                        <c:v>41.274584018168774</c:v>
                      </c:pt>
                      <c:pt idx="11">
                        <c:v>40.20893318276854</c:v>
                      </c:pt>
                      <c:pt idx="12">
                        <c:v>39.174777089232144</c:v>
                      </c:pt>
                      <c:pt idx="13">
                        <c:v>38.171184927267774</c:v>
                      </c:pt>
                      <c:pt idx="14">
                        <c:v>37.197253396185168</c:v>
                      </c:pt>
                      <c:pt idx="15">
                        <c:v>36.252105891863991</c:v>
                      </c:pt>
                      <c:pt idx="16">
                        <c:v>35.334891717750978</c:v>
                      </c:pt>
                      <c:pt idx="17">
                        <c:v>34.444785319175622</c:v>
                      </c:pt>
                      <c:pt idx="18">
                        <c:v>31.139765351383883</c:v>
                      </c:pt>
                      <c:pt idx="19">
                        <c:v>28.208475598191107</c:v>
                      </c:pt>
                      <c:pt idx="20">
                        <c:v>25.608654810144834</c:v>
                      </c:pt>
                      <c:pt idx="21">
                        <c:v>23.302820621424502</c:v>
                      </c:pt>
                      <c:pt idx="22">
                        <c:v>18.615409125044145</c:v>
                      </c:pt>
                      <c:pt idx="23">
                        <c:v>15.142889280692625</c:v>
                      </c:pt>
                      <c:pt idx="24">
                        <c:v>10.664624011170641</c:v>
                      </c:pt>
                      <c:pt idx="25">
                        <c:v>8.2068999217412255</c:v>
                      </c:pt>
                      <c:pt idx="26">
                        <c:v>6.8580723431537667</c:v>
                      </c:pt>
                      <c:pt idx="27">
                        <c:v>6.1178200729404377</c:v>
                      </c:pt>
                      <c:pt idx="28">
                        <c:v>5.7115610134023447</c:v>
                      </c:pt>
                      <c:pt idx="29">
                        <c:v>5.5834834826790001</c:v>
                      </c:pt>
                      <c:pt idx="30">
                        <c:v>5.4886013142592232</c:v>
                      </c:pt>
                      <c:pt idx="31">
                        <c:v>5.4183108750760614</c:v>
                      </c:pt>
                      <c:pt idx="32">
                        <c:v>5.2101692872156944</c:v>
                      </c:pt>
                      <c:pt idx="33">
                        <c:v>5.1812464360784691</c:v>
                      </c:pt>
                      <c:pt idx="34">
                        <c:v>1.000014461425569</c:v>
                      </c:pt>
                    </c:numCache>
                  </c:numRef>
                </c:yVal>
                <c:smooth val="0"/>
                <c:extLst xmlns:c15="http://schemas.microsoft.com/office/drawing/2012/chart">
                  <c:ext xmlns:c16="http://schemas.microsoft.com/office/drawing/2014/chart" uri="{C3380CC4-5D6E-409C-BE32-E72D297353CC}">
                    <c16:uniqueId val="{0000000D-CDFE-443D-8156-BC2305B4BB36}"/>
                  </c:ext>
                </c:extLst>
              </c15:ser>
            </c15:filteredScatterSeries>
          </c:ext>
        </c:extLst>
      </c:scatterChart>
      <c:valAx>
        <c:axId val="407746264"/>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3296792"/>
        <c:crosses val="autoZero"/>
        <c:crossBetween val="midCat"/>
        <c:majorUnit val="10"/>
        <c:minorUnit val="0.5"/>
      </c:valAx>
      <c:valAx>
        <c:axId val="2032967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07746264"/>
        <c:crosses val="autoZero"/>
        <c:crossBetween val="midCat"/>
        <c:majorUnit val="20"/>
        <c:minorUnit val="1"/>
      </c:valAx>
      <c:spPr>
        <a:noFill/>
        <a:ln>
          <a:solidFill>
            <a:schemeClr val="tx1"/>
          </a:solidFill>
          <a:extLst>
            <a:ext uri="{C807C97D-BFC1-408E-A445-0C87EB9F89A2}">
              <ask:lineSketchStyleProps xmlns:ask="http://schemas.microsoft.com/office/drawing/2018/sketchyshapes" xmlns:c16r2="http://schemas.microsoft.com/office/drawing/2015/06/chart" xmlns:r="http://schemas.openxmlformats.org/officeDocument/2006/relationships" xmlns="">
                <ask:type>
                  <ask:lineSketchNone/>
                </ask:type>
              </ask:lineSketchStyleProps>
            </a:ext>
          </a:extLst>
        </a:ln>
        <a:effectLst/>
      </c:spPr>
    </c:plotArea>
    <c:legend>
      <c:legendPos val="r"/>
      <c:layout>
        <c:manualLayout>
          <c:xMode val="edge"/>
          <c:yMode val="edge"/>
          <c:x val="0.65165663434632648"/>
          <c:y val="4.0849978498450408E-2"/>
          <c:w val="0.30960402160473743"/>
          <c:h val="0.3752635793407180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61155211772206"/>
          <c:y val="2.5522876408074435E-2"/>
          <c:w val="0.7733757839293155"/>
          <c:h val="0.70754035008658023"/>
        </c:manualLayout>
      </c:layout>
      <c:scatterChart>
        <c:scatterStyle val="lineMarker"/>
        <c:varyColors val="0"/>
        <c:ser>
          <c:idx val="0"/>
          <c:order val="0"/>
          <c:tx>
            <c:v>Casselman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8237623621334986"/>
                  <c:y val="-0.24742682350907627"/>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00" b="0" i="0" u="none" strike="noStrike" baseline="0">
                        <a:effectLst/>
                      </a:rPr>
                      <a:t>(s</a:t>
                    </a:r>
                    <a:r>
                      <a:rPr lang="fr-CA" sz="1000" b="0" i="0" u="none" strike="noStrike" baseline="-25000">
                        <a:effectLst/>
                      </a:rPr>
                      <a:t>u</a:t>
                    </a:r>
                    <a:r>
                      <a:rPr lang="fr-CA" sz="1000" b="0" i="0" u="none" strike="noStrike" baseline="0">
                        <a:effectLst/>
                      </a:rPr>
                      <a:t>-s</a:t>
                    </a:r>
                    <a:r>
                      <a:rPr lang="fr-CA" sz="1000" b="0" i="0" u="none" strike="noStrike" baseline="-25000">
                        <a:effectLst/>
                      </a:rPr>
                      <a:t>uR</a:t>
                    </a:r>
                    <a:r>
                      <a:rPr lang="fr-CA" sz="1000" b="0" i="0" u="none" strike="noStrike" baseline="0">
                        <a:effectLst/>
                      </a:rPr>
                      <a:t>)/(s</a:t>
                    </a:r>
                    <a:r>
                      <a:rPr lang="fr-CA" sz="1000" b="0" i="0" u="none" strike="noStrike" baseline="-25000">
                        <a:effectLst/>
                      </a:rPr>
                      <a:t>up</a:t>
                    </a:r>
                    <a:r>
                      <a:rPr lang="fr-CA" sz="1000" b="0" i="0" u="none" strike="noStrike" baseline="0">
                        <a:effectLst/>
                      </a:rPr>
                      <a:t>-s</a:t>
                    </a:r>
                    <a:r>
                      <a:rPr lang="fr-CA" sz="1000" b="0" i="0" u="none" strike="noStrike" baseline="-25000">
                        <a:effectLst/>
                      </a:rPr>
                      <a:t>uR</a:t>
                    </a:r>
                    <a:r>
                      <a:rPr lang="fr-CA" sz="1000" b="0" i="0" u="none" strike="noStrike"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sz="1000"/>
                    </a:pPr>
                    <a:r>
                      <a:rPr lang="en-US" sz="1000" baseline="0"/>
                      <a:t> = 1.1568e</a:t>
                    </a:r>
                    <a:r>
                      <a:rPr lang="en-US" sz="1000" baseline="30000"/>
                      <a:t>-0.024</a:t>
                    </a:r>
                    <a:r>
                      <a:rPr lang="en-US" sz="1000" baseline="30000">
                        <a:sym typeface="Symbol" panose="05050102010706020507" pitchFamily="18" charset="2"/>
                      </a:rPr>
                      <a:t></a:t>
                    </a:r>
                    <a:br>
                      <a:rPr lang="en-US" sz="1000" baseline="0"/>
                    </a:br>
                    <a:r>
                      <a:rPr lang="en-US" sz="1000" baseline="0"/>
                      <a:t>R² = 0.99</a:t>
                    </a:r>
                    <a:endParaRPr lang="en-US" sz="1000"/>
                  </a:p>
                </c:rich>
              </c:tx>
              <c:numFmt formatCode="General" sourceLinked="0"/>
              <c:spPr>
                <a:solidFill>
                  <a:schemeClr val="bg1"/>
                </a:solid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Sheet1!$B$22:$B$36</c:f>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extLst xmlns:c15="http://schemas.microsoft.com/office/drawing/2012/chart"/>
            </c:numRef>
          </c:xVal>
          <c:yVal>
            <c:numRef>
              <c:f>Sheet1!$D$22:$D$36</c:f>
              <c:numCache>
                <c:formatCode>General</c:formatCode>
                <c:ptCount val="15"/>
                <c:pt idx="0">
                  <c:v>0.96306555863342569</c:v>
                </c:pt>
                <c:pt idx="1">
                  <c:v>0.91381963681132661</c:v>
                </c:pt>
                <c:pt idx="2">
                  <c:v>0.85841797476146509</c:v>
                </c:pt>
                <c:pt idx="3">
                  <c:v>0.83995075407817787</c:v>
                </c:pt>
                <c:pt idx="4">
                  <c:v>0.80917205293936589</c:v>
                </c:pt>
                <c:pt idx="5">
                  <c:v>0.77223761157279158</c:v>
                </c:pt>
                <c:pt idx="6">
                  <c:v>0.74761465066174204</c:v>
                </c:pt>
                <c:pt idx="7">
                  <c:v>0.7229916897506925</c:v>
                </c:pt>
                <c:pt idx="8">
                  <c:v>0.68605724838411819</c:v>
                </c:pt>
                <c:pt idx="9">
                  <c:v>0.65527854724530621</c:v>
                </c:pt>
                <c:pt idx="10">
                  <c:v>0.63065558633425667</c:v>
                </c:pt>
                <c:pt idx="11">
                  <c:v>0.59372114496768236</c:v>
                </c:pt>
                <c:pt idx="12">
                  <c:v>0.56909818405663282</c:v>
                </c:pt>
                <c:pt idx="13">
                  <c:v>0.54447522314558328</c:v>
                </c:pt>
                <c:pt idx="14">
                  <c:v>0.47060634041243454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2A12-4012-B54E-31851ED900DF}"/>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1"/>
                <c:order val="1"/>
                <c:tx>
                  <c:v>Saint-Barnabe-Nord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0.26766177226502785"/>
                        <c:y val="-0.53641577332031798"/>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Sheet1!$F$20:$F$40</c15:sqref>
                        </c15:formulaRef>
                      </c:ext>
                    </c:extLst>
                    <c:numCache>
                      <c:formatCode>General</c:formatCode>
                      <c:ptCount val="21"/>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numCache>
                  </c:numRef>
                </c:xVal>
                <c:yVal>
                  <c:numRef>
                    <c:extLst>
                      <c:ext uri="{02D57815-91ED-43cb-92C2-25804820EDAC}">
                        <c15:formulaRef>
                          <c15:sqref>Sheet1!$H$20:$H$40</c15:sqref>
                        </c15:formulaRef>
                      </c:ext>
                    </c:extLst>
                    <c:numCache>
                      <c:formatCode>General</c:formatCode>
                      <c:ptCount val="21"/>
                      <c:pt idx="0">
                        <c:v>0.98648913388592774</c:v>
                      </c:pt>
                      <c:pt idx="1">
                        <c:v>0.95811631504637618</c:v>
                      </c:pt>
                      <c:pt idx="2">
                        <c:v>0.92569023637260262</c:v>
                      </c:pt>
                      <c:pt idx="3">
                        <c:v>0.85813590580224142</c:v>
                      </c:pt>
                      <c:pt idx="4">
                        <c:v>0.7973370082889164</c:v>
                      </c:pt>
                      <c:pt idx="5">
                        <c:v>0.7973370082889164</c:v>
                      </c:pt>
                      <c:pt idx="6">
                        <c:v>0.73653811077559128</c:v>
                      </c:pt>
                      <c:pt idx="7">
                        <c:v>0.68925007937633842</c:v>
                      </c:pt>
                      <c:pt idx="8">
                        <c:v>0.67709029987367342</c:v>
                      </c:pt>
                      <c:pt idx="9">
                        <c:v>0.63115335508582782</c:v>
                      </c:pt>
                      <c:pt idx="10">
                        <c:v>0.60142944963486888</c:v>
                      </c:pt>
                      <c:pt idx="11">
                        <c:v>0.57440771740672436</c:v>
                      </c:pt>
                      <c:pt idx="12">
                        <c:v>0.5514392450128015</c:v>
                      </c:pt>
                      <c:pt idx="13">
                        <c:v>0.53387511906450758</c:v>
                      </c:pt>
                      <c:pt idx="14">
                        <c:v>0.50280012700214149</c:v>
                      </c:pt>
                      <c:pt idx="15">
                        <c:v>0.46632078849414638</c:v>
                      </c:pt>
                      <c:pt idx="16">
                        <c:v>0.44605448932303804</c:v>
                      </c:pt>
                      <c:pt idx="17">
                        <c:v>0.41227732403785744</c:v>
                      </c:pt>
                      <c:pt idx="18">
                        <c:v>0.39201102486674905</c:v>
                      </c:pt>
                      <c:pt idx="19">
                        <c:v>0.35147842652453232</c:v>
                      </c:pt>
                      <c:pt idx="20">
                        <c:v>0.34472299346749624</c:v>
                      </c:pt>
                    </c:numCache>
                  </c:numRef>
                </c:yVal>
                <c:smooth val="0"/>
                <c:extLst>
                  <c:ext xmlns:c16="http://schemas.microsoft.com/office/drawing/2014/chart" uri="{C3380CC4-5D6E-409C-BE32-E72D297353CC}">
                    <c16:uniqueId val="{00000003-2A12-4012-B54E-31851ED900DF}"/>
                  </c:ext>
                </c:extLst>
              </c15:ser>
            </c15:filteredScatterSeries>
            <c15:filteredScatterSeries>
              <c15:ser>
                <c:idx val="2"/>
                <c:order val="2"/>
                <c:tx>
                  <c:v>Saint-Jude</c:v>
                </c:tx>
                <c:spPr>
                  <a:ln w="25400" cap="rnd">
                    <a:noFill/>
                    <a:round/>
                  </a:ln>
                  <a:effectLst/>
                </c:spPr>
                <c:marker>
                  <c:symbol val="circle"/>
                  <c:size val="5"/>
                  <c:spPr>
                    <a:solidFill>
                      <a:srgbClr val="00B050"/>
                    </a:solidFill>
                    <a:ln w="9525">
                      <a:solidFill>
                        <a:srgbClr val="00B050"/>
                      </a:solidFill>
                    </a:ln>
                    <a:effectLst/>
                  </c:spPr>
                </c:marker>
                <c:trendline>
                  <c:spPr>
                    <a:ln w="19050" cap="rnd">
                      <a:solidFill>
                        <a:srgbClr val="00B050"/>
                      </a:solidFill>
                      <a:prstDash val="sysDot"/>
                    </a:ln>
                    <a:effectLst/>
                  </c:spPr>
                  <c:trendlineType val="exp"/>
                  <c:dispRSqr val="1"/>
                  <c:dispEq val="1"/>
                  <c:trendlineLbl>
                    <c:layout>
                      <c:manualLayout>
                        <c:x val="-2.5356972577297789E-3"/>
                        <c:y val="-0.67342739709960009"/>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solidFill>
                                <a:srgbClr val="00B050"/>
                              </a:solidFill>
                            </a:rPr>
                            <a:t>y = 1.0491e</a:t>
                          </a:r>
                          <a:r>
                            <a:rPr lang="en-US" baseline="30000">
                              <a:solidFill>
                                <a:srgbClr val="00B050"/>
                              </a:solidFill>
                            </a:rPr>
                            <a:t>-0.025x</a:t>
                          </a:r>
                          <a:br>
                            <a:rPr lang="en-US" baseline="0">
                              <a:solidFill>
                                <a:srgbClr val="00B050"/>
                              </a:solidFill>
                            </a:rPr>
                          </a:br>
                          <a:r>
                            <a:rPr lang="en-US" baseline="0">
                              <a:solidFill>
                                <a:srgbClr val="00B050"/>
                              </a:solidFill>
                            </a:rPr>
                            <a:t>R² = 0.9803</a:t>
                          </a:r>
                          <a:endParaRPr lang="en-US">
                            <a:solidFill>
                              <a:srgbClr val="00B050"/>
                            </a:solidFill>
                          </a:endParaRPr>
                        </a:p>
                      </c:rich>
                    </c:tx>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Sheet1!$J$17:$J$40</c15:sqref>
                        </c15:formulaRef>
                      </c:ext>
                    </c:extLst>
                    <c:numCache>
                      <c:formatCode>General</c:formatCode>
                      <c:ptCount val="24"/>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numCache>
                  </c:numRef>
                </c:xVal>
                <c:yVal>
                  <c:numRef>
                    <c:extLst xmlns:c15="http://schemas.microsoft.com/office/drawing/2012/chart">
                      <c:ext xmlns:c15="http://schemas.microsoft.com/office/drawing/2012/chart" uri="{02D57815-91ED-43cb-92C2-25804820EDAC}">
                        <c15:formulaRef>
                          <c15:sqref>Sheet1!$L$17:$L$40</c15:sqref>
                        </c15:formulaRef>
                      </c:ext>
                    </c:extLst>
                    <c:numCache>
                      <c:formatCode>General</c:formatCode>
                      <c:ptCount val="24"/>
                      <c:pt idx="0">
                        <c:v>0.97672885234456808</c:v>
                      </c:pt>
                      <c:pt idx="1">
                        <c:v>0.95733622929837481</c:v>
                      </c:pt>
                      <c:pt idx="2">
                        <c:v>0.91855098320598838</c:v>
                      </c:pt>
                      <c:pt idx="3">
                        <c:v>0.87976573711360195</c:v>
                      </c:pt>
                      <c:pt idx="4">
                        <c:v>0.86037311406740868</c:v>
                      </c:pt>
                      <c:pt idx="5">
                        <c:v>0.82158786797502226</c:v>
                      </c:pt>
                      <c:pt idx="6">
                        <c:v>0.78280262188263572</c:v>
                      </c:pt>
                      <c:pt idx="7">
                        <c:v>0.74401737579024929</c:v>
                      </c:pt>
                      <c:pt idx="8">
                        <c:v>0.72462475274405613</c:v>
                      </c:pt>
                      <c:pt idx="9">
                        <c:v>0.71104991661172079</c:v>
                      </c:pt>
                      <c:pt idx="10">
                        <c:v>0.68196098204243094</c:v>
                      </c:pt>
                      <c:pt idx="11">
                        <c:v>0.67226467051933425</c:v>
                      </c:pt>
                      <c:pt idx="12">
                        <c:v>0.64705426055928317</c:v>
                      </c:pt>
                      <c:pt idx="13">
                        <c:v>0.63541868673156721</c:v>
                      </c:pt>
                      <c:pt idx="14">
                        <c:v>0.6199045882946127</c:v>
                      </c:pt>
                      <c:pt idx="15">
                        <c:v>0.60439048985765798</c:v>
                      </c:pt>
                      <c:pt idx="16">
                        <c:v>0.59663344063918078</c:v>
                      </c:pt>
                      <c:pt idx="17">
                        <c:v>0.58499786681146482</c:v>
                      </c:pt>
                      <c:pt idx="18">
                        <c:v>0.57530155528836813</c:v>
                      </c:pt>
                      <c:pt idx="19">
                        <c:v>0.56366598146065228</c:v>
                      </c:pt>
                      <c:pt idx="20">
                        <c:v>0.54815188302369766</c:v>
                      </c:pt>
                      <c:pt idx="21">
                        <c:v>0.53651630919598181</c:v>
                      </c:pt>
                      <c:pt idx="22">
                        <c:v>0.5210022107590272</c:v>
                      </c:pt>
                      <c:pt idx="23">
                        <c:v>0.51130589923593051</c:v>
                      </c:pt>
                    </c:numCache>
                  </c:numRef>
                </c:yVal>
                <c:smooth val="0"/>
                <c:extLst xmlns:c15="http://schemas.microsoft.com/office/drawing/2012/chart">
                  <c:ext xmlns:c16="http://schemas.microsoft.com/office/drawing/2014/chart" uri="{C3380CC4-5D6E-409C-BE32-E72D297353CC}">
                    <c16:uniqueId val="{00000005-2A12-4012-B54E-31851ED900DF}"/>
                  </c:ext>
                </c:extLst>
              </c15:ser>
            </c15:filteredScatterSeries>
            <c15:filteredScatterSeries>
              <c15:ser>
                <c:idx val="3"/>
                <c:order val="3"/>
                <c:tx>
                  <c:v>Saint-Luc-de-Vincennes</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2.2068362916745077E-2"/>
                        <c:y val="-0.45752688260445151"/>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Sheet1!$N$18:$N$39</c15:sqref>
                        </c15:formulaRef>
                      </c:ext>
                    </c:extLst>
                    <c:numCache>
                      <c:formatCode>General</c:formatCode>
                      <c:ptCount val="22"/>
                      <c:pt idx="0">
                        <c:v>3.2</c:v>
                      </c:pt>
                      <c:pt idx="1">
                        <c:v>4.5</c:v>
                      </c:pt>
                      <c:pt idx="2">
                        <c:v>6</c:v>
                      </c:pt>
                      <c:pt idx="3">
                        <c:v>8</c:v>
                      </c:pt>
                      <c:pt idx="4">
                        <c:v>10.1</c:v>
                      </c:pt>
                      <c:pt idx="5">
                        <c:v>11.5</c:v>
                      </c:pt>
                      <c:pt idx="6">
                        <c:v>12.8</c:v>
                      </c:pt>
                      <c:pt idx="7">
                        <c:v>13.6</c:v>
                      </c:pt>
                      <c:pt idx="8">
                        <c:v>14.7</c:v>
                      </c:pt>
                      <c:pt idx="9">
                        <c:v>15.8</c:v>
                      </c:pt>
                      <c:pt idx="10">
                        <c:v>16.899999999999999</c:v>
                      </c:pt>
                      <c:pt idx="11">
                        <c:v>18.149999999999999</c:v>
                      </c:pt>
                      <c:pt idx="12">
                        <c:v>19.3</c:v>
                      </c:pt>
                      <c:pt idx="13">
                        <c:v>20.399999999999999</c:v>
                      </c:pt>
                      <c:pt idx="14">
                        <c:v>21.55</c:v>
                      </c:pt>
                      <c:pt idx="15">
                        <c:v>22.6</c:v>
                      </c:pt>
                      <c:pt idx="16">
                        <c:v>23.8</c:v>
                      </c:pt>
                      <c:pt idx="17">
                        <c:v>24.9</c:v>
                      </c:pt>
                      <c:pt idx="18">
                        <c:v>26.1</c:v>
                      </c:pt>
                      <c:pt idx="19">
                        <c:v>27</c:v>
                      </c:pt>
                      <c:pt idx="20">
                        <c:v>28</c:v>
                      </c:pt>
                      <c:pt idx="21">
                        <c:v>30</c:v>
                      </c:pt>
                    </c:numCache>
                  </c:numRef>
                </c:xVal>
                <c:yVal>
                  <c:numRef>
                    <c:extLst xmlns:c15="http://schemas.microsoft.com/office/drawing/2012/chart">
                      <c:ext xmlns:c15="http://schemas.microsoft.com/office/drawing/2012/chart" uri="{02D57815-91ED-43cb-92C2-25804820EDAC}">
                        <c15:formulaRef>
                          <c15:sqref>Sheet1!$P$18:$P$39</c15:sqref>
                        </c15:formulaRef>
                      </c:ext>
                    </c:extLst>
                    <c:numCache>
                      <c:formatCode>General</c:formatCode>
                      <c:ptCount val="22"/>
                      <c:pt idx="0">
                        <c:v>0.96074101337259232</c:v>
                      </c:pt>
                      <c:pt idx="1">
                        <c:v>0.92148202674518465</c:v>
                      </c:pt>
                      <c:pt idx="2">
                        <c:v>0.8233345601766654</c:v>
                      </c:pt>
                      <c:pt idx="3">
                        <c:v>0.738927738927739</c:v>
                      </c:pt>
                      <c:pt idx="4">
                        <c:v>0.68592810698073847</c:v>
                      </c:pt>
                      <c:pt idx="5">
                        <c:v>0.6564838670101828</c:v>
                      </c:pt>
                      <c:pt idx="6">
                        <c:v>0.61722488038277512</c:v>
                      </c:pt>
                      <c:pt idx="7">
                        <c:v>0.59759538706907123</c:v>
                      </c:pt>
                      <c:pt idx="8">
                        <c:v>0.57796589375536744</c:v>
                      </c:pt>
                      <c:pt idx="9">
                        <c:v>0.57207704576125629</c:v>
                      </c:pt>
                      <c:pt idx="10">
                        <c:v>0.55833640044166355</c:v>
                      </c:pt>
                      <c:pt idx="11">
                        <c:v>0.52889216047110776</c:v>
                      </c:pt>
                      <c:pt idx="12">
                        <c:v>0.51318856582014472</c:v>
                      </c:pt>
                      <c:pt idx="13">
                        <c:v>0.50926266715740398</c:v>
                      </c:pt>
                      <c:pt idx="14">
                        <c:v>0.50926266715740398</c:v>
                      </c:pt>
                      <c:pt idx="15">
                        <c:v>0.49944792050055203</c:v>
                      </c:pt>
                      <c:pt idx="16">
                        <c:v>0.48963317384370009</c:v>
                      </c:pt>
                      <c:pt idx="17">
                        <c:v>0.47589252852410741</c:v>
                      </c:pt>
                      <c:pt idx="18">
                        <c:v>0.46018893387314436</c:v>
                      </c:pt>
                      <c:pt idx="19">
                        <c:v>0.44644828855355168</c:v>
                      </c:pt>
                      <c:pt idx="20">
                        <c:v>0.43074469390258857</c:v>
                      </c:pt>
                      <c:pt idx="21">
                        <c:v>0.41111520058888473</c:v>
                      </c:pt>
                    </c:numCache>
                  </c:numRef>
                </c:yVal>
                <c:smooth val="0"/>
                <c:extLst xmlns:c15="http://schemas.microsoft.com/office/drawing/2012/chart">
                  <c:ext xmlns:c16="http://schemas.microsoft.com/office/drawing/2014/chart" uri="{C3380CC4-5D6E-409C-BE32-E72D297353CC}">
                    <c16:uniqueId val="{00000007-2A12-4012-B54E-31851ED900DF}"/>
                  </c:ext>
                </c:extLst>
              </c15:ser>
            </c15:filteredScatterSeries>
            <c15:filteredScatterSeries>
              <c15:ser>
                <c:idx val="4"/>
                <c:order val="4"/>
                <c:tx>
                  <c:v>Saint-Monique</c:v>
                </c:tx>
                <c:spPr>
                  <a:ln w="25400" cap="rnd">
                    <a:noFill/>
                    <a:round/>
                  </a:ln>
                  <a:effectLst/>
                </c:spPr>
                <c:marker>
                  <c:symbol val="circle"/>
                  <c:size val="5"/>
                  <c:spPr>
                    <a:solidFill>
                      <a:schemeClr val="accent2">
                        <a:lumMod val="75000"/>
                      </a:schemeClr>
                    </a:solidFill>
                    <a:ln w="9525">
                      <a:solidFill>
                        <a:schemeClr val="accent2">
                          <a:lumMod val="75000"/>
                        </a:schemeClr>
                      </a:solidFill>
                    </a:ln>
                    <a:effectLst/>
                  </c:spPr>
                </c:marker>
                <c:trendline>
                  <c:spPr>
                    <a:ln w="19050" cap="rnd">
                      <a:solidFill>
                        <a:schemeClr val="accent2">
                          <a:lumMod val="75000"/>
                        </a:schemeClr>
                      </a:solidFill>
                      <a:prstDash val="sysDot"/>
                    </a:ln>
                    <a:effectLst/>
                  </c:spPr>
                  <c:trendlineType val="exp"/>
                  <c:dispRSqr val="1"/>
                  <c:dispEq val="1"/>
                  <c:trendlineLbl>
                    <c:layout>
                      <c:manualLayout>
                        <c:x val="-7.4481639177910756E-3"/>
                        <c:y val="-0.64546806342754504"/>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solidFill>
                                <a:schemeClr val="accent2">
                                  <a:lumMod val="75000"/>
                                </a:schemeClr>
                              </a:solidFill>
                            </a:rPr>
                            <a:t>y = 0.9521e</a:t>
                          </a:r>
                          <a:r>
                            <a:rPr lang="en-US" baseline="30000">
                              <a:solidFill>
                                <a:schemeClr val="accent2">
                                  <a:lumMod val="75000"/>
                                </a:schemeClr>
                              </a:solidFill>
                            </a:rPr>
                            <a:t>-0.028x</a:t>
                          </a:r>
                          <a:br>
                            <a:rPr lang="en-US" baseline="0">
                              <a:solidFill>
                                <a:schemeClr val="accent2">
                                  <a:lumMod val="75000"/>
                                </a:schemeClr>
                              </a:solidFill>
                            </a:rPr>
                          </a:br>
                          <a:r>
                            <a:rPr lang="en-US" baseline="0">
                              <a:solidFill>
                                <a:schemeClr val="accent2">
                                  <a:lumMod val="75000"/>
                                </a:schemeClr>
                              </a:solidFill>
                            </a:rPr>
                            <a:t>R² = 0.9572</a:t>
                          </a:r>
                          <a:endParaRPr lang="en-US">
                            <a:solidFill>
                              <a:schemeClr val="accent2">
                                <a:lumMod val="75000"/>
                              </a:schemeClr>
                            </a:solidFill>
                          </a:endParaRPr>
                        </a:p>
                      </c:rich>
                    </c:tx>
                    <c:numFmt formatCode="General" sourceLinked="0"/>
                    <c:spPr>
                      <a:noFill/>
                      <a:ln>
                        <a:solidFill>
                          <a:schemeClr val="accent2">
                            <a:lumMod val="75000"/>
                          </a:schemeClr>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Sheet1!$R$18:$R$30</c15:sqref>
                        </c15:formulaRef>
                      </c:ext>
                    </c:extLst>
                    <c:numCache>
                      <c:formatCode>General</c:formatCode>
                      <c:ptCount val="13"/>
                      <c:pt idx="0">
                        <c:v>2.8</c:v>
                      </c:pt>
                      <c:pt idx="1">
                        <c:v>3.6</c:v>
                      </c:pt>
                      <c:pt idx="2">
                        <c:v>4.5</c:v>
                      </c:pt>
                      <c:pt idx="3">
                        <c:v>7</c:v>
                      </c:pt>
                      <c:pt idx="4">
                        <c:v>10</c:v>
                      </c:pt>
                      <c:pt idx="5">
                        <c:v>12.25</c:v>
                      </c:pt>
                      <c:pt idx="6">
                        <c:v>15</c:v>
                      </c:pt>
                      <c:pt idx="7">
                        <c:v>20</c:v>
                      </c:pt>
                      <c:pt idx="8">
                        <c:v>22.5</c:v>
                      </c:pt>
                      <c:pt idx="9">
                        <c:v>25</c:v>
                      </c:pt>
                      <c:pt idx="10">
                        <c:v>27</c:v>
                      </c:pt>
                      <c:pt idx="11">
                        <c:v>29</c:v>
                      </c:pt>
                      <c:pt idx="12">
                        <c:v>31.2</c:v>
                      </c:pt>
                    </c:numCache>
                  </c:numRef>
                </c:xVal>
                <c:yVal>
                  <c:numRef>
                    <c:extLst xmlns:c15="http://schemas.microsoft.com/office/drawing/2012/chart">
                      <c:ext xmlns:c15="http://schemas.microsoft.com/office/drawing/2012/chart" uri="{02D57815-91ED-43cb-92C2-25804820EDAC}">
                        <c15:formulaRef>
                          <c15:sqref>Sheet1!$T$18:$T$30</c15:sqref>
                        </c15:formulaRef>
                      </c:ext>
                    </c:extLst>
                    <c:numCache>
                      <c:formatCode>General</c:formatCode>
                      <c:ptCount val="13"/>
                      <c:pt idx="0">
                        <c:v>0.986764012939501</c:v>
                      </c:pt>
                      <c:pt idx="1">
                        <c:v>0.90734809057650667</c:v>
                      </c:pt>
                      <c:pt idx="2">
                        <c:v>0.85440414233451045</c:v>
                      </c:pt>
                      <c:pt idx="3">
                        <c:v>0.77498821997151612</c:v>
                      </c:pt>
                      <c:pt idx="4">
                        <c:v>0.6823363105480228</c:v>
                      </c:pt>
                      <c:pt idx="5">
                        <c:v>0.61615637524552758</c:v>
                      </c:pt>
                      <c:pt idx="6">
                        <c:v>0.58439000630032989</c:v>
                      </c:pt>
                      <c:pt idx="7">
                        <c:v>0.53144605805833367</c:v>
                      </c:pt>
                      <c:pt idx="8">
                        <c:v>0.51026847876153525</c:v>
                      </c:pt>
                      <c:pt idx="9">
                        <c:v>0.47056051758003808</c:v>
                      </c:pt>
                      <c:pt idx="10">
                        <c:v>0.45732453051953903</c:v>
                      </c:pt>
                      <c:pt idx="11">
                        <c:v>0.44938293828323955</c:v>
                      </c:pt>
                      <c:pt idx="12">
                        <c:v>0.43085255639854092</c:v>
                      </c:pt>
                    </c:numCache>
                  </c:numRef>
                </c:yVal>
                <c:smooth val="0"/>
                <c:extLst xmlns:c15="http://schemas.microsoft.com/office/drawing/2012/chart">
                  <c:ext xmlns:c16="http://schemas.microsoft.com/office/drawing/2014/chart" uri="{C3380CC4-5D6E-409C-BE32-E72D297353CC}">
                    <c16:uniqueId val="{00000009-2A12-4012-B54E-31851ED900DF}"/>
                  </c:ext>
                </c:extLst>
              </c15:ser>
            </c15:filteredScatterSeries>
          </c:ext>
        </c:extLst>
      </c:scatterChart>
      <c:valAx>
        <c:axId val="39817984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latin typeface="Symbol" panose="05050102010706020507" pitchFamily="18" charset="2"/>
                  </a:rPr>
                  <a:t>g</a:t>
                </a:r>
                <a:r>
                  <a:rPr lang="fr-CA"/>
                  <a:t> (%)</a:t>
                </a:r>
              </a:p>
            </c:rich>
          </c:tx>
          <c:layout>
            <c:manualLayout>
              <c:xMode val="edge"/>
              <c:yMode val="edge"/>
              <c:x val="0.50520518381606638"/>
              <c:y val="0.8629945952953451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8528"/>
        <c:crosses val="autoZero"/>
        <c:crossBetween val="midCat"/>
        <c:majorUnit val="10"/>
      </c:valAx>
      <c:valAx>
        <c:axId val="398178528"/>
        <c:scaling>
          <c:orientation val="minMax"/>
          <c:max val="1.3"/>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a:t>
                </a:r>
                <a:r>
                  <a:rPr lang="fr-CA" baseline="-25000"/>
                  <a:t>u</a:t>
                </a:r>
                <a:r>
                  <a:rPr lang="fr-CA"/>
                  <a:t>-s</a:t>
                </a:r>
                <a:r>
                  <a:rPr lang="fr-CA" baseline="-25000"/>
                  <a:t>uR</a:t>
                </a:r>
                <a:r>
                  <a:rPr lang="fr-CA"/>
                  <a:t>)/(s</a:t>
                </a:r>
                <a:r>
                  <a:rPr lang="fr-CA" baseline="-25000"/>
                  <a:t>up</a:t>
                </a:r>
                <a:r>
                  <a:rPr lang="fr-CA"/>
                  <a:t>-s</a:t>
                </a:r>
                <a:r>
                  <a:rPr lang="fr-CA" baseline="-25000"/>
                  <a:t>uR</a:t>
                </a:r>
                <a:r>
                  <a:rPr lang="fr-CA"/>
                  <a:t>)</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9840"/>
        <c:crosses val="autoZero"/>
        <c:crossBetween val="midCat"/>
      </c:valAx>
      <c:spPr>
        <a:noFill/>
        <a:ln>
          <a:solidFill>
            <a:sysClr val="windowText" lastClr="000000"/>
          </a:solidFill>
        </a:ln>
        <a:effectLst/>
      </c:spPr>
    </c:plotArea>
    <c:legend>
      <c:legendPos val="r"/>
      <c:layout>
        <c:manualLayout>
          <c:xMode val="edge"/>
          <c:yMode val="edge"/>
          <c:x val="0.4206024280886192"/>
          <c:y val="4.784969303376474E-2"/>
          <c:w val="0.52126732123206443"/>
          <c:h val="0.15489679822950395"/>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38220493808695"/>
          <c:y val="2.5522876408074435E-2"/>
          <c:w val="0.77473584119488459"/>
          <c:h val="0.69680995873163831"/>
        </c:manualLayout>
      </c:layout>
      <c:scatterChart>
        <c:scatterStyle val="lineMarker"/>
        <c:varyColors val="0"/>
        <c:ser>
          <c:idx val="1"/>
          <c:order val="1"/>
          <c:tx>
            <c:v>Saint-Barnabe-Nord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7.2480831347913263E-2"/>
                  <c:y val="-0.23669643215413441"/>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00" b="0" i="0" u="none" strike="noStrike" baseline="0">
                        <a:effectLst/>
                      </a:rPr>
                      <a:t>(s</a:t>
                    </a:r>
                    <a:r>
                      <a:rPr lang="fr-CA" sz="1000" b="0" i="0" u="none" strike="noStrike" baseline="-25000">
                        <a:effectLst/>
                      </a:rPr>
                      <a:t>u</a:t>
                    </a:r>
                    <a:r>
                      <a:rPr lang="fr-CA" sz="1000" b="0" i="0" u="none" strike="noStrike" baseline="0">
                        <a:effectLst/>
                      </a:rPr>
                      <a:t>-s</a:t>
                    </a:r>
                    <a:r>
                      <a:rPr lang="fr-CA" sz="1000" b="0" i="0" u="none" strike="noStrike" baseline="-25000">
                        <a:effectLst/>
                      </a:rPr>
                      <a:t>uR</a:t>
                    </a:r>
                    <a:r>
                      <a:rPr lang="fr-CA" sz="1000" b="0" i="0" u="none" strike="noStrike" baseline="0">
                        <a:effectLst/>
                      </a:rPr>
                      <a:t>)/(s</a:t>
                    </a:r>
                    <a:r>
                      <a:rPr lang="fr-CA" sz="1000" b="0" i="0" u="none" strike="noStrike" baseline="-25000">
                        <a:effectLst/>
                      </a:rPr>
                      <a:t>up</a:t>
                    </a:r>
                    <a:r>
                      <a:rPr lang="fr-CA" sz="1000" b="0" i="0" u="none" strike="noStrike" baseline="0">
                        <a:effectLst/>
                      </a:rPr>
                      <a:t>-s</a:t>
                    </a:r>
                    <a:r>
                      <a:rPr lang="fr-CA" sz="1000" b="0" i="0" u="none" strike="noStrike" baseline="-25000">
                        <a:effectLst/>
                      </a:rPr>
                      <a:t>uR</a:t>
                    </a:r>
                    <a:r>
                      <a:rPr lang="fr-CA" sz="1000" b="0" i="0" u="none" strike="noStrike"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solidFill>
                      </a:defRPr>
                    </a:pPr>
                    <a:r>
                      <a:rPr lang="en-US" sz="1000" baseline="0"/>
                      <a:t> = 1.0907e</a:t>
                    </a:r>
                    <a:r>
                      <a:rPr lang="en-US" sz="1000" baseline="30000"/>
                      <a:t>-0.026</a:t>
                    </a:r>
                    <a:r>
                      <a:rPr lang="en-US" sz="1000" baseline="30000">
                        <a:sym typeface="Symbol" panose="05050102010706020507" pitchFamily="18" charset="2"/>
                      </a:rPr>
                      <a:t></a:t>
                    </a:r>
                    <a:br>
                      <a:rPr lang="en-US" sz="1000" baseline="0"/>
                    </a:br>
                    <a:r>
                      <a:rPr lang="en-US" sz="1000" baseline="0"/>
                      <a:t>R² = 0.99</a:t>
                    </a:r>
                    <a:endParaRPr lang="en-US" sz="1000"/>
                  </a:p>
                </c:rich>
              </c:tx>
              <c:numFmt formatCode="General" sourceLinked="0"/>
              <c:spPr>
                <a:solidFill>
                  <a:schemeClr val="bg1"/>
                </a:solid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Sheet1!$F$20:$F$40</c:f>
              <c:numCache>
                <c:formatCode>General</c:formatCode>
                <c:ptCount val="21"/>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numCache>
              <c:extLst xmlns:c15="http://schemas.microsoft.com/office/drawing/2012/chart"/>
            </c:numRef>
          </c:xVal>
          <c:yVal>
            <c:numRef>
              <c:f>Sheet1!$H$20:$H$40</c:f>
              <c:numCache>
                <c:formatCode>General</c:formatCode>
                <c:ptCount val="21"/>
                <c:pt idx="0">
                  <c:v>0.98648913388592774</c:v>
                </c:pt>
                <c:pt idx="1">
                  <c:v>0.95811631504637618</c:v>
                </c:pt>
                <c:pt idx="2">
                  <c:v>0.92569023637260262</c:v>
                </c:pt>
                <c:pt idx="3">
                  <c:v>0.85813590580224142</c:v>
                </c:pt>
                <c:pt idx="4">
                  <c:v>0.7973370082889164</c:v>
                </c:pt>
                <c:pt idx="5">
                  <c:v>0.7973370082889164</c:v>
                </c:pt>
                <c:pt idx="6">
                  <c:v>0.73653811077559128</c:v>
                </c:pt>
                <c:pt idx="7">
                  <c:v>0.68925007937633842</c:v>
                </c:pt>
                <c:pt idx="8">
                  <c:v>0.67709029987367342</c:v>
                </c:pt>
                <c:pt idx="9">
                  <c:v>0.63115335508582782</c:v>
                </c:pt>
                <c:pt idx="10">
                  <c:v>0.60142944963486888</c:v>
                </c:pt>
                <c:pt idx="11">
                  <c:v>0.57440771740672436</c:v>
                </c:pt>
                <c:pt idx="12">
                  <c:v>0.5514392450128015</c:v>
                </c:pt>
                <c:pt idx="13">
                  <c:v>0.53387511906450758</c:v>
                </c:pt>
                <c:pt idx="14">
                  <c:v>0.50280012700214149</c:v>
                </c:pt>
                <c:pt idx="15">
                  <c:v>0.46632078849414638</c:v>
                </c:pt>
                <c:pt idx="16">
                  <c:v>0.44605448932303804</c:v>
                </c:pt>
                <c:pt idx="17">
                  <c:v>0.41227732403785744</c:v>
                </c:pt>
                <c:pt idx="18">
                  <c:v>0.39201102486674905</c:v>
                </c:pt>
                <c:pt idx="19">
                  <c:v>0.35147842652453232</c:v>
                </c:pt>
                <c:pt idx="20">
                  <c:v>0.34472299346749624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BB58-4206-A98D-BDFBE432EC0B}"/>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0"/>
                <c:order val="0"/>
                <c:tx>
                  <c:v>Casselman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1629562443020373"/>
                        <c:y val="-0.56545448533037512"/>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Sheet1!$B$22:$B$36</c15:sqref>
                        </c15:formulaRef>
                      </c:ext>
                    </c:extLst>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extLst>
                      <c:ext uri="{02D57815-91ED-43cb-92C2-25804820EDAC}">
                        <c15:formulaRef>
                          <c15:sqref>Sheet1!$D$22:$D$36</c15:sqref>
                        </c15:formulaRef>
                      </c:ext>
                    </c:extLst>
                    <c:numCache>
                      <c:formatCode>General</c:formatCode>
                      <c:ptCount val="15"/>
                      <c:pt idx="0">
                        <c:v>0.96306555863342569</c:v>
                      </c:pt>
                      <c:pt idx="1">
                        <c:v>0.91381963681132661</c:v>
                      </c:pt>
                      <c:pt idx="2">
                        <c:v>0.85841797476146509</c:v>
                      </c:pt>
                      <c:pt idx="3">
                        <c:v>0.83995075407817787</c:v>
                      </c:pt>
                      <c:pt idx="4">
                        <c:v>0.80917205293936589</c:v>
                      </c:pt>
                      <c:pt idx="5">
                        <c:v>0.77223761157279158</c:v>
                      </c:pt>
                      <c:pt idx="6">
                        <c:v>0.74761465066174204</c:v>
                      </c:pt>
                      <c:pt idx="7">
                        <c:v>0.7229916897506925</c:v>
                      </c:pt>
                      <c:pt idx="8">
                        <c:v>0.68605724838411819</c:v>
                      </c:pt>
                      <c:pt idx="9">
                        <c:v>0.65527854724530621</c:v>
                      </c:pt>
                      <c:pt idx="10">
                        <c:v>0.63065558633425667</c:v>
                      </c:pt>
                      <c:pt idx="11">
                        <c:v>0.59372114496768236</c:v>
                      </c:pt>
                      <c:pt idx="12">
                        <c:v>0.56909818405663282</c:v>
                      </c:pt>
                      <c:pt idx="13">
                        <c:v>0.54447522314558328</c:v>
                      </c:pt>
                      <c:pt idx="14">
                        <c:v>0.47060634041243454</c:v>
                      </c:pt>
                    </c:numCache>
                  </c:numRef>
                </c:yVal>
                <c:smooth val="0"/>
                <c:extLst>
                  <c:ext xmlns:c16="http://schemas.microsoft.com/office/drawing/2014/chart" uri="{C3380CC4-5D6E-409C-BE32-E72D297353CC}">
                    <c16:uniqueId val="{00000003-BB58-4206-A98D-BDFBE432EC0B}"/>
                  </c:ext>
                </c:extLst>
              </c15:ser>
            </c15:filteredScatterSeries>
            <c15:filteredScatterSeries>
              <c15:ser>
                <c:idx val="2"/>
                <c:order val="2"/>
                <c:tx>
                  <c:v>Saint-Jude</c:v>
                </c:tx>
                <c:spPr>
                  <a:ln w="25400" cap="rnd">
                    <a:noFill/>
                    <a:round/>
                  </a:ln>
                  <a:effectLst/>
                </c:spPr>
                <c:marker>
                  <c:symbol val="circle"/>
                  <c:size val="5"/>
                  <c:spPr>
                    <a:solidFill>
                      <a:srgbClr val="00B050"/>
                    </a:solidFill>
                    <a:ln w="9525">
                      <a:solidFill>
                        <a:srgbClr val="00B050"/>
                      </a:solidFill>
                    </a:ln>
                    <a:effectLst/>
                  </c:spPr>
                </c:marker>
                <c:trendline>
                  <c:spPr>
                    <a:ln w="19050" cap="rnd">
                      <a:solidFill>
                        <a:srgbClr val="00B050"/>
                      </a:solidFill>
                      <a:prstDash val="sysDot"/>
                    </a:ln>
                    <a:effectLst/>
                  </c:spPr>
                  <c:trendlineType val="exp"/>
                  <c:dispRSqr val="1"/>
                  <c:dispEq val="1"/>
                  <c:trendlineLbl>
                    <c:layout>
                      <c:manualLayout>
                        <c:x val="-2.5356972577297789E-3"/>
                        <c:y val="-0.67342739709960009"/>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solidFill>
                                <a:srgbClr val="00B050"/>
                              </a:solidFill>
                            </a:rPr>
                            <a:t>y = 1.0491e</a:t>
                          </a:r>
                          <a:r>
                            <a:rPr lang="en-US" baseline="30000">
                              <a:solidFill>
                                <a:srgbClr val="00B050"/>
                              </a:solidFill>
                            </a:rPr>
                            <a:t>-0.025x</a:t>
                          </a:r>
                          <a:br>
                            <a:rPr lang="en-US" baseline="0">
                              <a:solidFill>
                                <a:srgbClr val="00B050"/>
                              </a:solidFill>
                            </a:rPr>
                          </a:br>
                          <a:r>
                            <a:rPr lang="en-US" baseline="0">
                              <a:solidFill>
                                <a:srgbClr val="00B050"/>
                              </a:solidFill>
                            </a:rPr>
                            <a:t>R² = 0.9803</a:t>
                          </a:r>
                          <a:endParaRPr lang="en-US">
                            <a:solidFill>
                              <a:srgbClr val="00B050"/>
                            </a:solidFill>
                          </a:endParaRPr>
                        </a:p>
                      </c:rich>
                    </c:tx>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Sheet1!$J$17:$J$40</c15:sqref>
                        </c15:formulaRef>
                      </c:ext>
                    </c:extLst>
                    <c:numCache>
                      <c:formatCode>General</c:formatCode>
                      <c:ptCount val="24"/>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numCache>
                  </c:numRef>
                </c:xVal>
                <c:yVal>
                  <c:numRef>
                    <c:extLst xmlns:c15="http://schemas.microsoft.com/office/drawing/2012/chart">
                      <c:ext xmlns:c15="http://schemas.microsoft.com/office/drawing/2012/chart" uri="{02D57815-91ED-43cb-92C2-25804820EDAC}">
                        <c15:formulaRef>
                          <c15:sqref>Sheet1!$L$17:$L$40</c15:sqref>
                        </c15:formulaRef>
                      </c:ext>
                    </c:extLst>
                    <c:numCache>
                      <c:formatCode>General</c:formatCode>
                      <c:ptCount val="24"/>
                      <c:pt idx="0">
                        <c:v>0.97672885234456808</c:v>
                      </c:pt>
                      <c:pt idx="1">
                        <c:v>0.95733622929837481</c:v>
                      </c:pt>
                      <c:pt idx="2">
                        <c:v>0.91855098320598838</c:v>
                      </c:pt>
                      <c:pt idx="3">
                        <c:v>0.87976573711360195</c:v>
                      </c:pt>
                      <c:pt idx="4">
                        <c:v>0.86037311406740868</c:v>
                      </c:pt>
                      <c:pt idx="5">
                        <c:v>0.82158786797502226</c:v>
                      </c:pt>
                      <c:pt idx="6">
                        <c:v>0.78280262188263572</c:v>
                      </c:pt>
                      <c:pt idx="7">
                        <c:v>0.74401737579024929</c:v>
                      </c:pt>
                      <c:pt idx="8">
                        <c:v>0.72462475274405613</c:v>
                      </c:pt>
                      <c:pt idx="9">
                        <c:v>0.71104991661172079</c:v>
                      </c:pt>
                      <c:pt idx="10">
                        <c:v>0.68196098204243094</c:v>
                      </c:pt>
                      <c:pt idx="11">
                        <c:v>0.67226467051933425</c:v>
                      </c:pt>
                      <c:pt idx="12">
                        <c:v>0.64705426055928317</c:v>
                      </c:pt>
                      <c:pt idx="13">
                        <c:v>0.63541868673156721</c:v>
                      </c:pt>
                      <c:pt idx="14">
                        <c:v>0.6199045882946127</c:v>
                      </c:pt>
                      <c:pt idx="15">
                        <c:v>0.60439048985765798</c:v>
                      </c:pt>
                      <c:pt idx="16">
                        <c:v>0.59663344063918078</c:v>
                      </c:pt>
                      <c:pt idx="17">
                        <c:v>0.58499786681146482</c:v>
                      </c:pt>
                      <c:pt idx="18">
                        <c:v>0.57530155528836813</c:v>
                      </c:pt>
                      <c:pt idx="19">
                        <c:v>0.56366598146065228</c:v>
                      </c:pt>
                      <c:pt idx="20">
                        <c:v>0.54815188302369766</c:v>
                      </c:pt>
                      <c:pt idx="21">
                        <c:v>0.53651630919598181</c:v>
                      </c:pt>
                      <c:pt idx="22">
                        <c:v>0.5210022107590272</c:v>
                      </c:pt>
                      <c:pt idx="23">
                        <c:v>0.51130589923593051</c:v>
                      </c:pt>
                    </c:numCache>
                  </c:numRef>
                </c:yVal>
                <c:smooth val="0"/>
                <c:extLst xmlns:c15="http://schemas.microsoft.com/office/drawing/2012/chart">
                  <c:ext xmlns:c16="http://schemas.microsoft.com/office/drawing/2014/chart" uri="{C3380CC4-5D6E-409C-BE32-E72D297353CC}">
                    <c16:uniqueId val="{00000005-BB58-4206-A98D-BDFBE432EC0B}"/>
                  </c:ext>
                </c:extLst>
              </c15:ser>
            </c15:filteredScatterSeries>
            <c15:filteredScatterSeries>
              <c15:ser>
                <c:idx val="3"/>
                <c:order val="3"/>
                <c:tx>
                  <c:v>Saint-Luc-de-Vincennes</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2.2068362916745077E-2"/>
                        <c:y val="-0.45752688260445151"/>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Sheet1!$N$18:$N$39</c15:sqref>
                        </c15:formulaRef>
                      </c:ext>
                    </c:extLst>
                    <c:numCache>
                      <c:formatCode>General</c:formatCode>
                      <c:ptCount val="22"/>
                      <c:pt idx="0">
                        <c:v>3.2</c:v>
                      </c:pt>
                      <c:pt idx="1">
                        <c:v>4.5</c:v>
                      </c:pt>
                      <c:pt idx="2">
                        <c:v>6</c:v>
                      </c:pt>
                      <c:pt idx="3">
                        <c:v>8</c:v>
                      </c:pt>
                      <c:pt idx="4">
                        <c:v>10.1</c:v>
                      </c:pt>
                      <c:pt idx="5">
                        <c:v>11.5</c:v>
                      </c:pt>
                      <c:pt idx="6">
                        <c:v>12.8</c:v>
                      </c:pt>
                      <c:pt idx="7">
                        <c:v>13.6</c:v>
                      </c:pt>
                      <c:pt idx="8">
                        <c:v>14.7</c:v>
                      </c:pt>
                      <c:pt idx="9">
                        <c:v>15.8</c:v>
                      </c:pt>
                      <c:pt idx="10">
                        <c:v>16.899999999999999</c:v>
                      </c:pt>
                      <c:pt idx="11">
                        <c:v>18.149999999999999</c:v>
                      </c:pt>
                      <c:pt idx="12">
                        <c:v>19.3</c:v>
                      </c:pt>
                      <c:pt idx="13">
                        <c:v>20.399999999999999</c:v>
                      </c:pt>
                      <c:pt idx="14">
                        <c:v>21.55</c:v>
                      </c:pt>
                      <c:pt idx="15">
                        <c:v>22.6</c:v>
                      </c:pt>
                      <c:pt idx="16">
                        <c:v>23.8</c:v>
                      </c:pt>
                      <c:pt idx="17">
                        <c:v>24.9</c:v>
                      </c:pt>
                      <c:pt idx="18">
                        <c:v>26.1</c:v>
                      </c:pt>
                      <c:pt idx="19">
                        <c:v>27</c:v>
                      </c:pt>
                      <c:pt idx="20">
                        <c:v>28</c:v>
                      </c:pt>
                      <c:pt idx="21">
                        <c:v>30</c:v>
                      </c:pt>
                    </c:numCache>
                  </c:numRef>
                </c:xVal>
                <c:yVal>
                  <c:numRef>
                    <c:extLst xmlns:c15="http://schemas.microsoft.com/office/drawing/2012/chart">
                      <c:ext xmlns:c15="http://schemas.microsoft.com/office/drawing/2012/chart" uri="{02D57815-91ED-43cb-92C2-25804820EDAC}">
                        <c15:formulaRef>
                          <c15:sqref>Sheet1!$P$18:$P$39</c15:sqref>
                        </c15:formulaRef>
                      </c:ext>
                    </c:extLst>
                    <c:numCache>
                      <c:formatCode>General</c:formatCode>
                      <c:ptCount val="22"/>
                      <c:pt idx="0">
                        <c:v>0.96074101337259232</c:v>
                      </c:pt>
                      <c:pt idx="1">
                        <c:v>0.92148202674518465</c:v>
                      </c:pt>
                      <c:pt idx="2">
                        <c:v>0.8233345601766654</c:v>
                      </c:pt>
                      <c:pt idx="3">
                        <c:v>0.738927738927739</c:v>
                      </c:pt>
                      <c:pt idx="4">
                        <c:v>0.68592810698073847</c:v>
                      </c:pt>
                      <c:pt idx="5">
                        <c:v>0.6564838670101828</c:v>
                      </c:pt>
                      <c:pt idx="6">
                        <c:v>0.61722488038277512</c:v>
                      </c:pt>
                      <c:pt idx="7">
                        <c:v>0.59759538706907123</c:v>
                      </c:pt>
                      <c:pt idx="8">
                        <c:v>0.57796589375536744</c:v>
                      </c:pt>
                      <c:pt idx="9">
                        <c:v>0.57207704576125629</c:v>
                      </c:pt>
                      <c:pt idx="10">
                        <c:v>0.55833640044166355</c:v>
                      </c:pt>
                      <c:pt idx="11">
                        <c:v>0.52889216047110776</c:v>
                      </c:pt>
                      <c:pt idx="12">
                        <c:v>0.51318856582014472</c:v>
                      </c:pt>
                      <c:pt idx="13">
                        <c:v>0.50926266715740398</c:v>
                      </c:pt>
                      <c:pt idx="14">
                        <c:v>0.50926266715740398</c:v>
                      </c:pt>
                      <c:pt idx="15">
                        <c:v>0.49944792050055203</c:v>
                      </c:pt>
                      <c:pt idx="16">
                        <c:v>0.48963317384370009</c:v>
                      </c:pt>
                      <c:pt idx="17">
                        <c:v>0.47589252852410741</c:v>
                      </c:pt>
                      <c:pt idx="18">
                        <c:v>0.46018893387314436</c:v>
                      </c:pt>
                      <c:pt idx="19">
                        <c:v>0.44644828855355168</c:v>
                      </c:pt>
                      <c:pt idx="20">
                        <c:v>0.43074469390258857</c:v>
                      </c:pt>
                      <c:pt idx="21">
                        <c:v>0.41111520058888473</c:v>
                      </c:pt>
                    </c:numCache>
                  </c:numRef>
                </c:yVal>
                <c:smooth val="0"/>
                <c:extLst xmlns:c15="http://schemas.microsoft.com/office/drawing/2012/chart">
                  <c:ext xmlns:c16="http://schemas.microsoft.com/office/drawing/2014/chart" uri="{C3380CC4-5D6E-409C-BE32-E72D297353CC}">
                    <c16:uniqueId val="{00000007-BB58-4206-A98D-BDFBE432EC0B}"/>
                  </c:ext>
                </c:extLst>
              </c15:ser>
            </c15:filteredScatterSeries>
            <c15:filteredScatterSeries>
              <c15:ser>
                <c:idx val="4"/>
                <c:order val="4"/>
                <c:tx>
                  <c:v>Saint-Monique</c:v>
                </c:tx>
                <c:spPr>
                  <a:ln w="25400" cap="rnd">
                    <a:noFill/>
                    <a:round/>
                  </a:ln>
                  <a:effectLst/>
                </c:spPr>
                <c:marker>
                  <c:symbol val="circle"/>
                  <c:size val="5"/>
                  <c:spPr>
                    <a:solidFill>
                      <a:schemeClr val="accent2">
                        <a:lumMod val="75000"/>
                      </a:schemeClr>
                    </a:solidFill>
                    <a:ln w="9525">
                      <a:solidFill>
                        <a:schemeClr val="accent2">
                          <a:lumMod val="75000"/>
                        </a:schemeClr>
                      </a:solidFill>
                    </a:ln>
                    <a:effectLst/>
                  </c:spPr>
                </c:marker>
                <c:trendline>
                  <c:spPr>
                    <a:ln w="19050" cap="rnd">
                      <a:solidFill>
                        <a:schemeClr val="accent2">
                          <a:lumMod val="75000"/>
                        </a:schemeClr>
                      </a:solidFill>
                      <a:prstDash val="sysDot"/>
                    </a:ln>
                    <a:effectLst/>
                  </c:spPr>
                  <c:trendlineType val="exp"/>
                  <c:dispRSqr val="1"/>
                  <c:dispEq val="1"/>
                  <c:trendlineLbl>
                    <c:layout>
                      <c:manualLayout>
                        <c:x val="-7.4481639177910756E-3"/>
                        <c:y val="-0.64546806342754504"/>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solidFill>
                                <a:schemeClr val="accent2">
                                  <a:lumMod val="75000"/>
                                </a:schemeClr>
                              </a:solidFill>
                            </a:rPr>
                            <a:t>y = 0.9521e</a:t>
                          </a:r>
                          <a:r>
                            <a:rPr lang="en-US" baseline="30000">
                              <a:solidFill>
                                <a:schemeClr val="accent2">
                                  <a:lumMod val="75000"/>
                                </a:schemeClr>
                              </a:solidFill>
                            </a:rPr>
                            <a:t>-0.028x</a:t>
                          </a:r>
                          <a:br>
                            <a:rPr lang="en-US" baseline="0">
                              <a:solidFill>
                                <a:schemeClr val="accent2">
                                  <a:lumMod val="75000"/>
                                </a:schemeClr>
                              </a:solidFill>
                            </a:rPr>
                          </a:br>
                          <a:r>
                            <a:rPr lang="en-US" baseline="0">
                              <a:solidFill>
                                <a:schemeClr val="accent2">
                                  <a:lumMod val="75000"/>
                                </a:schemeClr>
                              </a:solidFill>
                            </a:rPr>
                            <a:t>R² = 0.9572</a:t>
                          </a:r>
                          <a:endParaRPr lang="en-US">
                            <a:solidFill>
                              <a:schemeClr val="accent2">
                                <a:lumMod val="75000"/>
                              </a:schemeClr>
                            </a:solidFill>
                          </a:endParaRPr>
                        </a:p>
                      </c:rich>
                    </c:tx>
                    <c:numFmt formatCode="General" sourceLinked="0"/>
                    <c:spPr>
                      <a:noFill/>
                      <a:ln>
                        <a:solidFill>
                          <a:schemeClr val="accent2">
                            <a:lumMod val="75000"/>
                          </a:schemeClr>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Sheet1!$R$18:$R$30</c15:sqref>
                        </c15:formulaRef>
                      </c:ext>
                    </c:extLst>
                    <c:numCache>
                      <c:formatCode>General</c:formatCode>
                      <c:ptCount val="13"/>
                      <c:pt idx="0">
                        <c:v>2.8</c:v>
                      </c:pt>
                      <c:pt idx="1">
                        <c:v>3.6</c:v>
                      </c:pt>
                      <c:pt idx="2">
                        <c:v>4.5</c:v>
                      </c:pt>
                      <c:pt idx="3">
                        <c:v>7</c:v>
                      </c:pt>
                      <c:pt idx="4">
                        <c:v>10</c:v>
                      </c:pt>
                      <c:pt idx="5">
                        <c:v>12.25</c:v>
                      </c:pt>
                      <c:pt idx="6">
                        <c:v>15</c:v>
                      </c:pt>
                      <c:pt idx="7">
                        <c:v>20</c:v>
                      </c:pt>
                      <c:pt idx="8">
                        <c:v>22.5</c:v>
                      </c:pt>
                      <c:pt idx="9">
                        <c:v>25</c:v>
                      </c:pt>
                      <c:pt idx="10">
                        <c:v>27</c:v>
                      </c:pt>
                      <c:pt idx="11">
                        <c:v>29</c:v>
                      </c:pt>
                      <c:pt idx="12">
                        <c:v>31.2</c:v>
                      </c:pt>
                    </c:numCache>
                  </c:numRef>
                </c:xVal>
                <c:yVal>
                  <c:numRef>
                    <c:extLst xmlns:c15="http://schemas.microsoft.com/office/drawing/2012/chart">
                      <c:ext xmlns:c15="http://schemas.microsoft.com/office/drawing/2012/chart" uri="{02D57815-91ED-43cb-92C2-25804820EDAC}">
                        <c15:formulaRef>
                          <c15:sqref>Sheet1!$T$18:$T$30</c15:sqref>
                        </c15:formulaRef>
                      </c:ext>
                    </c:extLst>
                    <c:numCache>
                      <c:formatCode>General</c:formatCode>
                      <c:ptCount val="13"/>
                      <c:pt idx="0">
                        <c:v>0.986764012939501</c:v>
                      </c:pt>
                      <c:pt idx="1">
                        <c:v>0.90734809057650667</c:v>
                      </c:pt>
                      <c:pt idx="2">
                        <c:v>0.85440414233451045</c:v>
                      </c:pt>
                      <c:pt idx="3">
                        <c:v>0.77498821997151612</c:v>
                      </c:pt>
                      <c:pt idx="4">
                        <c:v>0.6823363105480228</c:v>
                      </c:pt>
                      <c:pt idx="5">
                        <c:v>0.61615637524552758</c:v>
                      </c:pt>
                      <c:pt idx="6">
                        <c:v>0.58439000630032989</c:v>
                      </c:pt>
                      <c:pt idx="7">
                        <c:v>0.53144605805833367</c:v>
                      </c:pt>
                      <c:pt idx="8">
                        <c:v>0.51026847876153525</c:v>
                      </c:pt>
                      <c:pt idx="9">
                        <c:v>0.47056051758003808</c:v>
                      </c:pt>
                      <c:pt idx="10">
                        <c:v>0.45732453051953903</c:v>
                      </c:pt>
                      <c:pt idx="11">
                        <c:v>0.44938293828323955</c:v>
                      </c:pt>
                      <c:pt idx="12">
                        <c:v>0.43085255639854092</c:v>
                      </c:pt>
                    </c:numCache>
                  </c:numRef>
                </c:yVal>
                <c:smooth val="0"/>
                <c:extLst xmlns:c15="http://schemas.microsoft.com/office/drawing/2012/chart">
                  <c:ext xmlns:c16="http://schemas.microsoft.com/office/drawing/2014/chart" uri="{C3380CC4-5D6E-409C-BE32-E72D297353CC}">
                    <c16:uniqueId val="{00000009-BB58-4206-A98D-BDFBE432EC0B}"/>
                  </c:ext>
                </c:extLst>
              </c15:ser>
            </c15:filteredScatterSeries>
          </c:ext>
        </c:extLst>
      </c:scatterChart>
      <c:valAx>
        <c:axId val="39817984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A" sz="1050" b="0" i="0" baseline="0">
                    <a:effectLst/>
                    <a:latin typeface="Symbol" panose="05050102010706020507" pitchFamily="18" charset="2"/>
                  </a:rPr>
                  <a:t>g</a:t>
                </a:r>
                <a:r>
                  <a:rPr lang="fr-CA" sz="1050" b="0" i="0" baseline="0">
                    <a:effectLst/>
                  </a:rPr>
                  <a:t> (%)</a:t>
                </a:r>
                <a:endParaRPr lang="fr-CA" sz="1050">
                  <a:effectLst/>
                </a:endParaRPr>
              </a:p>
            </c:rich>
          </c:tx>
          <c:layout>
            <c:manualLayout>
              <c:xMode val="edge"/>
              <c:yMode val="edge"/>
              <c:x val="0.49163666278485874"/>
              <c:y val="0.844296354370834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398178528"/>
        <c:crosses val="autoZero"/>
        <c:crossBetween val="midCat"/>
        <c:majorUnit val="10"/>
      </c:valAx>
      <c:valAx>
        <c:axId val="398178528"/>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A" sz="1050" b="0" i="0" u="none" strike="noStrike" baseline="0">
                    <a:effectLst/>
                  </a:rPr>
                  <a:t>(s</a:t>
                </a:r>
                <a:r>
                  <a:rPr lang="fr-CA" sz="1050" b="0" i="0" u="none" strike="noStrike" baseline="-25000">
                    <a:effectLst/>
                  </a:rPr>
                  <a:t>u</a:t>
                </a:r>
                <a:r>
                  <a:rPr lang="fr-CA" sz="1050" b="0" i="0" u="none" strike="noStrike" baseline="0">
                    <a:effectLst/>
                  </a:rPr>
                  <a:t>-s</a:t>
                </a:r>
                <a:r>
                  <a:rPr lang="fr-CA" sz="1050" b="0" i="0" u="none" strike="noStrike" baseline="-25000">
                    <a:effectLst/>
                  </a:rPr>
                  <a:t>uR</a:t>
                </a:r>
                <a:r>
                  <a:rPr lang="fr-CA" sz="1050" b="0" i="0" u="none" strike="noStrike" baseline="0">
                    <a:effectLst/>
                  </a:rPr>
                  <a:t>)/(s</a:t>
                </a:r>
                <a:r>
                  <a:rPr lang="fr-CA" sz="1050" b="0" i="0" u="none" strike="noStrike" baseline="-25000">
                    <a:effectLst/>
                  </a:rPr>
                  <a:t>up</a:t>
                </a:r>
                <a:r>
                  <a:rPr lang="fr-CA" sz="1050" b="0" i="0" u="none" strike="noStrike" baseline="0">
                    <a:effectLst/>
                  </a:rPr>
                  <a:t>-s</a:t>
                </a:r>
                <a:r>
                  <a:rPr lang="fr-CA" sz="1050" b="0" i="0" u="none" strike="noStrike" baseline="-25000">
                    <a:effectLst/>
                  </a:rPr>
                  <a:t>uR</a:t>
                </a:r>
                <a:r>
                  <a:rPr lang="fr-CA" sz="1050" b="0" i="0" u="none" strike="noStrike" baseline="0">
                    <a:effectLst/>
                  </a:rPr>
                  <a:t>)</a:t>
                </a:r>
                <a:endParaRPr lang="fr-CA"/>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398179840"/>
        <c:crosses val="autoZero"/>
        <c:crossBetween val="midCat"/>
      </c:valAx>
      <c:spPr>
        <a:noFill/>
        <a:ln>
          <a:solidFill>
            <a:sysClr val="windowText" lastClr="000000"/>
          </a:solidFill>
        </a:ln>
        <a:effectLst/>
      </c:spPr>
    </c:plotArea>
    <c:legend>
      <c:legendPos val="r"/>
      <c:layout>
        <c:manualLayout>
          <c:xMode val="edge"/>
          <c:yMode val="edge"/>
          <c:x val="0.31002859717162218"/>
          <c:y val="5.0949295783342653E-2"/>
          <c:w val="0.63020367026713253"/>
          <c:h val="0.16033977720640663"/>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38220493808695"/>
          <c:y val="2.5522876408074435E-2"/>
          <c:w val="0.77473584119488459"/>
          <c:h val="0.70465002145214017"/>
        </c:manualLayout>
      </c:layout>
      <c:scatterChart>
        <c:scatterStyle val="lineMarker"/>
        <c:varyColors val="0"/>
        <c:ser>
          <c:idx val="2"/>
          <c:order val="2"/>
          <c:tx>
            <c:v>Saint-Jude</c:v>
          </c:tx>
          <c:spPr>
            <a:ln w="25400" cap="rnd">
              <a:noFill/>
              <a:round/>
            </a:ln>
            <a:effectLst/>
          </c:spPr>
          <c:marker>
            <c:symbol val="circle"/>
            <c:size val="5"/>
            <c:spPr>
              <a:solidFill>
                <a:srgbClr val="00B050"/>
              </a:solidFill>
              <a:ln w="9525">
                <a:solidFill>
                  <a:srgbClr val="00B050"/>
                </a:solidFill>
              </a:ln>
              <a:effectLst/>
            </c:spPr>
          </c:marker>
          <c:trendline>
            <c:spPr>
              <a:ln w="19050" cap="rnd">
                <a:solidFill>
                  <a:srgbClr val="00B050"/>
                </a:solidFill>
                <a:prstDash val="sysDot"/>
              </a:ln>
              <a:effectLst/>
            </c:spPr>
            <c:trendlineType val="exp"/>
            <c:dispRSqr val="1"/>
            <c:dispEq val="1"/>
            <c:trendlineLbl>
              <c:layout>
                <c:manualLayout>
                  <c:x val="0.29765667012111952"/>
                  <c:y val="-0.15045574222861502"/>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00" b="0" i="0" u="none" strike="noStrike" baseline="0">
                        <a:effectLst/>
                      </a:rPr>
                      <a:t>(s</a:t>
                    </a:r>
                    <a:r>
                      <a:rPr lang="fr-CA" sz="1000" b="0" i="0" u="none" strike="noStrike" baseline="-25000">
                        <a:effectLst/>
                      </a:rPr>
                      <a:t>u</a:t>
                    </a:r>
                    <a:r>
                      <a:rPr lang="fr-CA" sz="1000" b="0" i="0" u="none" strike="noStrike" baseline="0">
                        <a:effectLst/>
                      </a:rPr>
                      <a:t>-s</a:t>
                    </a:r>
                    <a:r>
                      <a:rPr lang="fr-CA" sz="1000" b="0" i="0" u="none" strike="noStrike" baseline="-25000">
                        <a:effectLst/>
                      </a:rPr>
                      <a:t>uR</a:t>
                    </a:r>
                    <a:r>
                      <a:rPr lang="fr-CA" sz="1000" b="0" i="0" u="none" strike="noStrike" baseline="0">
                        <a:effectLst/>
                      </a:rPr>
                      <a:t>)/(s</a:t>
                    </a:r>
                    <a:r>
                      <a:rPr lang="fr-CA" sz="1000" b="0" i="0" u="none" strike="noStrike" baseline="-25000">
                        <a:effectLst/>
                      </a:rPr>
                      <a:t>up</a:t>
                    </a:r>
                    <a:r>
                      <a:rPr lang="fr-CA" sz="1000" b="0" i="0" u="none" strike="noStrike" baseline="0">
                        <a:effectLst/>
                      </a:rPr>
                      <a:t>-s</a:t>
                    </a:r>
                    <a:r>
                      <a:rPr lang="fr-CA" sz="1000" b="0" i="0" u="none" strike="noStrike" baseline="-25000">
                        <a:effectLst/>
                      </a:rPr>
                      <a:t>uR</a:t>
                    </a:r>
                    <a:r>
                      <a:rPr lang="fr-CA" sz="1000" b="0" i="0" u="none" strike="noStrike"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sz="1000"/>
                    </a:pPr>
                    <a:r>
                      <a:rPr lang="en-US" sz="1000" baseline="0"/>
                      <a:t> = 1.0491e</a:t>
                    </a:r>
                    <a:r>
                      <a:rPr lang="en-US" sz="1000" baseline="30000"/>
                      <a:t>-0.025</a:t>
                    </a:r>
                    <a:r>
                      <a:rPr lang="en-US" sz="1000" baseline="30000">
                        <a:sym typeface="Symbol" panose="05050102010706020507" pitchFamily="18" charset="2"/>
                      </a:rPr>
                      <a:t></a:t>
                    </a:r>
                    <a:br>
                      <a:rPr lang="en-US" sz="1000" baseline="0"/>
                    </a:br>
                    <a:r>
                      <a:rPr lang="en-US" sz="1000" baseline="0"/>
                      <a:t>R² = 0.98</a:t>
                    </a:r>
                    <a:endParaRPr lang="en-US" sz="1000"/>
                  </a:p>
                </c:rich>
              </c:tx>
              <c:numFmt formatCode="General" sourceLinked="0"/>
              <c:spPr>
                <a:solidFill>
                  <a:schemeClr val="bg1"/>
                </a:solid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Sheet1!$J$17:$J$40</c:f>
              <c:numCache>
                <c:formatCode>General</c:formatCode>
                <c:ptCount val="24"/>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numCache>
              <c:extLst xmlns:c15="http://schemas.microsoft.com/office/drawing/2012/chart"/>
            </c:numRef>
          </c:xVal>
          <c:yVal>
            <c:numRef>
              <c:f>Sheet1!$L$17:$L$40</c:f>
              <c:numCache>
                <c:formatCode>General</c:formatCode>
                <c:ptCount val="24"/>
                <c:pt idx="0">
                  <c:v>0.97672885234456808</c:v>
                </c:pt>
                <c:pt idx="1">
                  <c:v>0.95733622929837481</c:v>
                </c:pt>
                <c:pt idx="2">
                  <c:v>0.91855098320598838</c:v>
                </c:pt>
                <c:pt idx="3">
                  <c:v>0.87976573711360195</c:v>
                </c:pt>
                <c:pt idx="4">
                  <c:v>0.86037311406740868</c:v>
                </c:pt>
                <c:pt idx="5">
                  <c:v>0.82158786797502226</c:v>
                </c:pt>
                <c:pt idx="6">
                  <c:v>0.78280262188263572</c:v>
                </c:pt>
                <c:pt idx="7">
                  <c:v>0.74401737579024929</c:v>
                </c:pt>
                <c:pt idx="8">
                  <c:v>0.72462475274405613</c:v>
                </c:pt>
                <c:pt idx="9">
                  <c:v>0.71104991661172079</c:v>
                </c:pt>
                <c:pt idx="10">
                  <c:v>0.68196098204243094</c:v>
                </c:pt>
                <c:pt idx="11">
                  <c:v>0.67226467051933425</c:v>
                </c:pt>
                <c:pt idx="12">
                  <c:v>0.64705426055928317</c:v>
                </c:pt>
                <c:pt idx="13">
                  <c:v>0.63541868673156721</c:v>
                </c:pt>
                <c:pt idx="14">
                  <c:v>0.6199045882946127</c:v>
                </c:pt>
                <c:pt idx="15">
                  <c:v>0.60439048985765798</c:v>
                </c:pt>
                <c:pt idx="16">
                  <c:v>0.59663344063918078</c:v>
                </c:pt>
                <c:pt idx="17">
                  <c:v>0.58499786681146482</c:v>
                </c:pt>
                <c:pt idx="18">
                  <c:v>0.57530155528836813</c:v>
                </c:pt>
                <c:pt idx="19">
                  <c:v>0.56366598146065228</c:v>
                </c:pt>
                <c:pt idx="20">
                  <c:v>0.54815188302369766</c:v>
                </c:pt>
                <c:pt idx="21">
                  <c:v>0.53651630919598181</c:v>
                </c:pt>
                <c:pt idx="22">
                  <c:v>0.5210022107590272</c:v>
                </c:pt>
                <c:pt idx="23">
                  <c:v>0.51130589923593051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185F-4454-822D-0FCEDB1D37C1}"/>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0"/>
                <c:order val="0"/>
                <c:tx>
                  <c:v>Casselman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1629562443020373"/>
                        <c:y val="-0.56545448533037512"/>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Sheet1!$B$22:$B$36</c15:sqref>
                        </c15:formulaRef>
                      </c:ext>
                    </c:extLst>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extLst>
                      <c:ext uri="{02D57815-91ED-43cb-92C2-25804820EDAC}">
                        <c15:formulaRef>
                          <c15:sqref>Sheet1!$D$22:$D$36</c15:sqref>
                        </c15:formulaRef>
                      </c:ext>
                    </c:extLst>
                    <c:numCache>
                      <c:formatCode>General</c:formatCode>
                      <c:ptCount val="15"/>
                      <c:pt idx="0">
                        <c:v>0.96306555863342569</c:v>
                      </c:pt>
                      <c:pt idx="1">
                        <c:v>0.91381963681132661</c:v>
                      </c:pt>
                      <c:pt idx="2">
                        <c:v>0.85841797476146509</c:v>
                      </c:pt>
                      <c:pt idx="3">
                        <c:v>0.83995075407817787</c:v>
                      </c:pt>
                      <c:pt idx="4">
                        <c:v>0.80917205293936589</c:v>
                      </c:pt>
                      <c:pt idx="5">
                        <c:v>0.77223761157279158</c:v>
                      </c:pt>
                      <c:pt idx="6">
                        <c:v>0.74761465066174204</c:v>
                      </c:pt>
                      <c:pt idx="7">
                        <c:v>0.7229916897506925</c:v>
                      </c:pt>
                      <c:pt idx="8">
                        <c:v>0.68605724838411819</c:v>
                      </c:pt>
                      <c:pt idx="9">
                        <c:v>0.65527854724530621</c:v>
                      </c:pt>
                      <c:pt idx="10">
                        <c:v>0.63065558633425667</c:v>
                      </c:pt>
                      <c:pt idx="11">
                        <c:v>0.59372114496768236</c:v>
                      </c:pt>
                      <c:pt idx="12">
                        <c:v>0.56909818405663282</c:v>
                      </c:pt>
                      <c:pt idx="13">
                        <c:v>0.54447522314558328</c:v>
                      </c:pt>
                      <c:pt idx="14">
                        <c:v>0.47060634041243454</c:v>
                      </c:pt>
                    </c:numCache>
                  </c:numRef>
                </c:yVal>
                <c:smooth val="0"/>
                <c:extLst>
                  <c:ext xmlns:c16="http://schemas.microsoft.com/office/drawing/2014/chart" uri="{C3380CC4-5D6E-409C-BE32-E72D297353CC}">
                    <c16:uniqueId val="{00000003-185F-4454-822D-0FCEDB1D37C1}"/>
                  </c:ext>
                </c:extLst>
              </c15:ser>
            </c15:filteredScatterSeries>
            <c15:filteredScatterSeries>
              <c15:ser>
                <c:idx val="1"/>
                <c:order val="1"/>
                <c:tx>
                  <c:v>Saint-Barnabe-Nord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0.26766177226502785"/>
                        <c:y val="-0.53641577332031798"/>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Sheet1!$F$20:$F$40</c15:sqref>
                        </c15:formulaRef>
                      </c:ext>
                    </c:extLst>
                    <c:numCache>
                      <c:formatCode>General</c:formatCode>
                      <c:ptCount val="21"/>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numCache>
                  </c:numRef>
                </c:xVal>
                <c:yVal>
                  <c:numRef>
                    <c:extLst xmlns:c15="http://schemas.microsoft.com/office/drawing/2012/chart">
                      <c:ext xmlns:c15="http://schemas.microsoft.com/office/drawing/2012/chart" uri="{02D57815-91ED-43cb-92C2-25804820EDAC}">
                        <c15:formulaRef>
                          <c15:sqref>Sheet1!$H$20:$H$40</c15:sqref>
                        </c15:formulaRef>
                      </c:ext>
                    </c:extLst>
                    <c:numCache>
                      <c:formatCode>General</c:formatCode>
                      <c:ptCount val="21"/>
                      <c:pt idx="0">
                        <c:v>0.98648913388592774</c:v>
                      </c:pt>
                      <c:pt idx="1">
                        <c:v>0.95811631504637618</c:v>
                      </c:pt>
                      <c:pt idx="2">
                        <c:v>0.92569023637260262</c:v>
                      </c:pt>
                      <c:pt idx="3">
                        <c:v>0.85813590580224142</c:v>
                      </c:pt>
                      <c:pt idx="4">
                        <c:v>0.7973370082889164</c:v>
                      </c:pt>
                      <c:pt idx="5">
                        <c:v>0.7973370082889164</c:v>
                      </c:pt>
                      <c:pt idx="6">
                        <c:v>0.73653811077559128</c:v>
                      </c:pt>
                      <c:pt idx="7">
                        <c:v>0.68925007937633842</c:v>
                      </c:pt>
                      <c:pt idx="8">
                        <c:v>0.67709029987367342</c:v>
                      </c:pt>
                      <c:pt idx="9">
                        <c:v>0.63115335508582782</c:v>
                      </c:pt>
                      <c:pt idx="10">
                        <c:v>0.60142944963486888</c:v>
                      </c:pt>
                      <c:pt idx="11">
                        <c:v>0.57440771740672436</c:v>
                      </c:pt>
                      <c:pt idx="12">
                        <c:v>0.5514392450128015</c:v>
                      </c:pt>
                      <c:pt idx="13">
                        <c:v>0.53387511906450758</c:v>
                      </c:pt>
                      <c:pt idx="14">
                        <c:v>0.50280012700214149</c:v>
                      </c:pt>
                      <c:pt idx="15">
                        <c:v>0.46632078849414638</c:v>
                      </c:pt>
                      <c:pt idx="16">
                        <c:v>0.44605448932303804</c:v>
                      </c:pt>
                      <c:pt idx="17">
                        <c:v>0.41227732403785744</c:v>
                      </c:pt>
                      <c:pt idx="18">
                        <c:v>0.39201102486674905</c:v>
                      </c:pt>
                      <c:pt idx="19">
                        <c:v>0.35147842652453232</c:v>
                      </c:pt>
                      <c:pt idx="20">
                        <c:v>0.34472299346749624</c:v>
                      </c:pt>
                    </c:numCache>
                  </c:numRef>
                </c:yVal>
                <c:smooth val="0"/>
                <c:extLst xmlns:c15="http://schemas.microsoft.com/office/drawing/2012/chart">
                  <c:ext xmlns:c16="http://schemas.microsoft.com/office/drawing/2014/chart" uri="{C3380CC4-5D6E-409C-BE32-E72D297353CC}">
                    <c16:uniqueId val="{00000005-185F-4454-822D-0FCEDB1D37C1}"/>
                  </c:ext>
                </c:extLst>
              </c15:ser>
            </c15:filteredScatterSeries>
            <c15:filteredScatterSeries>
              <c15:ser>
                <c:idx val="3"/>
                <c:order val="3"/>
                <c:tx>
                  <c:v>Saint-Luc-de-Vincennes</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2.2068362916745077E-2"/>
                        <c:y val="-0.45752688260445151"/>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Sheet1!$N$18:$N$39</c15:sqref>
                        </c15:formulaRef>
                      </c:ext>
                    </c:extLst>
                    <c:numCache>
                      <c:formatCode>General</c:formatCode>
                      <c:ptCount val="22"/>
                      <c:pt idx="0">
                        <c:v>3.2</c:v>
                      </c:pt>
                      <c:pt idx="1">
                        <c:v>4.5</c:v>
                      </c:pt>
                      <c:pt idx="2">
                        <c:v>6</c:v>
                      </c:pt>
                      <c:pt idx="3">
                        <c:v>8</c:v>
                      </c:pt>
                      <c:pt idx="4">
                        <c:v>10.1</c:v>
                      </c:pt>
                      <c:pt idx="5">
                        <c:v>11.5</c:v>
                      </c:pt>
                      <c:pt idx="6">
                        <c:v>12.8</c:v>
                      </c:pt>
                      <c:pt idx="7">
                        <c:v>13.6</c:v>
                      </c:pt>
                      <c:pt idx="8">
                        <c:v>14.7</c:v>
                      </c:pt>
                      <c:pt idx="9">
                        <c:v>15.8</c:v>
                      </c:pt>
                      <c:pt idx="10">
                        <c:v>16.899999999999999</c:v>
                      </c:pt>
                      <c:pt idx="11">
                        <c:v>18.149999999999999</c:v>
                      </c:pt>
                      <c:pt idx="12">
                        <c:v>19.3</c:v>
                      </c:pt>
                      <c:pt idx="13">
                        <c:v>20.399999999999999</c:v>
                      </c:pt>
                      <c:pt idx="14">
                        <c:v>21.55</c:v>
                      </c:pt>
                      <c:pt idx="15">
                        <c:v>22.6</c:v>
                      </c:pt>
                      <c:pt idx="16">
                        <c:v>23.8</c:v>
                      </c:pt>
                      <c:pt idx="17">
                        <c:v>24.9</c:v>
                      </c:pt>
                      <c:pt idx="18">
                        <c:v>26.1</c:v>
                      </c:pt>
                      <c:pt idx="19">
                        <c:v>27</c:v>
                      </c:pt>
                      <c:pt idx="20">
                        <c:v>28</c:v>
                      </c:pt>
                      <c:pt idx="21">
                        <c:v>30</c:v>
                      </c:pt>
                    </c:numCache>
                  </c:numRef>
                </c:xVal>
                <c:yVal>
                  <c:numRef>
                    <c:extLst xmlns:c15="http://schemas.microsoft.com/office/drawing/2012/chart">
                      <c:ext xmlns:c15="http://schemas.microsoft.com/office/drawing/2012/chart" uri="{02D57815-91ED-43cb-92C2-25804820EDAC}">
                        <c15:formulaRef>
                          <c15:sqref>Sheet1!$P$18:$P$39</c15:sqref>
                        </c15:formulaRef>
                      </c:ext>
                    </c:extLst>
                    <c:numCache>
                      <c:formatCode>General</c:formatCode>
                      <c:ptCount val="22"/>
                      <c:pt idx="0">
                        <c:v>0.96074101337259232</c:v>
                      </c:pt>
                      <c:pt idx="1">
                        <c:v>0.92148202674518465</c:v>
                      </c:pt>
                      <c:pt idx="2">
                        <c:v>0.8233345601766654</c:v>
                      </c:pt>
                      <c:pt idx="3">
                        <c:v>0.738927738927739</c:v>
                      </c:pt>
                      <c:pt idx="4">
                        <c:v>0.68592810698073847</c:v>
                      </c:pt>
                      <c:pt idx="5">
                        <c:v>0.6564838670101828</c:v>
                      </c:pt>
                      <c:pt idx="6">
                        <c:v>0.61722488038277512</c:v>
                      </c:pt>
                      <c:pt idx="7">
                        <c:v>0.59759538706907123</c:v>
                      </c:pt>
                      <c:pt idx="8">
                        <c:v>0.57796589375536744</c:v>
                      </c:pt>
                      <c:pt idx="9">
                        <c:v>0.57207704576125629</c:v>
                      </c:pt>
                      <c:pt idx="10">
                        <c:v>0.55833640044166355</c:v>
                      </c:pt>
                      <c:pt idx="11">
                        <c:v>0.52889216047110776</c:v>
                      </c:pt>
                      <c:pt idx="12">
                        <c:v>0.51318856582014472</c:v>
                      </c:pt>
                      <c:pt idx="13">
                        <c:v>0.50926266715740398</c:v>
                      </c:pt>
                      <c:pt idx="14">
                        <c:v>0.50926266715740398</c:v>
                      </c:pt>
                      <c:pt idx="15">
                        <c:v>0.49944792050055203</c:v>
                      </c:pt>
                      <c:pt idx="16">
                        <c:v>0.48963317384370009</c:v>
                      </c:pt>
                      <c:pt idx="17">
                        <c:v>0.47589252852410741</c:v>
                      </c:pt>
                      <c:pt idx="18">
                        <c:v>0.46018893387314436</c:v>
                      </c:pt>
                      <c:pt idx="19">
                        <c:v>0.44644828855355168</c:v>
                      </c:pt>
                      <c:pt idx="20">
                        <c:v>0.43074469390258857</c:v>
                      </c:pt>
                      <c:pt idx="21">
                        <c:v>0.41111520058888473</c:v>
                      </c:pt>
                    </c:numCache>
                  </c:numRef>
                </c:yVal>
                <c:smooth val="0"/>
                <c:extLst xmlns:c15="http://schemas.microsoft.com/office/drawing/2012/chart">
                  <c:ext xmlns:c16="http://schemas.microsoft.com/office/drawing/2014/chart" uri="{C3380CC4-5D6E-409C-BE32-E72D297353CC}">
                    <c16:uniqueId val="{00000007-185F-4454-822D-0FCEDB1D37C1}"/>
                  </c:ext>
                </c:extLst>
              </c15:ser>
            </c15:filteredScatterSeries>
            <c15:filteredScatterSeries>
              <c15:ser>
                <c:idx val="4"/>
                <c:order val="4"/>
                <c:tx>
                  <c:v>Saint-Monique</c:v>
                </c:tx>
                <c:spPr>
                  <a:ln w="25400" cap="rnd">
                    <a:noFill/>
                    <a:round/>
                  </a:ln>
                  <a:effectLst/>
                </c:spPr>
                <c:marker>
                  <c:symbol val="circle"/>
                  <c:size val="5"/>
                  <c:spPr>
                    <a:solidFill>
                      <a:schemeClr val="accent2">
                        <a:lumMod val="75000"/>
                      </a:schemeClr>
                    </a:solidFill>
                    <a:ln w="9525">
                      <a:solidFill>
                        <a:schemeClr val="accent2">
                          <a:lumMod val="75000"/>
                        </a:schemeClr>
                      </a:solidFill>
                    </a:ln>
                    <a:effectLst/>
                  </c:spPr>
                </c:marker>
                <c:trendline>
                  <c:spPr>
                    <a:ln w="19050" cap="rnd">
                      <a:solidFill>
                        <a:schemeClr val="accent2">
                          <a:lumMod val="75000"/>
                        </a:schemeClr>
                      </a:solidFill>
                      <a:prstDash val="sysDot"/>
                    </a:ln>
                    <a:effectLst/>
                  </c:spPr>
                  <c:trendlineType val="exp"/>
                  <c:dispRSqr val="1"/>
                  <c:dispEq val="1"/>
                  <c:trendlineLbl>
                    <c:layout>
                      <c:manualLayout>
                        <c:x val="-7.4481639177910756E-3"/>
                        <c:y val="-0.64546806342754504"/>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solidFill>
                                <a:schemeClr val="accent2">
                                  <a:lumMod val="75000"/>
                                </a:schemeClr>
                              </a:solidFill>
                            </a:rPr>
                            <a:t>y = 0.9521e</a:t>
                          </a:r>
                          <a:r>
                            <a:rPr lang="en-US" baseline="30000">
                              <a:solidFill>
                                <a:schemeClr val="accent2">
                                  <a:lumMod val="75000"/>
                                </a:schemeClr>
                              </a:solidFill>
                            </a:rPr>
                            <a:t>-0.028x</a:t>
                          </a:r>
                          <a:br>
                            <a:rPr lang="en-US" baseline="0">
                              <a:solidFill>
                                <a:schemeClr val="accent2">
                                  <a:lumMod val="75000"/>
                                </a:schemeClr>
                              </a:solidFill>
                            </a:rPr>
                          </a:br>
                          <a:r>
                            <a:rPr lang="en-US" baseline="0">
                              <a:solidFill>
                                <a:schemeClr val="accent2">
                                  <a:lumMod val="75000"/>
                                </a:schemeClr>
                              </a:solidFill>
                            </a:rPr>
                            <a:t>R² = 0.9572</a:t>
                          </a:r>
                          <a:endParaRPr lang="en-US">
                            <a:solidFill>
                              <a:schemeClr val="accent2">
                                <a:lumMod val="75000"/>
                              </a:schemeClr>
                            </a:solidFill>
                          </a:endParaRPr>
                        </a:p>
                      </c:rich>
                    </c:tx>
                    <c:numFmt formatCode="General" sourceLinked="0"/>
                    <c:spPr>
                      <a:noFill/>
                      <a:ln>
                        <a:solidFill>
                          <a:schemeClr val="accent2">
                            <a:lumMod val="75000"/>
                          </a:schemeClr>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Sheet1!$R$18:$R$30</c15:sqref>
                        </c15:formulaRef>
                      </c:ext>
                    </c:extLst>
                    <c:numCache>
                      <c:formatCode>General</c:formatCode>
                      <c:ptCount val="13"/>
                      <c:pt idx="0">
                        <c:v>2.8</c:v>
                      </c:pt>
                      <c:pt idx="1">
                        <c:v>3.6</c:v>
                      </c:pt>
                      <c:pt idx="2">
                        <c:v>4.5</c:v>
                      </c:pt>
                      <c:pt idx="3">
                        <c:v>7</c:v>
                      </c:pt>
                      <c:pt idx="4">
                        <c:v>10</c:v>
                      </c:pt>
                      <c:pt idx="5">
                        <c:v>12.25</c:v>
                      </c:pt>
                      <c:pt idx="6">
                        <c:v>15</c:v>
                      </c:pt>
                      <c:pt idx="7">
                        <c:v>20</c:v>
                      </c:pt>
                      <c:pt idx="8">
                        <c:v>22.5</c:v>
                      </c:pt>
                      <c:pt idx="9">
                        <c:v>25</c:v>
                      </c:pt>
                      <c:pt idx="10">
                        <c:v>27</c:v>
                      </c:pt>
                      <c:pt idx="11">
                        <c:v>29</c:v>
                      </c:pt>
                      <c:pt idx="12">
                        <c:v>31.2</c:v>
                      </c:pt>
                    </c:numCache>
                  </c:numRef>
                </c:xVal>
                <c:yVal>
                  <c:numRef>
                    <c:extLst xmlns:c15="http://schemas.microsoft.com/office/drawing/2012/chart">
                      <c:ext xmlns:c15="http://schemas.microsoft.com/office/drawing/2012/chart" uri="{02D57815-91ED-43cb-92C2-25804820EDAC}">
                        <c15:formulaRef>
                          <c15:sqref>Sheet1!$T$18:$T$30</c15:sqref>
                        </c15:formulaRef>
                      </c:ext>
                    </c:extLst>
                    <c:numCache>
                      <c:formatCode>General</c:formatCode>
                      <c:ptCount val="13"/>
                      <c:pt idx="0">
                        <c:v>0.986764012939501</c:v>
                      </c:pt>
                      <c:pt idx="1">
                        <c:v>0.90734809057650667</c:v>
                      </c:pt>
                      <c:pt idx="2">
                        <c:v>0.85440414233451045</c:v>
                      </c:pt>
                      <c:pt idx="3">
                        <c:v>0.77498821997151612</c:v>
                      </c:pt>
                      <c:pt idx="4">
                        <c:v>0.6823363105480228</c:v>
                      </c:pt>
                      <c:pt idx="5">
                        <c:v>0.61615637524552758</c:v>
                      </c:pt>
                      <c:pt idx="6">
                        <c:v>0.58439000630032989</c:v>
                      </c:pt>
                      <c:pt idx="7">
                        <c:v>0.53144605805833367</c:v>
                      </c:pt>
                      <c:pt idx="8">
                        <c:v>0.51026847876153525</c:v>
                      </c:pt>
                      <c:pt idx="9">
                        <c:v>0.47056051758003808</c:v>
                      </c:pt>
                      <c:pt idx="10">
                        <c:v>0.45732453051953903</c:v>
                      </c:pt>
                      <c:pt idx="11">
                        <c:v>0.44938293828323955</c:v>
                      </c:pt>
                      <c:pt idx="12">
                        <c:v>0.43085255639854092</c:v>
                      </c:pt>
                    </c:numCache>
                  </c:numRef>
                </c:yVal>
                <c:smooth val="0"/>
                <c:extLst xmlns:c15="http://schemas.microsoft.com/office/drawing/2012/chart">
                  <c:ext xmlns:c16="http://schemas.microsoft.com/office/drawing/2014/chart" uri="{C3380CC4-5D6E-409C-BE32-E72D297353CC}">
                    <c16:uniqueId val="{00000009-185F-4454-822D-0FCEDB1D37C1}"/>
                  </c:ext>
                </c:extLst>
              </c15:ser>
            </c15:filteredScatterSeries>
          </c:ext>
        </c:extLst>
      </c:scatterChart>
      <c:valAx>
        <c:axId val="39817984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50" b="0" i="0" baseline="0">
                    <a:effectLst/>
                    <a:latin typeface="Symbol" panose="05050102010706020507" pitchFamily="18" charset="2"/>
                  </a:rPr>
                  <a:t>g</a:t>
                </a:r>
                <a:r>
                  <a:rPr lang="fr-CA" sz="1800" b="0" i="0" baseline="0">
                    <a:effectLst/>
                  </a:rPr>
                  <a:t> </a:t>
                </a:r>
                <a:r>
                  <a:rPr lang="fr-CA" sz="1050" b="0" i="0" baseline="0">
                    <a:effectLst/>
                  </a:rPr>
                  <a:t>(%)</a:t>
                </a:r>
                <a:endParaRPr lang="fr-CA" sz="1050">
                  <a:effectLst/>
                </a:endParaRPr>
              </a:p>
            </c:rich>
          </c:tx>
          <c:layout>
            <c:manualLayout>
              <c:xMode val="edge"/>
              <c:yMode val="edge"/>
              <c:x val="0.50068234347233054"/>
              <c:y val="0.7985103880831047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8528"/>
        <c:crosses val="autoZero"/>
        <c:crossBetween val="midCat"/>
        <c:majorUnit val="10"/>
      </c:valAx>
      <c:valAx>
        <c:axId val="398178528"/>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50" b="0" i="0" baseline="0">
                    <a:effectLst/>
                  </a:rPr>
                  <a:t>(s</a:t>
                </a:r>
                <a:r>
                  <a:rPr lang="fr-CA" sz="1050" b="0" i="0" baseline="-25000">
                    <a:effectLst/>
                  </a:rPr>
                  <a:t>u</a:t>
                </a:r>
                <a:r>
                  <a:rPr lang="fr-CA" sz="1050" b="0" i="0" baseline="0">
                    <a:effectLst/>
                  </a:rPr>
                  <a:t>-s</a:t>
                </a:r>
                <a:r>
                  <a:rPr lang="fr-CA" sz="1050" b="0" i="0" baseline="-25000">
                    <a:effectLst/>
                  </a:rPr>
                  <a:t>uR</a:t>
                </a:r>
                <a:r>
                  <a:rPr lang="fr-CA" sz="1050" b="0" i="0" baseline="0">
                    <a:effectLst/>
                  </a:rPr>
                  <a:t>)/(s</a:t>
                </a:r>
                <a:r>
                  <a:rPr lang="fr-CA" sz="1050" b="0" i="0" baseline="-25000">
                    <a:effectLst/>
                  </a:rPr>
                  <a:t>up</a:t>
                </a:r>
                <a:r>
                  <a:rPr lang="fr-CA" sz="1050" b="0" i="0" baseline="0">
                    <a:effectLst/>
                  </a:rPr>
                  <a:t>-s</a:t>
                </a:r>
                <a:r>
                  <a:rPr lang="fr-CA" sz="1050" b="0" i="0" baseline="-25000">
                    <a:effectLst/>
                  </a:rPr>
                  <a:t>uR</a:t>
                </a:r>
                <a:r>
                  <a:rPr lang="fr-CA" sz="1050" b="0" i="0" baseline="0">
                    <a:effectLst/>
                  </a:rPr>
                  <a:t>)</a:t>
                </a:r>
                <a:endParaRPr lang="fr-CA" sz="1050">
                  <a:effectLst/>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9840"/>
        <c:crosses val="autoZero"/>
        <c:crossBetween val="midCat"/>
      </c:valAx>
      <c:spPr>
        <a:noFill/>
        <a:ln>
          <a:solidFill>
            <a:sysClr val="windowText" lastClr="000000"/>
          </a:solidFill>
        </a:ln>
        <a:effectLst/>
      </c:spPr>
    </c:plotArea>
    <c:legend>
      <c:legendPos val="r"/>
      <c:layout>
        <c:manualLayout>
          <c:xMode val="edge"/>
          <c:yMode val="edge"/>
          <c:x val="0.4206024280886192"/>
          <c:y val="5.5689755754266518E-2"/>
          <c:w val="0.51674448088832858"/>
          <c:h val="0.17841698639100928"/>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5936459435108"/>
          <c:y val="2.5522876408074435E-2"/>
          <c:w val="0.77925868153862043"/>
          <c:h val="0.72817020961364542"/>
        </c:manualLayout>
      </c:layout>
      <c:scatterChart>
        <c:scatterStyle val="lineMarker"/>
        <c:varyColors val="0"/>
        <c:ser>
          <c:idx val="3"/>
          <c:order val="3"/>
          <c:tx>
            <c:v>Saint-Luc-de-Vincennes</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0.29829307293169088"/>
                  <c:y val="-0.21317624399262911"/>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00" b="0" i="0" u="none" strike="noStrike" baseline="0">
                        <a:effectLst/>
                      </a:rPr>
                      <a:t>(s</a:t>
                    </a:r>
                    <a:r>
                      <a:rPr lang="fr-CA" sz="1000" b="0" i="0" u="none" strike="noStrike" baseline="-25000">
                        <a:effectLst/>
                      </a:rPr>
                      <a:t>u</a:t>
                    </a:r>
                    <a:r>
                      <a:rPr lang="fr-CA" sz="1000" b="0" i="0" u="none" strike="noStrike" baseline="0">
                        <a:effectLst/>
                      </a:rPr>
                      <a:t>-s</a:t>
                    </a:r>
                    <a:r>
                      <a:rPr lang="fr-CA" sz="1000" b="0" i="0" u="none" strike="noStrike" baseline="-25000">
                        <a:effectLst/>
                      </a:rPr>
                      <a:t>uR</a:t>
                    </a:r>
                    <a:r>
                      <a:rPr lang="fr-CA" sz="1000" b="0" i="0" u="none" strike="noStrike" baseline="0">
                        <a:effectLst/>
                      </a:rPr>
                      <a:t>)/(s</a:t>
                    </a:r>
                    <a:r>
                      <a:rPr lang="fr-CA" sz="1000" b="0" i="0" u="none" strike="noStrike" baseline="-25000">
                        <a:effectLst/>
                      </a:rPr>
                      <a:t>up</a:t>
                    </a:r>
                    <a:r>
                      <a:rPr lang="fr-CA" sz="1000" b="0" i="0" u="none" strike="noStrike" baseline="0">
                        <a:effectLst/>
                      </a:rPr>
                      <a:t>-s</a:t>
                    </a:r>
                    <a:r>
                      <a:rPr lang="fr-CA" sz="1000" b="0" i="0" u="none" strike="noStrike" baseline="-25000">
                        <a:effectLst/>
                      </a:rPr>
                      <a:t>uR</a:t>
                    </a:r>
                    <a:r>
                      <a:rPr lang="fr-CA" sz="1000" b="0" i="0" u="none" strike="noStrike"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sz="1000"/>
                    </a:pPr>
                    <a:r>
                      <a:rPr lang="en-US" sz="1000" baseline="0"/>
                      <a:t> = 0.9488e</a:t>
                    </a:r>
                    <a:r>
                      <a:rPr lang="en-US" sz="1000" baseline="30000"/>
                      <a:t>-0.029</a:t>
                    </a:r>
                    <a:r>
                      <a:rPr lang="en-US" sz="1000" baseline="30000">
                        <a:sym typeface="Symbol" panose="05050102010706020507" pitchFamily="18" charset="2"/>
                      </a:rPr>
                      <a:t></a:t>
                    </a:r>
                    <a:br>
                      <a:rPr lang="en-US" sz="1000" baseline="0"/>
                    </a:br>
                    <a:r>
                      <a:rPr lang="en-US" sz="1000" baseline="0"/>
                      <a:t>R² = 0.95</a:t>
                    </a:r>
                    <a:endParaRPr lang="en-US" sz="1000"/>
                  </a:p>
                </c:rich>
              </c:tx>
              <c:numFmt formatCode="General" sourceLinked="0"/>
              <c:spPr>
                <a:solidFill>
                  <a:schemeClr val="bg1"/>
                </a:solid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Sheet1!$N$18:$N$39</c:f>
              <c:numCache>
                <c:formatCode>General</c:formatCode>
                <c:ptCount val="22"/>
                <c:pt idx="0">
                  <c:v>3.2</c:v>
                </c:pt>
                <c:pt idx="1">
                  <c:v>4.5</c:v>
                </c:pt>
                <c:pt idx="2">
                  <c:v>6</c:v>
                </c:pt>
                <c:pt idx="3">
                  <c:v>8</c:v>
                </c:pt>
                <c:pt idx="4">
                  <c:v>10.1</c:v>
                </c:pt>
                <c:pt idx="5">
                  <c:v>11.5</c:v>
                </c:pt>
                <c:pt idx="6">
                  <c:v>12.8</c:v>
                </c:pt>
                <c:pt idx="7">
                  <c:v>13.6</c:v>
                </c:pt>
                <c:pt idx="8">
                  <c:v>14.7</c:v>
                </c:pt>
                <c:pt idx="9">
                  <c:v>15.8</c:v>
                </c:pt>
                <c:pt idx="10">
                  <c:v>16.899999999999999</c:v>
                </c:pt>
                <c:pt idx="11">
                  <c:v>18.149999999999999</c:v>
                </c:pt>
                <c:pt idx="12">
                  <c:v>19.3</c:v>
                </c:pt>
                <c:pt idx="13">
                  <c:v>20.399999999999999</c:v>
                </c:pt>
                <c:pt idx="14">
                  <c:v>21.55</c:v>
                </c:pt>
                <c:pt idx="15">
                  <c:v>22.6</c:v>
                </c:pt>
                <c:pt idx="16">
                  <c:v>23.8</c:v>
                </c:pt>
                <c:pt idx="17">
                  <c:v>24.9</c:v>
                </c:pt>
                <c:pt idx="18">
                  <c:v>26.1</c:v>
                </c:pt>
                <c:pt idx="19">
                  <c:v>27</c:v>
                </c:pt>
                <c:pt idx="20">
                  <c:v>28</c:v>
                </c:pt>
                <c:pt idx="21">
                  <c:v>30</c:v>
                </c:pt>
              </c:numCache>
              <c:extLst xmlns:c15="http://schemas.microsoft.com/office/drawing/2012/chart"/>
            </c:numRef>
          </c:xVal>
          <c:yVal>
            <c:numRef>
              <c:f>Sheet1!$P$18:$P$39</c:f>
              <c:numCache>
                <c:formatCode>General</c:formatCode>
                <c:ptCount val="22"/>
                <c:pt idx="0">
                  <c:v>0.96074101337259232</c:v>
                </c:pt>
                <c:pt idx="1">
                  <c:v>0.92148202674518465</c:v>
                </c:pt>
                <c:pt idx="2">
                  <c:v>0.8233345601766654</c:v>
                </c:pt>
                <c:pt idx="3">
                  <c:v>0.738927738927739</c:v>
                </c:pt>
                <c:pt idx="4">
                  <c:v>0.68592810698073847</c:v>
                </c:pt>
                <c:pt idx="5">
                  <c:v>0.6564838670101828</c:v>
                </c:pt>
                <c:pt idx="6">
                  <c:v>0.61722488038277512</c:v>
                </c:pt>
                <c:pt idx="7">
                  <c:v>0.59759538706907123</c:v>
                </c:pt>
                <c:pt idx="8">
                  <c:v>0.57796589375536744</c:v>
                </c:pt>
                <c:pt idx="9">
                  <c:v>0.57207704576125629</c:v>
                </c:pt>
                <c:pt idx="10">
                  <c:v>0.55833640044166355</c:v>
                </c:pt>
                <c:pt idx="11">
                  <c:v>0.52889216047110776</c:v>
                </c:pt>
                <c:pt idx="12">
                  <c:v>0.51318856582014472</c:v>
                </c:pt>
                <c:pt idx="13">
                  <c:v>0.50926266715740398</c:v>
                </c:pt>
                <c:pt idx="14">
                  <c:v>0.50926266715740398</c:v>
                </c:pt>
                <c:pt idx="15">
                  <c:v>0.49944792050055203</c:v>
                </c:pt>
                <c:pt idx="16">
                  <c:v>0.48963317384370009</c:v>
                </c:pt>
                <c:pt idx="17">
                  <c:v>0.47589252852410741</c:v>
                </c:pt>
                <c:pt idx="18">
                  <c:v>0.46018893387314436</c:v>
                </c:pt>
                <c:pt idx="19">
                  <c:v>0.44644828855355168</c:v>
                </c:pt>
                <c:pt idx="20">
                  <c:v>0.43074469390258857</c:v>
                </c:pt>
                <c:pt idx="21">
                  <c:v>0.41111520058888473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826B-4484-BBE5-9770DC8BAC93}"/>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0"/>
                <c:order val="0"/>
                <c:tx>
                  <c:v>Casselman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1629562443020373"/>
                        <c:y val="-0.56545448533037512"/>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Sheet1!$B$22:$B$36</c15:sqref>
                        </c15:formulaRef>
                      </c:ext>
                    </c:extLst>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extLst>
                      <c:ext uri="{02D57815-91ED-43cb-92C2-25804820EDAC}">
                        <c15:formulaRef>
                          <c15:sqref>Sheet1!$D$22:$D$36</c15:sqref>
                        </c15:formulaRef>
                      </c:ext>
                    </c:extLst>
                    <c:numCache>
                      <c:formatCode>General</c:formatCode>
                      <c:ptCount val="15"/>
                      <c:pt idx="0">
                        <c:v>0.96306555863342569</c:v>
                      </c:pt>
                      <c:pt idx="1">
                        <c:v>0.91381963681132661</c:v>
                      </c:pt>
                      <c:pt idx="2">
                        <c:v>0.85841797476146509</c:v>
                      </c:pt>
                      <c:pt idx="3">
                        <c:v>0.83995075407817787</c:v>
                      </c:pt>
                      <c:pt idx="4">
                        <c:v>0.80917205293936589</c:v>
                      </c:pt>
                      <c:pt idx="5">
                        <c:v>0.77223761157279158</c:v>
                      </c:pt>
                      <c:pt idx="6">
                        <c:v>0.74761465066174204</c:v>
                      </c:pt>
                      <c:pt idx="7">
                        <c:v>0.7229916897506925</c:v>
                      </c:pt>
                      <c:pt idx="8">
                        <c:v>0.68605724838411819</c:v>
                      </c:pt>
                      <c:pt idx="9">
                        <c:v>0.65527854724530621</c:v>
                      </c:pt>
                      <c:pt idx="10">
                        <c:v>0.63065558633425667</c:v>
                      </c:pt>
                      <c:pt idx="11">
                        <c:v>0.59372114496768236</c:v>
                      </c:pt>
                      <c:pt idx="12">
                        <c:v>0.56909818405663282</c:v>
                      </c:pt>
                      <c:pt idx="13">
                        <c:v>0.54447522314558328</c:v>
                      </c:pt>
                      <c:pt idx="14">
                        <c:v>0.47060634041243454</c:v>
                      </c:pt>
                    </c:numCache>
                  </c:numRef>
                </c:yVal>
                <c:smooth val="0"/>
                <c:extLst>
                  <c:ext xmlns:c16="http://schemas.microsoft.com/office/drawing/2014/chart" uri="{C3380CC4-5D6E-409C-BE32-E72D297353CC}">
                    <c16:uniqueId val="{00000003-826B-4484-BBE5-9770DC8BAC93}"/>
                  </c:ext>
                </c:extLst>
              </c15:ser>
            </c15:filteredScatterSeries>
            <c15:filteredScatterSeries>
              <c15:ser>
                <c:idx val="1"/>
                <c:order val="1"/>
                <c:tx>
                  <c:v>Saint-Barnabe-Nord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0.26766177226502785"/>
                        <c:y val="-0.53641577332031798"/>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Sheet1!$F$20:$F$40</c15:sqref>
                        </c15:formulaRef>
                      </c:ext>
                    </c:extLst>
                    <c:numCache>
                      <c:formatCode>General</c:formatCode>
                      <c:ptCount val="21"/>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numCache>
                  </c:numRef>
                </c:xVal>
                <c:yVal>
                  <c:numRef>
                    <c:extLst xmlns:c15="http://schemas.microsoft.com/office/drawing/2012/chart">
                      <c:ext xmlns:c15="http://schemas.microsoft.com/office/drawing/2012/chart" uri="{02D57815-91ED-43cb-92C2-25804820EDAC}">
                        <c15:formulaRef>
                          <c15:sqref>Sheet1!$H$20:$H$40</c15:sqref>
                        </c15:formulaRef>
                      </c:ext>
                    </c:extLst>
                    <c:numCache>
                      <c:formatCode>General</c:formatCode>
                      <c:ptCount val="21"/>
                      <c:pt idx="0">
                        <c:v>0.98648913388592774</c:v>
                      </c:pt>
                      <c:pt idx="1">
                        <c:v>0.95811631504637618</c:v>
                      </c:pt>
                      <c:pt idx="2">
                        <c:v>0.92569023637260262</c:v>
                      </c:pt>
                      <c:pt idx="3">
                        <c:v>0.85813590580224142</c:v>
                      </c:pt>
                      <c:pt idx="4">
                        <c:v>0.7973370082889164</c:v>
                      </c:pt>
                      <c:pt idx="5">
                        <c:v>0.7973370082889164</c:v>
                      </c:pt>
                      <c:pt idx="6">
                        <c:v>0.73653811077559128</c:v>
                      </c:pt>
                      <c:pt idx="7">
                        <c:v>0.68925007937633842</c:v>
                      </c:pt>
                      <c:pt idx="8">
                        <c:v>0.67709029987367342</c:v>
                      </c:pt>
                      <c:pt idx="9">
                        <c:v>0.63115335508582782</c:v>
                      </c:pt>
                      <c:pt idx="10">
                        <c:v>0.60142944963486888</c:v>
                      </c:pt>
                      <c:pt idx="11">
                        <c:v>0.57440771740672436</c:v>
                      </c:pt>
                      <c:pt idx="12">
                        <c:v>0.5514392450128015</c:v>
                      </c:pt>
                      <c:pt idx="13">
                        <c:v>0.53387511906450758</c:v>
                      </c:pt>
                      <c:pt idx="14">
                        <c:v>0.50280012700214149</c:v>
                      </c:pt>
                      <c:pt idx="15">
                        <c:v>0.46632078849414638</c:v>
                      </c:pt>
                      <c:pt idx="16">
                        <c:v>0.44605448932303804</c:v>
                      </c:pt>
                      <c:pt idx="17">
                        <c:v>0.41227732403785744</c:v>
                      </c:pt>
                      <c:pt idx="18">
                        <c:v>0.39201102486674905</c:v>
                      </c:pt>
                      <c:pt idx="19">
                        <c:v>0.35147842652453232</c:v>
                      </c:pt>
                      <c:pt idx="20">
                        <c:v>0.34472299346749624</c:v>
                      </c:pt>
                    </c:numCache>
                  </c:numRef>
                </c:yVal>
                <c:smooth val="0"/>
                <c:extLst xmlns:c15="http://schemas.microsoft.com/office/drawing/2012/chart">
                  <c:ext xmlns:c16="http://schemas.microsoft.com/office/drawing/2014/chart" uri="{C3380CC4-5D6E-409C-BE32-E72D297353CC}">
                    <c16:uniqueId val="{00000005-826B-4484-BBE5-9770DC8BAC93}"/>
                  </c:ext>
                </c:extLst>
              </c15:ser>
            </c15:filteredScatterSeries>
            <c15:filteredScatterSeries>
              <c15:ser>
                <c:idx val="2"/>
                <c:order val="2"/>
                <c:tx>
                  <c:v>Saint-Jude</c:v>
                </c:tx>
                <c:spPr>
                  <a:ln w="25400" cap="rnd">
                    <a:noFill/>
                    <a:round/>
                  </a:ln>
                  <a:effectLst/>
                </c:spPr>
                <c:marker>
                  <c:symbol val="circle"/>
                  <c:size val="5"/>
                  <c:spPr>
                    <a:solidFill>
                      <a:srgbClr val="00B050"/>
                    </a:solidFill>
                    <a:ln w="9525">
                      <a:solidFill>
                        <a:srgbClr val="00B050"/>
                      </a:solidFill>
                    </a:ln>
                    <a:effectLst/>
                  </c:spPr>
                </c:marker>
                <c:trendline>
                  <c:spPr>
                    <a:ln w="19050" cap="rnd">
                      <a:solidFill>
                        <a:srgbClr val="00B050"/>
                      </a:solidFill>
                      <a:prstDash val="sysDot"/>
                    </a:ln>
                    <a:effectLst/>
                  </c:spPr>
                  <c:trendlineType val="exp"/>
                  <c:dispRSqr val="1"/>
                  <c:dispEq val="1"/>
                  <c:trendlineLbl>
                    <c:layout>
                      <c:manualLayout>
                        <c:x val="-1.0340993101931336E-2"/>
                        <c:y val="-0.58082407675855396"/>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Sheet1!$J$17:$J$40</c15:sqref>
                        </c15:formulaRef>
                      </c:ext>
                    </c:extLst>
                    <c:numCache>
                      <c:formatCode>General</c:formatCode>
                      <c:ptCount val="24"/>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numCache>
                  </c:numRef>
                </c:xVal>
                <c:yVal>
                  <c:numRef>
                    <c:extLst xmlns:c15="http://schemas.microsoft.com/office/drawing/2012/chart">
                      <c:ext xmlns:c15="http://schemas.microsoft.com/office/drawing/2012/chart" uri="{02D57815-91ED-43cb-92C2-25804820EDAC}">
                        <c15:formulaRef>
                          <c15:sqref>Sheet1!$L$17:$L$40</c15:sqref>
                        </c15:formulaRef>
                      </c:ext>
                    </c:extLst>
                    <c:numCache>
                      <c:formatCode>General</c:formatCode>
                      <c:ptCount val="24"/>
                      <c:pt idx="0">
                        <c:v>0.97672885234456808</c:v>
                      </c:pt>
                      <c:pt idx="1">
                        <c:v>0.95733622929837481</c:v>
                      </c:pt>
                      <c:pt idx="2">
                        <c:v>0.91855098320598838</c:v>
                      </c:pt>
                      <c:pt idx="3">
                        <c:v>0.87976573711360195</c:v>
                      </c:pt>
                      <c:pt idx="4">
                        <c:v>0.86037311406740868</c:v>
                      </c:pt>
                      <c:pt idx="5">
                        <c:v>0.82158786797502226</c:v>
                      </c:pt>
                      <c:pt idx="6">
                        <c:v>0.78280262188263572</c:v>
                      </c:pt>
                      <c:pt idx="7">
                        <c:v>0.74401737579024929</c:v>
                      </c:pt>
                      <c:pt idx="8">
                        <c:v>0.72462475274405613</c:v>
                      </c:pt>
                      <c:pt idx="9">
                        <c:v>0.71104991661172079</c:v>
                      </c:pt>
                      <c:pt idx="10">
                        <c:v>0.68196098204243094</c:v>
                      </c:pt>
                      <c:pt idx="11">
                        <c:v>0.67226467051933425</c:v>
                      </c:pt>
                      <c:pt idx="12">
                        <c:v>0.64705426055928317</c:v>
                      </c:pt>
                      <c:pt idx="13">
                        <c:v>0.63541868673156721</c:v>
                      </c:pt>
                      <c:pt idx="14">
                        <c:v>0.6199045882946127</c:v>
                      </c:pt>
                      <c:pt idx="15">
                        <c:v>0.60439048985765798</c:v>
                      </c:pt>
                      <c:pt idx="16">
                        <c:v>0.59663344063918078</c:v>
                      </c:pt>
                      <c:pt idx="17">
                        <c:v>0.58499786681146482</c:v>
                      </c:pt>
                      <c:pt idx="18">
                        <c:v>0.57530155528836813</c:v>
                      </c:pt>
                      <c:pt idx="19">
                        <c:v>0.56366598146065228</c:v>
                      </c:pt>
                      <c:pt idx="20">
                        <c:v>0.54815188302369766</c:v>
                      </c:pt>
                      <c:pt idx="21">
                        <c:v>0.53651630919598181</c:v>
                      </c:pt>
                      <c:pt idx="22">
                        <c:v>0.5210022107590272</c:v>
                      </c:pt>
                      <c:pt idx="23">
                        <c:v>0.51130589923593051</c:v>
                      </c:pt>
                    </c:numCache>
                  </c:numRef>
                </c:yVal>
                <c:smooth val="0"/>
                <c:extLst xmlns:c15="http://schemas.microsoft.com/office/drawing/2012/chart">
                  <c:ext xmlns:c16="http://schemas.microsoft.com/office/drawing/2014/chart" uri="{C3380CC4-5D6E-409C-BE32-E72D297353CC}">
                    <c16:uniqueId val="{00000007-826B-4484-BBE5-9770DC8BAC93}"/>
                  </c:ext>
                </c:extLst>
              </c15:ser>
            </c15:filteredScatterSeries>
            <c15:filteredScatterSeries>
              <c15:ser>
                <c:idx val="4"/>
                <c:order val="4"/>
                <c:tx>
                  <c:v>Saint-Monique</c:v>
                </c:tx>
                <c:spPr>
                  <a:ln w="25400" cap="rnd">
                    <a:noFill/>
                    <a:round/>
                  </a:ln>
                  <a:effectLst/>
                </c:spPr>
                <c:marker>
                  <c:symbol val="circle"/>
                  <c:size val="5"/>
                  <c:spPr>
                    <a:solidFill>
                      <a:schemeClr val="accent2">
                        <a:lumMod val="75000"/>
                      </a:schemeClr>
                    </a:solidFill>
                    <a:ln w="9525">
                      <a:solidFill>
                        <a:schemeClr val="accent2">
                          <a:lumMod val="75000"/>
                        </a:schemeClr>
                      </a:solidFill>
                    </a:ln>
                    <a:effectLst/>
                  </c:spPr>
                </c:marker>
                <c:trendline>
                  <c:spPr>
                    <a:ln w="19050" cap="rnd">
                      <a:solidFill>
                        <a:schemeClr val="accent2">
                          <a:lumMod val="75000"/>
                        </a:schemeClr>
                      </a:solidFill>
                      <a:prstDash val="sysDot"/>
                    </a:ln>
                    <a:effectLst/>
                  </c:spPr>
                  <c:trendlineType val="exp"/>
                  <c:dispRSqr val="1"/>
                  <c:dispEq val="1"/>
                  <c:trendlineLbl>
                    <c:layout>
                      <c:manualLayout>
                        <c:x val="-7.4481639177910756E-3"/>
                        <c:y val="-0.64546806342754504"/>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solidFill>
                                <a:schemeClr val="accent2">
                                  <a:lumMod val="75000"/>
                                </a:schemeClr>
                              </a:solidFill>
                            </a:rPr>
                            <a:t>y = 0.9521e</a:t>
                          </a:r>
                          <a:r>
                            <a:rPr lang="en-US" baseline="30000">
                              <a:solidFill>
                                <a:schemeClr val="accent2">
                                  <a:lumMod val="75000"/>
                                </a:schemeClr>
                              </a:solidFill>
                            </a:rPr>
                            <a:t>-0.028x</a:t>
                          </a:r>
                          <a:br>
                            <a:rPr lang="en-US" baseline="0">
                              <a:solidFill>
                                <a:schemeClr val="accent2">
                                  <a:lumMod val="75000"/>
                                </a:schemeClr>
                              </a:solidFill>
                            </a:rPr>
                          </a:br>
                          <a:r>
                            <a:rPr lang="en-US" baseline="0">
                              <a:solidFill>
                                <a:schemeClr val="accent2">
                                  <a:lumMod val="75000"/>
                                </a:schemeClr>
                              </a:solidFill>
                            </a:rPr>
                            <a:t>R² = 0.9572</a:t>
                          </a:r>
                          <a:endParaRPr lang="en-US">
                            <a:solidFill>
                              <a:schemeClr val="accent2">
                                <a:lumMod val="75000"/>
                              </a:schemeClr>
                            </a:solidFill>
                          </a:endParaRPr>
                        </a:p>
                      </c:rich>
                    </c:tx>
                    <c:numFmt formatCode="General" sourceLinked="0"/>
                    <c:spPr>
                      <a:noFill/>
                      <a:ln>
                        <a:solidFill>
                          <a:schemeClr val="accent2">
                            <a:lumMod val="75000"/>
                          </a:schemeClr>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Sheet1!$R$18:$R$30</c15:sqref>
                        </c15:formulaRef>
                      </c:ext>
                    </c:extLst>
                    <c:numCache>
                      <c:formatCode>General</c:formatCode>
                      <c:ptCount val="13"/>
                      <c:pt idx="0">
                        <c:v>2.8</c:v>
                      </c:pt>
                      <c:pt idx="1">
                        <c:v>3.6</c:v>
                      </c:pt>
                      <c:pt idx="2">
                        <c:v>4.5</c:v>
                      </c:pt>
                      <c:pt idx="3">
                        <c:v>7</c:v>
                      </c:pt>
                      <c:pt idx="4">
                        <c:v>10</c:v>
                      </c:pt>
                      <c:pt idx="5">
                        <c:v>12.25</c:v>
                      </c:pt>
                      <c:pt idx="6">
                        <c:v>15</c:v>
                      </c:pt>
                      <c:pt idx="7">
                        <c:v>20</c:v>
                      </c:pt>
                      <c:pt idx="8">
                        <c:v>22.5</c:v>
                      </c:pt>
                      <c:pt idx="9">
                        <c:v>25</c:v>
                      </c:pt>
                      <c:pt idx="10">
                        <c:v>27</c:v>
                      </c:pt>
                      <c:pt idx="11">
                        <c:v>29</c:v>
                      </c:pt>
                      <c:pt idx="12">
                        <c:v>31.2</c:v>
                      </c:pt>
                    </c:numCache>
                  </c:numRef>
                </c:xVal>
                <c:yVal>
                  <c:numRef>
                    <c:extLst xmlns:c15="http://schemas.microsoft.com/office/drawing/2012/chart">
                      <c:ext xmlns:c15="http://schemas.microsoft.com/office/drawing/2012/chart" uri="{02D57815-91ED-43cb-92C2-25804820EDAC}">
                        <c15:formulaRef>
                          <c15:sqref>Sheet1!$T$18:$T$30</c15:sqref>
                        </c15:formulaRef>
                      </c:ext>
                    </c:extLst>
                    <c:numCache>
                      <c:formatCode>General</c:formatCode>
                      <c:ptCount val="13"/>
                      <c:pt idx="0">
                        <c:v>0.986764012939501</c:v>
                      </c:pt>
                      <c:pt idx="1">
                        <c:v>0.90734809057650667</c:v>
                      </c:pt>
                      <c:pt idx="2">
                        <c:v>0.85440414233451045</c:v>
                      </c:pt>
                      <c:pt idx="3">
                        <c:v>0.77498821997151612</c:v>
                      </c:pt>
                      <c:pt idx="4">
                        <c:v>0.6823363105480228</c:v>
                      </c:pt>
                      <c:pt idx="5">
                        <c:v>0.61615637524552758</c:v>
                      </c:pt>
                      <c:pt idx="6">
                        <c:v>0.58439000630032989</c:v>
                      </c:pt>
                      <c:pt idx="7">
                        <c:v>0.53144605805833367</c:v>
                      </c:pt>
                      <c:pt idx="8">
                        <c:v>0.51026847876153525</c:v>
                      </c:pt>
                      <c:pt idx="9">
                        <c:v>0.47056051758003808</c:v>
                      </c:pt>
                      <c:pt idx="10">
                        <c:v>0.45732453051953903</c:v>
                      </c:pt>
                      <c:pt idx="11">
                        <c:v>0.44938293828323955</c:v>
                      </c:pt>
                      <c:pt idx="12">
                        <c:v>0.43085255639854092</c:v>
                      </c:pt>
                    </c:numCache>
                  </c:numRef>
                </c:yVal>
                <c:smooth val="0"/>
                <c:extLst xmlns:c15="http://schemas.microsoft.com/office/drawing/2012/chart">
                  <c:ext xmlns:c16="http://schemas.microsoft.com/office/drawing/2014/chart" uri="{C3380CC4-5D6E-409C-BE32-E72D297353CC}">
                    <c16:uniqueId val="{00000009-826B-4484-BBE5-9770DC8BAC93}"/>
                  </c:ext>
                </c:extLst>
              </c15:ser>
            </c15:filteredScatterSeries>
          </c:ext>
        </c:extLst>
      </c:scatterChart>
      <c:valAx>
        <c:axId val="39817984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50" b="0" i="0" baseline="0">
                    <a:effectLst/>
                    <a:latin typeface="Symbol" panose="05050102010706020507" pitchFamily="18" charset="2"/>
                  </a:rPr>
                  <a:t>g</a:t>
                </a:r>
                <a:r>
                  <a:rPr lang="fr-CA" sz="1050" b="0" i="0" baseline="0">
                    <a:effectLst/>
                  </a:rPr>
                  <a:t> (%)</a:t>
                </a:r>
                <a:endParaRPr lang="fr-CA" sz="1050">
                  <a:effectLst/>
                </a:endParaRPr>
              </a:p>
            </c:rich>
          </c:tx>
          <c:layout>
            <c:manualLayout>
              <c:xMode val="edge"/>
              <c:yMode val="edge"/>
              <c:x val="0.50520518381606638"/>
              <c:y val="0.8678165425323403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8528"/>
        <c:crosses val="autoZero"/>
        <c:crossBetween val="midCat"/>
        <c:majorUnit val="10"/>
      </c:valAx>
      <c:valAx>
        <c:axId val="398178528"/>
        <c:scaling>
          <c:orientation val="minMax"/>
          <c:max val="1.2"/>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50" b="0" i="0" u="none" strike="noStrike" baseline="0">
                    <a:effectLst/>
                  </a:rPr>
                  <a:t>(s</a:t>
                </a:r>
                <a:r>
                  <a:rPr lang="fr-CA" sz="1050" b="0" i="0" u="none" strike="noStrike" baseline="-25000">
                    <a:effectLst/>
                  </a:rPr>
                  <a:t>u</a:t>
                </a:r>
                <a:r>
                  <a:rPr lang="fr-CA" sz="1050" b="0" i="0" u="none" strike="noStrike" baseline="0">
                    <a:effectLst/>
                  </a:rPr>
                  <a:t>-s</a:t>
                </a:r>
                <a:r>
                  <a:rPr lang="fr-CA" sz="1050" b="0" i="0" u="none" strike="noStrike" baseline="-25000">
                    <a:effectLst/>
                  </a:rPr>
                  <a:t>uR</a:t>
                </a:r>
                <a:r>
                  <a:rPr lang="fr-CA" sz="1050" b="0" i="0" u="none" strike="noStrike" baseline="0">
                    <a:effectLst/>
                  </a:rPr>
                  <a:t>)/(s</a:t>
                </a:r>
                <a:r>
                  <a:rPr lang="fr-CA" sz="1050" b="0" i="0" u="none" strike="noStrike" baseline="-25000">
                    <a:effectLst/>
                  </a:rPr>
                  <a:t>up</a:t>
                </a:r>
                <a:r>
                  <a:rPr lang="fr-CA" sz="1050" b="0" i="0" u="none" strike="noStrike" baseline="0">
                    <a:effectLst/>
                  </a:rPr>
                  <a:t>-s</a:t>
                </a:r>
                <a:r>
                  <a:rPr lang="fr-CA" sz="1050" b="0" i="0" u="none" strike="noStrike" baseline="-25000">
                    <a:effectLst/>
                  </a:rPr>
                  <a:t>uR</a:t>
                </a:r>
                <a:r>
                  <a:rPr lang="fr-CA" sz="1050" b="0" i="0" u="none" strike="noStrike" baseline="0">
                    <a:effectLst/>
                  </a:rPr>
                  <a:t>)</a:t>
                </a:r>
                <a:endParaRPr lang="fr-CA"/>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9840"/>
        <c:crosses val="autoZero"/>
        <c:crossBetween val="midCat"/>
      </c:valAx>
      <c:spPr>
        <a:noFill/>
        <a:ln>
          <a:solidFill>
            <a:sysClr val="windowText" lastClr="000000"/>
          </a:solidFill>
        </a:ln>
        <a:effectLst/>
      </c:spPr>
    </c:plotArea>
    <c:legend>
      <c:legendPos val="r"/>
      <c:layout>
        <c:manualLayout>
          <c:xMode val="edge"/>
          <c:yMode val="edge"/>
          <c:x val="0.33085823566491102"/>
          <c:y val="4.784969303376474E-2"/>
          <c:w val="0.60078921564415211"/>
          <c:h val="0.1702279953182670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38220493808695"/>
          <c:y val="2.5522876408074435E-2"/>
          <c:w val="0.77473584119488459"/>
          <c:h val="0.72033014689314367"/>
        </c:manualLayout>
      </c:layout>
      <c:scatterChart>
        <c:scatterStyle val="lineMarker"/>
        <c:varyColors val="0"/>
        <c:ser>
          <c:idx val="4"/>
          <c:order val="4"/>
          <c:tx>
            <c:v>Saint-Monique</c:v>
          </c:tx>
          <c:spPr>
            <a:ln w="25400" cap="rnd">
              <a:noFill/>
              <a:round/>
            </a:ln>
            <a:effectLst/>
          </c:spPr>
          <c:marker>
            <c:symbol val="circle"/>
            <c:size val="5"/>
            <c:spPr>
              <a:solidFill>
                <a:schemeClr val="accent2">
                  <a:lumMod val="75000"/>
                </a:schemeClr>
              </a:solidFill>
              <a:ln w="9525">
                <a:solidFill>
                  <a:schemeClr val="accent2">
                    <a:lumMod val="75000"/>
                  </a:schemeClr>
                </a:solidFill>
              </a:ln>
              <a:effectLst/>
            </c:spPr>
          </c:marker>
          <c:trendline>
            <c:spPr>
              <a:ln w="19050" cap="rnd">
                <a:solidFill>
                  <a:schemeClr val="accent2">
                    <a:lumMod val="75000"/>
                  </a:schemeClr>
                </a:solidFill>
                <a:prstDash val="sysDot"/>
              </a:ln>
              <a:effectLst/>
            </c:spPr>
            <c:trendlineType val="exp"/>
            <c:dispRSqr val="1"/>
            <c:dispEq val="1"/>
            <c:trendlineLbl>
              <c:layout>
                <c:manualLayout>
                  <c:x val="0.26432191227114249"/>
                  <c:y val="-0.20533618127212735"/>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00" b="0" i="0" u="none" strike="noStrike" baseline="0">
                        <a:effectLst/>
                      </a:rPr>
                      <a:t>(s</a:t>
                    </a:r>
                    <a:r>
                      <a:rPr lang="fr-CA" sz="1000" b="0" i="0" u="none" strike="noStrike" baseline="-25000">
                        <a:effectLst/>
                      </a:rPr>
                      <a:t>u</a:t>
                    </a:r>
                    <a:r>
                      <a:rPr lang="fr-CA" sz="1000" b="0" i="0" u="none" strike="noStrike" baseline="0">
                        <a:effectLst/>
                      </a:rPr>
                      <a:t>-s</a:t>
                    </a:r>
                    <a:r>
                      <a:rPr lang="fr-CA" sz="1000" b="0" i="0" u="none" strike="noStrike" baseline="-25000">
                        <a:effectLst/>
                      </a:rPr>
                      <a:t>uR</a:t>
                    </a:r>
                    <a:r>
                      <a:rPr lang="fr-CA" sz="1000" b="0" i="0" u="none" strike="noStrike" baseline="0">
                        <a:effectLst/>
                      </a:rPr>
                      <a:t>)/(s</a:t>
                    </a:r>
                    <a:r>
                      <a:rPr lang="fr-CA" sz="1000" b="0" i="0" u="none" strike="noStrike" baseline="-25000">
                        <a:effectLst/>
                      </a:rPr>
                      <a:t>up</a:t>
                    </a:r>
                    <a:r>
                      <a:rPr lang="fr-CA" sz="1000" b="0" i="0" u="none" strike="noStrike" baseline="0">
                        <a:effectLst/>
                      </a:rPr>
                      <a:t>-s</a:t>
                    </a:r>
                    <a:r>
                      <a:rPr lang="fr-CA" sz="1000" b="0" i="0" u="none" strike="noStrike" baseline="-25000">
                        <a:effectLst/>
                      </a:rPr>
                      <a:t>uR</a:t>
                    </a:r>
                    <a:r>
                      <a:rPr lang="fr-CA" sz="1000" b="0" i="0" u="none" strike="noStrike"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sz="1000"/>
                    </a:pPr>
                    <a:r>
                      <a:rPr lang="en-US" sz="1000" baseline="0"/>
                      <a:t> = 0.9521e</a:t>
                    </a:r>
                    <a:r>
                      <a:rPr lang="en-US" sz="1000" baseline="30000"/>
                      <a:t>-0.028x</a:t>
                    </a:r>
                    <a:br>
                      <a:rPr lang="en-US" sz="1000" baseline="0"/>
                    </a:br>
                    <a:r>
                      <a:rPr lang="en-US" sz="1000" baseline="0"/>
                      <a:t>R² = 0.95</a:t>
                    </a:r>
                    <a:endParaRPr lang="en-US" sz="1000"/>
                  </a:p>
                </c:rich>
              </c:tx>
              <c:numFmt formatCode="General" sourceLinked="0"/>
              <c:spPr>
                <a:no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Sheet1!$R$18:$R$30</c:f>
              <c:numCache>
                <c:formatCode>General</c:formatCode>
                <c:ptCount val="13"/>
                <c:pt idx="0">
                  <c:v>2.8</c:v>
                </c:pt>
                <c:pt idx="1">
                  <c:v>3.6</c:v>
                </c:pt>
                <c:pt idx="2">
                  <c:v>4.5</c:v>
                </c:pt>
                <c:pt idx="3">
                  <c:v>7</c:v>
                </c:pt>
                <c:pt idx="4">
                  <c:v>10</c:v>
                </c:pt>
                <c:pt idx="5">
                  <c:v>12.25</c:v>
                </c:pt>
                <c:pt idx="6">
                  <c:v>15</c:v>
                </c:pt>
                <c:pt idx="7">
                  <c:v>20</c:v>
                </c:pt>
                <c:pt idx="8">
                  <c:v>22.5</c:v>
                </c:pt>
                <c:pt idx="9">
                  <c:v>25</c:v>
                </c:pt>
                <c:pt idx="10">
                  <c:v>27</c:v>
                </c:pt>
                <c:pt idx="11">
                  <c:v>29</c:v>
                </c:pt>
                <c:pt idx="12">
                  <c:v>31.2</c:v>
                </c:pt>
              </c:numCache>
              <c:extLst xmlns:c15="http://schemas.microsoft.com/office/drawing/2012/chart"/>
            </c:numRef>
          </c:xVal>
          <c:yVal>
            <c:numRef>
              <c:f>Sheet1!$T$18:$T$30</c:f>
              <c:numCache>
                <c:formatCode>General</c:formatCode>
                <c:ptCount val="13"/>
                <c:pt idx="0">
                  <c:v>0.986764012939501</c:v>
                </c:pt>
                <c:pt idx="1">
                  <c:v>0.90734809057650667</c:v>
                </c:pt>
                <c:pt idx="2">
                  <c:v>0.85440414233451045</c:v>
                </c:pt>
                <c:pt idx="3">
                  <c:v>0.77498821997151612</c:v>
                </c:pt>
                <c:pt idx="4">
                  <c:v>0.6823363105480228</c:v>
                </c:pt>
                <c:pt idx="5">
                  <c:v>0.61615637524552758</c:v>
                </c:pt>
                <c:pt idx="6">
                  <c:v>0.58439000630032989</c:v>
                </c:pt>
                <c:pt idx="7">
                  <c:v>0.53144605805833367</c:v>
                </c:pt>
                <c:pt idx="8">
                  <c:v>0.51026847876153525</c:v>
                </c:pt>
                <c:pt idx="9">
                  <c:v>0.47056051758003808</c:v>
                </c:pt>
                <c:pt idx="10">
                  <c:v>0.45732453051953903</c:v>
                </c:pt>
                <c:pt idx="11">
                  <c:v>0.44938293828323955</c:v>
                </c:pt>
                <c:pt idx="12">
                  <c:v>0.43085255639854092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E768-49A0-BBA2-B13D42509024}"/>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0"/>
                <c:order val="0"/>
                <c:tx>
                  <c:v>Casselman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1629562443020373"/>
                        <c:y val="-0.56545448533037512"/>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Sheet1!$B$22:$B$36</c15:sqref>
                        </c15:formulaRef>
                      </c:ext>
                    </c:extLst>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extLst>
                      <c:ext uri="{02D57815-91ED-43cb-92C2-25804820EDAC}">
                        <c15:formulaRef>
                          <c15:sqref>Sheet1!$D$22:$D$36</c15:sqref>
                        </c15:formulaRef>
                      </c:ext>
                    </c:extLst>
                    <c:numCache>
                      <c:formatCode>General</c:formatCode>
                      <c:ptCount val="15"/>
                      <c:pt idx="0">
                        <c:v>0.96306555863342569</c:v>
                      </c:pt>
                      <c:pt idx="1">
                        <c:v>0.91381963681132661</c:v>
                      </c:pt>
                      <c:pt idx="2">
                        <c:v>0.85841797476146509</c:v>
                      </c:pt>
                      <c:pt idx="3">
                        <c:v>0.83995075407817787</c:v>
                      </c:pt>
                      <c:pt idx="4">
                        <c:v>0.80917205293936589</c:v>
                      </c:pt>
                      <c:pt idx="5">
                        <c:v>0.77223761157279158</c:v>
                      </c:pt>
                      <c:pt idx="6">
                        <c:v>0.74761465066174204</c:v>
                      </c:pt>
                      <c:pt idx="7">
                        <c:v>0.7229916897506925</c:v>
                      </c:pt>
                      <c:pt idx="8">
                        <c:v>0.68605724838411819</c:v>
                      </c:pt>
                      <c:pt idx="9">
                        <c:v>0.65527854724530621</c:v>
                      </c:pt>
                      <c:pt idx="10">
                        <c:v>0.63065558633425667</c:v>
                      </c:pt>
                      <c:pt idx="11">
                        <c:v>0.59372114496768236</c:v>
                      </c:pt>
                      <c:pt idx="12">
                        <c:v>0.56909818405663282</c:v>
                      </c:pt>
                      <c:pt idx="13">
                        <c:v>0.54447522314558328</c:v>
                      </c:pt>
                      <c:pt idx="14">
                        <c:v>0.47060634041243454</c:v>
                      </c:pt>
                    </c:numCache>
                  </c:numRef>
                </c:yVal>
                <c:smooth val="0"/>
                <c:extLst>
                  <c:ext xmlns:c16="http://schemas.microsoft.com/office/drawing/2014/chart" uri="{C3380CC4-5D6E-409C-BE32-E72D297353CC}">
                    <c16:uniqueId val="{00000003-E768-49A0-BBA2-B13D42509024}"/>
                  </c:ext>
                </c:extLst>
              </c15:ser>
            </c15:filteredScatterSeries>
            <c15:filteredScatterSeries>
              <c15:ser>
                <c:idx val="1"/>
                <c:order val="1"/>
                <c:tx>
                  <c:v>Saint-Barnabe-Nord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0.26766177226502785"/>
                        <c:y val="-0.53641577332031798"/>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Sheet1!$F$20:$F$40</c15:sqref>
                        </c15:formulaRef>
                      </c:ext>
                    </c:extLst>
                    <c:numCache>
                      <c:formatCode>General</c:formatCode>
                      <c:ptCount val="21"/>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numCache>
                  </c:numRef>
                </c:xVal>
                <c:yVal>
                  <c:numRef>
                    <c:extLst xmlns:c15="http://schemas.microsoft.com/office/drawing/2012/chart">
                      <c:ext xmlns:c15="http://schemas.microsoft.com/office/drawing/2012/chart" uri="{02D57815-91ED-43cb-92C2-25804820EDAC}">
                        <c15:formulaRef>
                          <c15:sqref>Sheet1!$H$20:$H$40</c15:sqref>
                        </c15:formulaRef>
                      </c:ext>
                    </c:extLst>
                    <c:numCache>
                      <c:formatCode>General</c:formatCode>
                      <c:ptCount val="21"/>
                      <c:pt idx="0">
                        <c:v>0.98648913388592774</c:v>
                      </c:pt>
                      <c:pt idx="1">
                        <c:v>0.95811631504637618</c:v>
                      </c:pt>
                      <c:pt idx="2">
                        <c:v>0.92569023637260262</c:v>
                      </c:pt>
                      <c:pt idx="3">
                        <c:v>0.85813590580224142</c:v>
                      </c:pt>
                      <c:pt idx="4">
                        <c:v>0.7973370082889164</c:v>
                      </c:pt>
                      <c:pt idx="5">
                        <c:v>0.7973370082889164</c:v>
                      </c:pt>
                      <c:pt idx="6">
                        <c:v>0.73653811077559128</c:v>
                      </c:pt>
                      <c:pt idx="7">
                        <c:v>0.68925007937633842</c:v>
                      </c:pt>
                      <c:pt idx="8">
                        <c:v>0.67709029987367342</c:v>
                      </c:pt>
                      <c:pt idx="9">
                        <c:v>0.63115335508582782</c:v>
                      </c:pt>
                      <c:pt idx="10">
                        <c:v>0.60142944963486888</c:v>
                      </c:pt>
                      <c:pt idx="11">
                        <c:v>0.57440771740672436</c:v>
                      </c:pt>
                      <c:pt idx="12">
                        <c:v>0.5514392450128015</c:v>
                      </c:pt>
                      <c:pt idx="13">
                        <c:v>0.53387511906450758</c:v>
                      </c:pt>
                      <c:pt idx="14">
                        <c:v>0.50280012700214149</c:v>
                      </c:pt>
                      <c:pt idx="15">
                        <c:v>0.46632078849414638</c:v>
                      </c:pt>
                      <c:pt idx="16">
                        <c:v>0.44605448932303804</c:v>
                      </c:pt>
                      <c:pt idx="17">
                        <c:v>0.41227732403785744</c:v>
                      </c:pt>
                      <c:pt idx="18">
                        <c:v>0.39201102486674905</c:v>
                      </c:pt>
                      <c:pt idx="19">
                        <c:v>0.35147842652453232</c:v>
                      </c:pt>
                      <c:pt idx="20">
                        <c:v>0.34472299346749624</c:v>
                      </c:pt>
                    </c:numCache>
                  </c:numRef>
                </c:yVal>
                <c:smooth val="0"/>
                <c:extLst xmlns:c15="http://schemas.microsoft.com/office/drawing/2012/chart">
                  <c:ext xmlns:c16="http://schemas.microsoft.com/office/drawing/2014/chart" uri="{C3380CC4-5D6E-409C-BE32-E72D297353CC}">
                    <c16:uniqueId val="{00000005-E768-49A0-BBA2-B13D42509024}"/>
                  </c:ext>
                </c:extLst>
              </c15:ser>
            </c15:filteredScatterSeries>
            <c15:filteredScatterSeries>
              <c15:ser>
                <c:idx val="2"/>
                <c:order val="2"/>
                <c:tx>
                  <c:v>Saint-Jude</c:v>
                </c:tx>
                <c:spPr>
                  <a:ln w="25400" cap="rnd">
                    <a:noFill/>
                    <a:round/>
                  </a:ln>
                  <a:effectLst/>
                </c:spPr>
                <c:marker>
                  <c:symbol val="circle"/>
                  <c:size val="5"/>
                  <c:spPr>
                    <a:solidFill>
                      <a:srgbClr val="00B050"/>
                    </a:solidFill>
                    <a:ln w="9525">
                      <a:solidFill>
                        <a:srgbClr val="00B050"/>
                      </a:solidFill>
                    </a:ln>
                    <a:effectLst/>
                  </c:spPr>
                </c:marker>
                <c:trendline>
                  <c:spPr>
                    <a:ln w="19050" cap="rnd">
                      <a:solidFill>
                        <a:srgbClr val="00B050"/>
                      </a:solidFill>
                      <a:prstDash val="sysDot"/>
                    </a:ln>
                    <a:effectLst/>
                  </c:spPr>
                  <c:trendlineType val="exp"/>
                  <c:dispRSqr val="1"/>
                  <c:dispEq val="1"/>
                  <c:trendlineLbl>
                    <c:layout>
                      <c:manualLayout>
                        <c:x val="-1.0340993101931336E-2"/>
                        <c:y val="-0.58082407675855396"/>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Sheet1!$J$17:$J$40</c15:sqref>
                        </c15:formulaRef>
                      </c:ext>
                    </c:extLst>
                    <c:numCache>
                      <c:formatCode>General</c:formatCode>
                      <c:ptCount val="24"/>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numCache>
                  </c:numRef>
                </c:xVal>
                <c:yVal>
                  <c:numRef>
                    <c:extLst xmlns:c15="http://schemas.microsoft.com/office/drawing/2012/chart">
                      <c:ext xmlns:c15="http://schemas.microsoft.com/office/drawing/2012/chart" uri="{02D57815-91ED-43cb-92C2-25804820EDAC}">
                        <c15:formulaRef>
                          <c15:sqref>Sheet1!$L$17:$L$40</c15:sqref>
                        </c15:formulaRef>
                      </c:ext>
                    </c:extLst>
                    <c:numCache>
                      <c:formatCode>General</c:formatCode>
                      <c:ptCount val="24"/>
                      <c:pt idx="0">
                        <c:v>0.97672885234456808</c:v>
                      </c:pt>
                      <c:pt idx="1">
                        <c:v>0.95733622929837481</c:v>
                      </c:pt>
                      <c:pt idx="2">
                        <c:v>0.91855098320598838</c:v>
                      </c:pt>
                      <c:pt idx="3">
                        <c:v>0.87976573711360195</c:v>
                      </c:pt>
                      <c:pt idx="4">
                        <c:v>0.86037311406740868</c:v>
                      </c:pt>
                      <c:pt idx="5">
                        <c:v>0.82158786797502226</c:v>
                      </c:pt>
                      <c:pt idx="6">
                        <c:v>0.78280262188263572</c:v>
                      </c:pt>
                      <c:pt idx="7">
                        <c:v>0.74401737579024929</c:v>
                      </c:pt>
                      <c:pt idx="8">
                        <c:v>0.72462475274405613</c:v>
                      </c:pt>
                      <c:pt idx="9">
                        <c:v>0.71104991661172079</c:v>
                      </c:pt>
                      <c:pt idx="10">
                        <c:v>0.68196098204243094</c:v>
                      </c:pt>
                      <c:pt idx="11">
                        <c:v>0.67226467051933425</c:v>
                      </c:pt>
                      <c:pt idx="12">
                        <c:v>0.64705426055928317</c:v>
                      </c:pt>
                      <c:pt idx="13">
                        <c:v>0.63541868673156721</c:v>
                      </c:pt>
                      <c:pt idx="14">
                        <c:v>0.6199045882946127</c:v>
                      </c:pt>
                      <c:pt idx="15">
                        <c:v>0.60439048985765798</c:v>
                      </c:pt>
                      <c:pt idx="16">
                        <c:v>0.59663344063918078</c:v>
                      </c:pt>
                      <c:pt idx="17">
                        <c:v>0.58499786681146482</c:v>
                      </c:pt>
                      <c:pt idx="18">
                        <c:v>0.57530155528836813</c:v>
                      </c:pt>
                      <c:pt idx="19">
                        <c:v>0.56366598146065228</c:v>
                      </c:pt>
                      <c:pt idx="20">
                        <c:v>0.54815188302369766</c:v>
                      </c:pt>
                      <c:pt idx="21">
                        <c:v>0.53651630919598181</c:v>
                      </c:pt>
                      <c:pt idx="22">
                        <c:v>0.5210022107590272</c:v>
                      </c:pt>
                      <c:pt idx="23">
                        <c:v>0.51130589923593051</c:v>
                      </c:pt>
                    </c:numCache>
                  </c:numRef>
                </c:yVal>
                <c:smooth val="0"/>
                <c:extLst xmlns:c15="http://schemas.microsoft.com/office/drawing/2012/chart">
                  <c:ext xmlns:c16="http://schemas.microsoft.com/office/drawing/2014/chart" uri="{C3380CC4-5D6E-409C-BE32-E72D297353CC}">
                    <c16:uniqueId val="{00000007-E768-49A0-BBA2-B13D42509024}"/>
                  </c:ext>
                </c:extLst>
              </c15:ser>
            </c15:filteredScatterSeries>
            <c15:filteredScatterSeries>
              <c15:ser>
                <c:idx val="3"/>
                <c:order val="3"/>
                <c:tx>
                  <c:v>Saint-Luc-de-Vincennes</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0.12688566558114242"/>
                        <c:y val="-0.11896638738313971"/>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Sheet1!$N$18:$N$39</c15:sqref>
                        </c15:formulaRef>
                      </c:ext>
                    </c:extLst>
                    <c:numCache>
                      <c:formatCode>General</c:formatCode>
                      <c:ptCount val="22"/>
                      <c:pt idx="0">
                        <c:v>3.2</c:v>
                      </c:pt>
                      <c:pt idx="1">
                        <c:v>4.5</c:v>
                      </c:pt>
                      <c:pt idx="2">
                        <c:v>6</c:v>
                      </c:pt>
                      <c:pt idx="3">
                        <c:v>8</c:v>
                      </c:pt>
                      <c:pt idx="4">
                        <c:v>10.1</c:v>
                      </c:pt>
                      <c:pt idx="5">
                        <c:v>11.5</c:v>
                      </c:pt>
                      <c:pt idx="6">
                        <c:v>12.8</c:v>
                      </c:pt>
                      <c:pt idx="7">
                        <c:v>13.6</c:v>
                      </c:pt>
                      <c:pt idx="8">
                        <c:v>14.7</c:v>
                      </c:pt>
                      <c:pt idx="9">
                        <c:v>15.8</c:v>
                      </c:pt>
                      <c:pt idx="10">
                        <c:v>16.899999999999999</c:v>
                      </c:pt>
                      <c:pt idx="11">
                        <c:v>18.149999999999999</c:v>
                      </c:pt>
                      <c:pt idx="12">
                        <c:v>19.3</c:v>
                      </c:pt>
                      <c:pt idx="13">
                        <c:v>20.399999999999999</c:v>
                      </c:pt>
                      <c:pt idx="14">
                        <c:v>21.55</c:v>
                      </c:pt>
                      <c:pt idx="15">
                        <c:v>22.6</c:v>
                      </c:pt>
                      <c:pt idx="16">
                        <c:v>23.8</c:v>
                      </c:pt>
                      <c:pt idx="17">
                        <c:v>24.9</c:v>
                      </c:pt>
                      <c:pt idx="18">
                        <c:v>26.1</c:v>
                      </c:pt>
                      <c:pt idx="19">
                        <c:v>27</c:v>
                      </c:pt>
                      <c:pt idx="20">
                        <c:v>28</c:v>
                      </c:pt>
                      <c:pt idx="21">
                        <c:v>30</c:v>
                      </c:pt>
                    </c:numCache>
                  </c:numRef>
                </c:xVal>
                <c:yVal>
                  <c:numRef>
                    <c:extLst xmlns:c15="http://schemas.microsoft.com/office/drawing/2012/chart">
                      <c:ext xmlns:c15="http://schemas.microsoft.com/office/drawing/2012/chart" uri="{02D57815-91ED-43cb-92C2-25804820EDAC}">
                        <c15:formulaRef>
                          <c15:sqref>Sheet1!$P$18:$P$39</c15:sqref>
                        </c15:formulaRef>
                      </c:ext>
                    </c:extLst>
                    <c:numCache>
                      <c:formatCode>General</c:formatCode>
                      <c:ptCount val="22"/>
                      <c:pt idx="0">
                        <c:v>0.96074101337259232</c:v>
                      </c:pt>
                      <c:pt idx="1">
                        <c:v>0.92148202674518465</c:v>
                      </c:pt>
                      <c:pt idx="2">
                        <c:v>0.8233345601766654</c:v>
                      </c:pt>
                      <c:pt idx="3">
                        <c:v>0.738927738927739</c:v>
                      </c:pt>
                      <c:pt idx="4">
                        <c:v>0.68592810698073847</c:v>
                      </c:pt>
                      <c:pt idx="5">
                        <c:v>0.6564838670101828</c:v>
                      </c:pt>
                      <c:pt idx="6">
                        <c:v>0.61722488038277512</c:v>
                      </c:pt>
                      <c:pt idx="7">
                        <c:v>0.59759538706907123</c:v>
                      </c:pt>
                      <c:pt idx="8">
                        <c:v>0.57796589375536744</c:v>
                      </c:pt>
                      <c:pt idx="9">
                        <c:v>0.57207704576125629</c:v>
                      </c:pt>
                      <c:pt idx="10">
                        <c:v>0.55833640044166355</c:v>
                      </c:pt>
                      <c:pt idx="11">
                        <c:v>0.52889216047110776</c:v>
                      </c:pt>
                      <c:pt idx="12">
                        <c:v>0.51318856582014472</c:v>
                      </c:pt>
                      <c:pt idx="13">
                        <c:v>0.50926266715740398</c:v>
                      </c:pt>
                      <c:pt idx="14">
                        <c:v>0.50926266715740398</c:v>
                      </c:pt>
                      <c:pt idx="15">
                        <c:v>0.49944792050055203</c:v>
                      </c:pt>
                      <c:pt idx="16">
                        <c:v>0.48963317384370009</c:v>
                      </c:pt>
                      <c:pt idx="17">
                        <c:v>0.47589252852410741</c:v>
                      </c:pt>
                      <c:pt idx="18">
                        <c:v>0.46018893387314436</c:v>
                      </c:pt>
                      <c:pt idx="19">
                        <c:v>0.44644828855355168</c:v>
                      </c:pt>
                      <c:pt idx="20">
                        <c:v>0.43074469390258857</c:v>
                      </c:pt>
                      <c:pt idx="21">
                        <c:v>0.41111520058888473</c:v>
                      </c:pt>
                    </c:numCache>
                  </c:numRef>
                </c:yVal>
                <c:smooth val="0"/>
                <c:extLst xmlns:c15="http://schemas.microsoft.com/office/drawing/2012/chart">
                  <c:ext xmlns:c16="http://schemas.microsoft.com/office/drawing/2014/chart" uri="{C3380CC4-5D6E-409C-BE32-E72D297353CC}">
                    <c16:uniqueId val="{00000009-E768-49A0-BBA2-B13D42509024}"/>
                  </c:ext>
                </c:extLst>
              </c15:ser>
            </c15:filteredScatterSeries>
          </c:ext>
        </c:extLst>
      </c:scatterChart>
      <c:valAx>
        <c:axId val="39817984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50" b="0" i="0" u="none" strike="noStrike" baseline="0">
                    <a:effectLst/>
                    <a:latin typeface="Symbol" panose="05050102010706020507" pitchFamily="18" charset="2"/>
                  </a:rPr>
                  <a:t>g</a:t>
                </a:r>
                <a:r>
                  <a:rPr lang="fr-CA" sz="1050" b="0" i="0" u="none" strike="noStrike" baseline="0">
                    <a:effectLst/>
                  </a:rPr>
                  <a:t> (%)</a:t>
                </a:r>
                <a:endParaRPr lang="fr-CA"/>
              </a:p>
            </c:rich>
          </c:tx>
          <c:layout>
            <c:manualLayout>
              <c:xMode val="edge"/>
              <c:yMode val="edge"/>
              <c:x val="0.49615950312859469"/>
              <c:y val="0.8756566052528420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8528"/>
        <c:crosses val="autoZero"/>
        <c:crossBetween val="midCat"/>
        <c:majorUnit val="10"/>
      </c:valAx>
      <c:valAx>
        <c:axId val="398178528"/>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a:t>
                </a:r>
                <a:r>
                  <a:rPr lang="fr-CA" sz="1050" b="0" i="0" u="none" strike="noStrike" baseline="0">
                    <a:effectLst/>
                  </a:rPr>
                  <a:t>s</a:t>
                </a:r>
                <a:r>
                  <a:rPr lang="fr-CA" sz="1050" b="0" i="0" u="none" strike="noStrike" baseline="-25000">
                    <a:effectLst/>
                  </a:rPr>
                  <a:t>u</a:t>
                </a:r>
                <a:r>
                  <a:rPr lang="fr-CA" sz="1050" b="0" i="0" u="none" strike="noStrike" baseline="0">
                    <a:effectLst/>
                  </a:rPr>
                  <a:t>-s</a:t>
                </a:r>
                <a:r>
                  <a:rPr lang="fr-CA" sz="1050" b="0" i="0" u="none" strike="noStrike" baseline="-25000">
                    <a:effectLst/>
                  </a:rPr>
                  <a:t>uR</a:t>
                </a:r>
                <a:r>
                  <a:rPr lang="fr-CA" sz="1050" b="0" i="0" u="none" strike="noStrike" baseline="0">
                    <a:effectLst/>
                  </a:rPr>
                  <a:t>)/(s</a:t>
                </a:r>
                <a:r>
                  <a:rPr lang="fr-CA" sz="1050" b="0" i="0" u="none" strike="noStrike" baseline="-25000">
                    <a:effectLst/>
                  </a:rPr>
                  <a:t>up</a:t>
                </a:r>
                <a:r>
                  <a:rPr lang="fr-CA" sz="1050" b="0" i="0" u="none" strike="noStrike" baseline="0">
                    <a:effectLst/>
                  </a:rPr>
                  <a:t>-s</a:t>
                </a:r>
                <a:r>
                  <a:rPr lang="fr-CA" sz="1050" b="0" i="0" u="none" strike="noStrike" baseline="-25000">
                    <a:effectLst/>
                  </a:rPr>
                  <a:t>uR</a:t>
                </a:r>
                <a:r>
                  <a:rPr lang="fr-CA"/>
                  <a:t>)</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9840"/>
        <c:crosses val="autoZero"/>
        <c:crossBetween val="midCat"/>
      </c:valAx>
      <c:spPr>
        <a:noFill/>
        <a:ln>
          <a:solidFill>
            <a:sysClr val="windowText" lastClr="000000"/>
          </a:solidFill>
        </a:ln>
        <a:effectLst/>
      </c:spPr>
    </c:plotArea>
    <c:legend>
      <c:legendPos val="r"/>
      <c:layout>
        <c:manualLayout>
          <c:xMode val="edge"/>
          <c:yMode val="edge"/>
          <c:x val="0.31113259757048689"/>
          <c:y val="5.9330137633227052E-2"/>
          <c:w val="0.62910251890155522"/>
          <c:h val="0.1702279953182670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1343924614579"/>
          <c:y val="4.1019584989169341E-2"/>
          <c:w val="0.76885294358557965"/>
          <c:h val="0.70465002145214017"/>
        </c:manualLayout>
      </c:layout>
      <c:scatterChart>
        <c:scatterStyle val="lineMarker"/>
        <c:varyColors val="0"/>
        <c:ser>
          <c:idx val="6"/>
          <c:order val="6"/>
          <c:tx>
            <c:v>Rockliffe</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exp"/>
            <c:dispRSqr val="1"/>
            <c:dispEq val="1"/>
            <c:trendlineLbl>
              <c:layout>
                <c:manualLayout>
                  <c:x val="0.41380142950245197"/>
                  <c:y val="-8.7321630856511415E-2"/>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baseline="0">
                        <a:effectLst/>
                      </a:rPr>
                      <a:t>(s</a:t>
                    </a:r>
                    <a:r>
                      <a:rPr lang="fr-CA" sz="1100" b="0" i="0" baseline="-25000">
                        <a:effectLst/>
                      </a:rPr>
                      <a:t>u</a:t>
                    </a:r>
                    <a:r>
                      <a:rPr lang="fr-CA" sz="1100" b="0" i="0" baseline="0">
                        <a:effectLst/>
                      </a:rPr>
                      <a:t>-s</a:t>
                    </a:r>
                    <a:r>
                      <a:rPr lang="fr-CA" sz="1100" b="0" i="0" baseline="-25000">
                        <a:effectLst/>
                      </a:rPr>
                      <a:t>uR</a:t>
                    </a:r>
                    <a:r>
                      <a:rPr lang="fr-CA" sz="1100" b="0" i="0" baseline="0">
                        <a:effectLst/>
                      </a:rPr>
                      <a:t>)/(s</a:t>
                    </a:r>
                    <a:r>
                      <a:rPr lang="fr-CA" sz="1100" b="0" i="0" baseline="-25000">
                        <a:effectLst/>
                      </a:rPr>
                      <a:t>up</a:t>
                    </a:r>
                    <a:r>
                      <a:rPr lang="fr-CA" sz="1100" b="0" i="0" baseline="0">
                        <a:effectLst/>
                      </a:rPr>
                      <a:t>-s</a:t>
                    </a:r>
                    <a:r>
                      <a:rPr lang="fr-CA" sz="1100" b="0" i="0" baseline="-25000">
                        <a:effectLst/>
                      </a:rPr>
                      <a:t>uR</a:t>
                    </a:r>
                    <a:r>
                      <a:rPr lang="fr-CA" sz="1100" b="0" i="0"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baseline="0"/>
                      <a:t> = 1.2081e</a:t>
                    </a:r>
                    <a:r>
                      <a:rPr lang="en-US" baseline="30000"/>
                      <a:t>-0.06</a:t>
                    </a:r>
                    <a:r>
                      <a:rPr lang="en-US" baseline="30000">
                        <a:sym typeface="Symbol" panose="05050102010706020507" pitchFamily="18" charset="2"/>
                      </a:rPr>
                      <a:t></a:t>
                    </a:r>
                    <a:br>
                      <a:rPr lang="en-US" baseline="0"/>
                    </a:br>
                    <a:r>
                      <a:rPr lang="en-US" baseline="0"/>
                      <a:t>R² = 0.98</a:t>
                    </a:r>
                    <a:endParaRPr lang="en-US"/>
                  </a:p>
                </c:rich>
              </c:tx>
              <c:numFmt formatCode="General" sourceLinked="0"/>
              <c:spPr>
                <a:solidFill>
                  <a:schemeClr val="bg1"/>
                </a:solid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Sheet1!$Z$23:$Z$39</c:f>
              <c:numCache>
                <c:formatCode>General</c:formatCode>
                <c:ptCount val="17"/>
                <c:pt idx="0">
                  <c:v>3.5</c:v>
                </c:pt>
                <c:pt idx="1">
                  <c:v>4</c:v>
                </c:pt>
                <c:pt idx="2">
                  <c:v>4.5</c:v>
                </c:pt>
                <c:pt idx="3">
                  <c:v>5</c:v>
                </c:pt>
                <c:pt idx="4">
                  <c:v>5.5</c:v>
                </c:pt>
                <c:pt idx="5">
                  <c:v>6</c:v>
                </c:pt>
                <c:pt idx="6">
                  <c:v>6.5</c:v>
                </c:pt>
                <c:pt idx="7">
                  <c:v>7</c:v>
                </c:pt>
                <c:pt idx="8">
                  <c:v>7.5</c:v>
                </c:pt>
                <c:pt idx="9">
                  <c:v>8</c:v>
                </c:pt>
                <c:pt idx="10">
                  <c:v>8.5</c:v>
                </c:pt>
                <c:pt idx="11">
                  <c:v>9</c:v>
                </c:pt>
                <c:pt idx="12">
                  <c:v>9.5</c:v>
                </c:pt>
                <c:pt idx="13">
                  <c:v>10</c:v>
                </c:pt>
                <c:pt idx="14">
                  <c:v>10.5</c:v>
                </c:pt>
                <c:pt idx="15">
                  <c:v>11</c:v>
                </c:pt>
                <c:pt idx="16">
                  <c:v>11.5</c:v>
                </c:pt>
              </c:numCache>
            </c:numRef>
          </c:xVal>
          <c:yVal>
            <c:numRef>
              <c:f>Sheet1!$AB$23:$AB$39</c:f>
              <c:numCache>
                <c:formatCode>General</c:formatCode>
                <c:ptCount val="17"/>
                <c:pt idx="0">
                  <c:v>0.99599833811510885</c:v>
                </c:pt>
                <c:pt idx="1">
                  <c:v>0.98021381175230271</c:v>
                </c:pt>
                <c:pt idx="2">
                  <c:v>0.94075249584528786</c:v>
                </c:pt>
                <c:pt idx="3">
                  <c:v>0.9012911799382729</c:v>
                </c:pt>
                <c:pt idx="4">
                  <c:v>0.86182986403125794</c:v>
                </c:pt>
                <c:pt idx="5">
                  <c:v>0.83223387710099661</c:v>
                </c:pt>
                <c:pt idx="6">
                  <c:v>0.8026378901707355</c:v>
                </c:pt>
                <c:pt idx="7">
                  <c:v>0.7730419032404745</c:v>
                </c:pt>
                <c:pt idx="8">
                  <c:v>0.74344591631021317</c:v>
                </c:pt>
                <c:pt idx="9">
                  <c:v>0.72371525835670569</c:v>
                </c:pt>
                <c:pt idx="10">
                  <c:v>0.70793073199389978</c:v>
                </c:pt>
                <c:pt idx="11">
                  <c:v>0.69017313983574302</c:v>
                </c:pt>
                <c:pt idx="12">
                  <c:v>0.6743886134729371</c:v>
                </c:pt>
                <c:pt idx="13">
                  <c:v>0.66452328449618336</c:v>
                </c:pt>
                <c:pt idx="14">
                  <c:v>0.64676569233802661</c:v>
                </c:pt>
                <c:pt idx="15">
                  <c:v>0.63492729756592203</c:v>
                </c:pt>
                <c:pt idx="16">
                  <c:v>0.63098116597522058</c:v>
                </c:pt>
              </c:numCache>
            </c:numRef>
          </c:yVal>
          <c:smooth val="0"/>
          <c:extLst>
            <c:ext xmlns:c16="http://schemas.microsoft.com/office/drawing/2014/chart" uri="{C3380CC4-5D6E-409C-BE32-E72D297353CC}">
              <c16:uniqueId val="{00000001-B665-4C3E-836F-4D3C9B5E8F13}"/>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0"/>
                <c:order val="0"/>
                <c:tx>
                  <c:v>Casselman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0999128839971062"/>
                        <c:y val="-0.34017680067596512"/>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Sheet1!$B$22:$B$36</c15:sqref>
                        </c15:formulaRef>
                      </c:ext>
                    </c:extLst>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extLst>
                      <c:ext uri="{02D57815-91ED-43cb-92C2-25804820EDAC}">
                        <c15:formulaRef>
                          <c15:sqref>Sheet1!$D$22:$D$36</c15:sqref>
                        </c15:formulaRef>
                      </c:ext>
                    </c:extLst>
                    <c:numCache>
                      <c:formatCode>General</c:formatCode>
                      <c:ptCount val="15"/>
                      <c:pt idx="0">
                        <c:v>0.96189750428653076</c:v>
                      </c:pt>
                      <c:pt idx="1">
                        <c:v>0.91109417666857184</c:v>
                      </c:pt>
                      <c:pt idx="2">
                        <c:v>0.85394043309836798</c:v>
                      </c:pt>
                      <c:pt idx="3">
                        <c:v>0.83488918524163336</c:v>
                      </c:pt>
                      <c:pt idx="4">
                        <c:v>0.80313710548040895</c:v>
                      </c:pt>
                      <c:pt idx="5">
                        <c:v>0.76503460976693971</c:v>
                      </c:pt>
                      <c:pt idx="6">
                        <c:v>0.73963294595796025</c:v>
                      </c:pt>
                      <c:pt idx="7">
                        <c:v>0.7142312821489808</c:v>
                      </c:pt>
                      <c:pt idx="8">
                        <c:v>0.67612878643551155</c:v>
                      </c:pt>
                      <c:pt idx="9">
                        <c:v>0.64437670667428715</c:v>
                      </c:pt>
                      <c:pt idx="10">
                        <c:v>0.61897504286530769</c:v>
                      </c:pt>
                      <c:pt idx="11">
                        <c:v>0.58087254715183845</c:v>
                      </c:pt>
                      <c:pt idx="12">
                        <c:v>0.55547088334285899</c:v>
                      </c:pt>
                      <c:pt idx="13">
                        <c:v>0.53006921953387942</c:v>
                      </c:pt>
                      <c:pt idx="14">
                        <c:v>0.45386422810694099</c:v>
                      </c:pt>
                    </c:numCache>
                  </c:numRef>
                </c:yVal>
                <c:smooth val="0"/>
                <c:extLst>
                  <c:ext xmlns:c16="http://schemas.microsoft.com/office/drawing/2014/chart" uri="{C3380CC4-5D6E-409C-BE32-E72D297353CC}">
                    <c16:uniqueId val="{00000003-B665-4C3E-836F-4D3C9B5E8F13}"/>
                  </c:ext>
                </c:extLst>
              </c15:ser>
            </c15:filteredScatterSeries>
            <c15:filteredScatterSeries>
              <c15:ser>
                <c:idx val="1"/>
                <c:order val="1"/>
                <c:tx>
                  <c:v>Saint-Barnabe-Nord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8.2719428485754767E-2"/>
                        <c:y val="-0.32855443025638198"/>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Sheet1!$F$20:$F$40</c15:sqref>
                        </c15:formulaRef>
                      </c:ext>
                    </c:extLst>
                    <c:numCache>
                      <c:formatCode>General</c:formatCode>
                      <c:ptCount val="21"/>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numCache>
                  </c:numRef>
                </c:xVal>
                <c:yVal>
                  <c:numRef>
                    <c:extLst xmlns:c15="http://schemas.microsoft.com/office/drawing/2012/chart">
                      <c:ext xmlns:c15="http://schemas.microsoft.com/office/drawing/2012/chart" uri="{02D57815-91ED-43cb-92C2-25804820EDAC}">
                        <c15:formulaRef>
                          <c15:sqref>Sheet1!$H$20:$H$40</c15:sqref>
                        </c15:formulaRef>
                      </c:ext>
                    </c:extLst>
                    <c:numCache>
                      <c:formatCode>General</c:formatCode>
                      <c:ptCount val="21"/>
                      <c:pt idx="0">
                        <c:v>0.98610097640640748</c:v>
                      </c:pt>
                      <c:pt idx="1">
                        <c:v>0.95691302685986313</c:v>
                      </c:pt>
                      <c:pt idx="2">
                        <c:v>0.92355537023524092</c:v>
                      </c:pt>
                      <c:pt idx="3">
                        <c:v>0.85406025226727811</c:v>
                      </c:pt>
                      <c:pt idx="4">
                        <c:v>0.79151464609611166</c:v>
                      </c:pt>
                      <c:pt idx="5">
                        <c:v>0.79151464609611166</c:v>
                      </c:pt>
                      <c:pt idx="6">
                        <c:v>0.72896903992494522</c:v>
                      </c:pt>
                      <c:pt idx="7">
                        <c:v>0.68032245734737129</c:v>
                      </c:pt>
                      <c:pt idx="8">
                        <c:v>0.66781333611313798</c:v>
                      </c:pt>
                      <c:pt idx="9">
                        <c:v>0.62055665589492337</c:v>
                      </c:pt>
                      <c:pt idx="10">
                        <c:v>0.5899788039890197</c:v>
                      </c:pt>
                      <c:pt idx="11">
                        <c:v>0.56218075680183466</c:v>
                      </c:pt>
                      <c:pt idx="12">
                        <c:v>0.53855241669272724</c:v>
                      </c:pt>
                      <c:pt idx="13">
                        <c:v>0.52048368602105699</c:v>
                      </c:pt>
                      <c:pt idx="14">
                        <c:v>0.48851593175579411</c:v>
                      </c:pt>
                      <c:pt idx="15">
                        <c:v>0.45098856805309423</c:v>
                      </c:pt>
                      <c:pt idx="16">
                        <c:v>0.4301400326627054</c:v>
                      </c:pt>
                      <c:pt idx="17">
                        <c:v>0.39539247367872399</c:v>
                      </c:pt>
                      <c:pt idx="18">
                        <c:v>0.37454393828833521</c:v>
                      </c:pt>
                      <c:pt idx="19">
                        <c:v>0.33284686750755754</c:v>
                      </c:pt>
                      <c:pt idx="20">
                        <c:v>0.32589735571076128</c:v>
                      </c:pt>
                    </c:numCache>
                  </c:numRef>
                </c:yVal>
                <c:smooth val="0"/>
                <c:extLst xmlns:c15="http://schemas.microsoft.com/office/drawing/2012/chart">
                  <c:ext xmlns:c16="http://schemas.microsoft.com/office/drawing/2014/chart" uri="{C3380CC4-5D6E-409C-BE32-E72D297353CC}">
                    <c16:uniqueId val="{00000005-B665-4C3E-836F-4D3C9B5E8F13}"/>
                  </c:ext>
                </c:extLst>
              </c15:ser>
            </c15:filteredScatterSeries>
            <c15:filteredScatterSeries>
              <c15:ser>
                <c:idx val="2"/>
                <c:order val="2"/>
                <c:tx>
                  <c:v>Saint-Jude</c:v>
                </c:tx>
                <c:spPr>
                  <a:ln w="25400" cap="rnd">
                    <a:noFill/>
                    <a:round/>
                  </a:ln>
                  <a:effectLst/>
                </c:spPr>
                <c:marker>
                  <c:symbol val="circle"/>
                  <c:size val="5"/>
                  <c:spPr>
                    <a:solidFill>
                      <a:srgbClr val="00B050"/>
                    </a:solidFill>
                    <a:ln w="9525">
                      <a:solidFill>
                        <a:srgbClr val="00B050"/>
                      </a:solidFill>
                    </a:ln>
                    <a:effectLst/>
                  </c:spPr>
                </c:marker>
                <c:trendline>
                  <c:spPr>
                    <a:ln w="19050" cap="rnd">
                      <a:solidFill>
                        <a:srgbClr val="00B050"/>
                      </a:solidFill>
                      <a:prstDash val="sysDot"/>
                    </a:ln>
                    <a:effectLst/>
                  </c:spPr>
                  <c:trendlineType val="exp"/>
                  <c:dispRSqr val="1"/>
                  <c:dispEq val="1"/>
                  <c:trendlineLbl>
                    <c:layout>
                      <c:manualLayout>
                        <c:x val="8.2149050837535695E-2"/>
                        <c:y val="-0.40570407671554337"/>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Sheet1!$J$17:$J$40</c15:sqref>
                        </c15:formulaRef>
                      </c:ext>
                    </c:extLst>
                    <c:numCache>
                      <c:formatCode>General</c:formatCode>
                      <c:ptCount val="24"/>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numCache>
                  </c:numRef>
                </c:xVal>
                <c:yVal>
                  <c:numRef>
                    <c:extLst xmlns:c15="http://schemas.microsoft.com/office/drawing/2012/chart">
                      <c:ext xmlns:c15="http://schemas.microsoft.com/office/drawing/2012/chart" uri="{02D57815-91ED-43cb-92C2-25804820EDAC}">
                        <c15:formulaRef>
                          <c15:sqref>Sheet1!$L$17:$L$40</c15:sqref>
                        </c15:formulaRef>
                      </c:ext>
                    </c:extLst>
                    <c:numCache>
                      <c:formatCode>General</c:formatCode>
                      <c:ptCount val="24"/>
                      <c:pt idx="0">
                        <c:v>0.97597886139803025</c:v>
                      </c:pt>
                      <c:pt idx="1">
                        <c:v>0.95596124589638876</c:v>
                      </c:pt>
                      <c:pt idx="2">
                        <c:v>0.91592601489310588</c:v>
                      </c:pt>
                      <c:pt idx="3">
                        <c:v>0.875890783889823</c:v>
                      </c:pt>
                      <c:pt idx="4">
                        <c:v>0.8558731683881815</c:v>
                      </c:pt>
                      <c:pt idx="5">
                        <c:v>0.81583793738489863</c:v>
                      </c:pt>
                      <c:pt idx="6">
                        <c:v>0.77580270638161575</c:v>
                      </c:pt>
                      <c:pt idx="7">
                        <c:v>0.73576747537833287</c:v>
                      </c:pt>
                      <c:pt idx="8">
                        <c:v>0.71574985987669149</c:v>
                      </c:pt>
                      <c:pt idx="9">
                        <c:v>0.70173752902554243</c:v>
                      </c:pt>
                      <c:pt idx="10">
                        <c:v>0.67171110577308024</c:v>
                      </c:pt>
                      <c:pt idx="11">
                        <c:v>0.66170229802225955</c:v>
                      </c:pt>
                      <c:pt idx="12">
                        <c:v>0.63567939787012573</c:v>
                      </c:pt>
                      <c:pt idx="13">
                        <c:v>0.62366882856914074</c:v>
                      </c:pt>
                      <c:pt idx="14">
                        <c:v>0.60765473616782772</c:v>
                      </c:pt>
                      <c:pt idx="15">
                        <c:v>0.59164064376651448</c:v>
                      </c:pt>
                      <c:pt idx="16">
                        <c:v>0.58363359756585786</c:v>
                      </c:pt>
                      <c:pt idx="17">
                        <c:v>0.57162302826487299</c:v>
                      </c:pt>
                      <c:pt idx="18">
                        <c:v>0.5616142205140523</c:v>
                      </c:pt>
                      <c:pt idx="19">
                        <c:v>0.54960365121306753</c:v>
                      </c:pt>
                      <c:pt idx="20">
                        <c:v>0.53358955881175429</c:v>
                      </c:pt>
                      <c:pt idx="21">
                        <c:v>0.52157898951076942</c:v>
                      </c:pt>
                      <c:pt idx="22">
                        <c:v>0.50556489710945629</c:v>
                      </c:pt>
                      <c:pt idx="23">
                        <c:v>0.4955560893586356</c:v>
                      </c:pt>
                    </c:numCache>
                  </c:numRef>
                </c:yVal>
                <c:smooth val="0"/>
                <c:extLst xmlns:c15="http://schemas.microsoft.com/office/drawing/2012/chart">
                  <c:ext xmlns:c16="http://schemas.microsoft.com/office/drawing/2014/chart" uri="{C3380CC4-5D6E-409C-BE32-E72D297353CC}">
                    <c16:uniqueId val="{00000007-B665-4C3E-836F-4D3C9B5E8F13}"/>
                  </c:ext>
                </c:extLst>
              </c15:ser>
            </c15:filteredScatterSeries>
            <c15:filteredScatterSeries>
              <c15:ser>
                <c:idx val="3"/>
                <c:order val="3"/>
                <c:tx>
                  <c:v>Saint-Luc-de-Vincennes</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0.12688566558114242"/>
                        <c:y val="-0.11896638738313971"/>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Sheet1!$N$18:$N$39</c15:sqref>
                        </c15:formulaRef>
                      </c:ext>
                    </c:extLst>
                    <c:numCache>
                      <c:formatCode>General</c:formatCode>
                      <c:ptCount val="22"/>
                      <c:pt idx="0">
                        <c:v>3.2</c:v>
                      </c:pt>
                      <c:pt idx="1">
                        <c:v>4.5</c:v>
                      </c:pt>
                      <c:pt idx="2">
                        <c:v>6</c:v>
                      </c:pt>
                      <c:pt idx="3">
                        <c:v>8</c:v>
                      </c:pt>
                      <c:pt idx="4">
                        <c:v>10.1</c:v>
                      </c:pt>
                      <c:pt idx="5">
                        <c:v>11.5</c:v>
                      </c:pt>
                      <c:pt idx="6">
                        <c:v>12.8</c:v>
                      </c:pt>
                      <c:pt idx="7">
                        <c:v>13.6</c:v>
                      </c:pt>
                      <c:pt idx="8">
                        <c:v>14.7</c:v>
                      </c:pt>
                      <c:pt idx="9">
                        <c:v>15.8</c:v>
                      </c:pt>
                      <c:pt idx="10">
                        <c:v>16.899999999999999</c:v>
                      </c:pt>
                      <c:pt idx="11">
                        <c:v>18.149999999999999</c:v>
                      </c:pt>
                      <c:pt idx="12">
                        <c:v>19.3</c:v>
                      </c:pt>
                      <c:pt idx="13">
                        <c:v>20.399999999999999</c:v>
                      </c:pt>
                      <c:pt idx="14">
                        <c:v>21.55</c:v>
                      </c:pt>
                      <c:pt idx="15">
                        <c:v>22.6</c:v>
                      </c:pt>
                      <c:pt idx="16">
                        <c:v>23.8</c:v>
                      </c:pt>
                      <c:pt idx="17">
                        <c:v>24.9</c:v>
                      </c:pt>
                      <c:pt idx="18">
                        <c:v>26.1</c:v>
                      </c:pt>
                      <c:pt idx="19">
                        <c:v>27</c:v>
                      </c:pt>
                      <c:pt idx="20">
                        <c:v>28</c:v>
                      </c:pt>
                      <c:pt idx="21">
                        <c:v>30</c:v>
                      </c:pt>
                    </c:numCache>
                  </c:numRef>
                </c:xVal>
                <c:yVal>
                  <c:numRef>
                    <c:extLst xmlns:c15="http://schemas.microsoft.com/office/drawing/2012/chart">
                      <c:ext xmlns:c15="http://schemas.microsoft.com/office/drawing/2012/chart" uri="{02D57815-91ED-43cb-92C2-25804820EDAC}">
                        <c15:formulaRef>
                          <c15:sqref>Sheet1!$P$18:$P$39</c15:sqref>
                        </c15:formulaRef>
                      </c:ext>
                    </c:extLst>
                    <c:numCache>
                      <c:formatCode>General</c:formatCode>
                      <c:ptCount val="22"/>
                      <c:pt idx="0">
                        <c:v>0.95981918633852337</c:v>
                      </c:pt>
                      <c:pt idx="1">
                        <c:v>0.91963837267704673</c:v>
                      </c:pt>
                      <c:pt idx="2">
                        <c:v>0.8191863385233551</c:v>
                      </c:pt>
                      <c:pt idx="3">
                        <c:v>0.73279758915118032</c:v>
                      </c:pt>
                      <c:pt idx="4">
                        <c:v>0.67855349070818682</c:v>
                      </c:pt>
                      <c:pt idx="5">
                        <c:v>0.64841788046207938</c:v>
                      </c:pt>
                      <c:pt idx="6">
                        <c:v>0.60823706680060274</c:v>
                      </c:pt>
                      <c:pt idx="7">
                        <c:v>0.58814665996986437</c:v>
                      </c:pt>
                      <c:pt idx="8">
                        <c:v>0.568056253139126</c:v>
                      </c:pt>
                      <c:pt idx="9">
                        <c:v>0.5620291310899046</c:v>
                      </c:pt>
                      <c:pt idx="10">
                        <c:v>0.54796584630838774</c:v>
                      </c:pt>
                      <c:pt idx="11">
                        <c:v>0.51783023606228029</c:v>
                      </c:pt>
                      <c:pt idx="12">
                        <c:v>0.50175791059768959</c:v>
                      </c:pt>
                      <c:pt idx="13">
                        <c:v>0.49773982923154192</c:v>
                      </c:pt>
                      <c:pt idx="14">
                        <c:v>0.49773982923154192</c:v>
                      </c:pt>
                      <c:pt idx="15">
                        <c:v>0.48769462581617279</c:v>
                      </c:pt>
                      <c:pt idx="16">
                        <c:v>0.4776494224008036</c:v>
                      </c:pt>
                      <c:pt idx="17">
                        <c:v>0.46358613761928685</c:v>
                      </c:pt>
                      <c:pt idx="18">
                        <c:v>0.4475138121546961</c:v>
                      </c:pt>
                      <c:pt idx="19">
                        <c:v>0.43345052737317935</c:v>
                      </c:pt>
                      <c:pt idx="20">
                        <c:v>0.41737820190858865</c:v>
                      </c:pt>
                      <c:pt idx="21">
                        <c:v>0.39728779507785034</c:v>
                      </c:pt>
                    </c:numCache>
                  </c:numRef>
                </c:yVal>
                <c:smooth val="0"/>
                <c:extLst xmlns:c15="http://schemas.microsoft.com/office/drawing/2012/chart">
                  <c:ext xmlns:c16="http://schemas.microsoft.com/office/drawing/2014/chart" uri="{C3380CC4-5D6E-409C-BE32-E72D297353CC}">
                    <c16:uniqueId val="{00000009-B665-4C3E-836F-4D3C9B5E8F13}"/>
                  </c:ext>
                </c:extLst>
              </c15:ser>
            </c15:filteredScatterSeries>
            <c15:filteredScatterSeries>
              <c15:ser>
                <c:idx val="4"/>
                <c:order val="4"/>
                <c:tx>
                  <c:v>Saint-Monique</c:v>
                </c:tx>
                <c:spPr>
                  <a:ln w="25400" cap="rnd">
                    <a:noFill/>
                    <a:round/>
                  </a:ln>
                  <a:effectLst/>
                </c:spPr>
                <c:marker>
                  <c:symbol val="circle"/>
                  <c:size val="5"/>
                  <c:spPr>
                    <a:solidFill>
                      <a:schemeClr val="accent2">
                        <a:lumMod val="75000"/>
                      </a:schemeClr>
                    </a:solidFill>
                    <a:ln w="9525">
                      <a:solidFill>
                        <a:schemeClr val="accent2">
                          <a:lumMod val="75000"/>
                        </a:schemeClr>
                      </a:solidFill>
                    </a:ln>
                    <a:effectLst/>
                  </c:spPr>
                </c:marker>
                <c:trendline>
                  <c:spPr>
                    <a:ln w="19050" cap="rnd">
                      <a:solidFill>
                        <a:schemeClr val="accent2">
                          <a:lumMod val="75000"/>
                        </a:schemeClr>
                      </a:solidFill>
                      <a:prstDash val="sysDot"/>
                    </a:ln>
                    <a:effectLst/>
                  </c:spPr>
                  <c:trendlineType val="exp"/>
                  <c:dispRSqr val="1"/>
                  <c:dispEq val="1"/>
                  <c:trendlineLbl>
                    <c:layout>
                      <c:manualLayout>
                        <c:x val="4.3501289187323197E-2"/>
                        <c:y val="-0.34481924664708463"/>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Sheet1!$R$18:$R$30</c15:sqref>
                        </c15:formulaRef>
                      </c:ext>
                    </c:extLst>
                    <c:numCache>
                      <c:formatCode>General</c:formatCode>
                      <c:ptCount val="13"/>
                      <c:pt idx="0">
                        <c:v>2.8</c:v>
                      </c:pt>
                      <c:pt idx="1">
                        <c:v>3.6</c:v>
                      </c:pt>
                      <c:pt idx="2">
                        <c:v>4.5</c:v>
                      </c:pt>
                      <c:pt idx="3">
                        <c:v>7</c:v>
                      </c:pt>
                      <c:pt idx="4">
                        <c:v>10</c:v>
                      </c:pt>
                      <c:pt idx="5">
                        <c:v>12.25</c:v>
                      </c:pt>
                      <c:pt idx="6">
                        <c:v>15</c:v>
                      </c:pt>
                      <c:pt idx="7">
                        <c:v>20</c:v>
                      </c:pt>
                      <c:pt idx="8">
                        <c:v>22.5</c:v>
                      </c:pt>
                      <c:pt idx="9">
                        <c:v>25</c:v>
                      </c:pt>
                      <c:pt idx="10">
                        <c:v>27</c:v>
                      </c:pt>
                      <c:pt idx="11">
                        <c:v>29</c:v>
                      </c:pt>
                      <c:pt idx="12">
                        <c:v>31.2</c:v>
                      </c:pt>
                    </c:numCache>
                  </c:numRef>
                </c:xVal>
                <c:yVal>
                  <c:numRef>
                    <c:extLst xmlns:c15="http://schemas.microsoft.com/office/drawing/2012/chart">
                      <c:ext xmlns:c15="http://schemas.microsoft.com/office/drawing/2012/chart" uri="{02D57815-91ED-43cb-92C2-25804820EDAC}">
                        <c15:formulaRef>
                          <c15:sqref>Sheet1!$T$18:$T$30</c15:sqref>
                        </c15:formulaRef>
                      </c:ext>
                    </c:extLst>
                    <c:numCache>
                      <c:formatCode>General</c:formatCode>
                      <c:ptCount val="13"/>
                      <c:pt idx="0">
                        <c:v>0.98635836573221469</c:v>
                      </c:pt>
                      <c:pt idx="1">
                        <c:v>0.90450856012550307</c:v>
                      </c:pt>
                      <c:pt idx="2">
                        <c:v>0.84994202305436184</c:v>
                      </c:pt>
                      <c:pt idx="3">
                        <c:v>0.76809221744765011</c:v>
                      </c:pt>
                      <c:pt idx="4">
                        <c:v>0.67260077757315317</c:v>
                      </c:pt>
                      <c:pt idx="5">
                        <c:v>0.60439260623422675</c:v>
                      </c:pt>
                      <c:pt idx="6">
                        <c:v>0.57165268399154212</c:v>
                      </c:pt>
                      <c:pt idx="7">
                        <c:v>0.517086146920401</c:v>
                      </c:pt>
                      <c:pt idx="8">
                        <c:v>0.49525953209194457</c:v>
                      </c:pt>
                      <c:pt idx="9">
                        <c:v>0.45433462928858875</c:v>
                      </c:pt>
                      <c:pt idx="10">
                        <c:v>0.44069299502080345</c:v>
                      </c:pt>
                      <c:pt idx="11">
                        <c:v>0.43250801446013226</c:v>
                      </c:pt>
                      <c:pt idx="12">
                        <c:v>0.41340972648523289</c:v>
                      </c:pt>
                    </c:numCache>
                  </c:numRef>
                </c:yVal>
                <c:smooth val="0"/>
                <c:extLst xmlns:c15="http://schemas.microsoft.com/office/drawing/2012/chart">
                  <c:ext xmlns:c16="http://schemas.microsoft.com/office/drawing/2014/chart" uri="{C3380CC4-5D6E-409C-BE32-E72D297353CC}">
                    <c16:uniqueId val="{0000000B-B665-4C3E-836F-4D3C9B5E8F13}"/>
                  </c:ext>
                </c:extLst>
              </c15:ser>
            </c15:filteredScatterSeries>
            <c15:filteredScatterSeries>
              <c15:ser>
                <c:idx val="5"/>
                <c:order val="5"/>
                <c:tx>
                  <c:v>Bekkelaget</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exp"/>
                  <c:dispRSqr val="1"/>
                  <c:dispEq val="1"/>
                  <c:trendlineLbl>
                    <c:layout>
                      <c:manualLayout>
                        <c:x val="4.7043796640616573E-2"/>
                        <c:y val="-0.51943336007595375"/>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Sheet1!$V$20:$V$29</c15:sqref>
                        </c15:formulaRef>
                      </c:ext>
                    </c:extLst>
                    <c:numCache>
                      <c:formatCode>General</c:formatCode>
                      <c:ptCount val="10"/>
                      <c:pt idx="0">
                        <c:v>8</c:v>
                      </c:pt>
                      <c:pt idx="1">
                        <c:v>9</c:v>
                      </c:pt>
                      <c:pt idx="2">
                        <c:v>10.199999999999999</c:v>
                      </c:pt>
                      <c:pt idx="3">
                        <c:v>11.6</c:v>
                      </c:pt>
                      <c:pt idx="4">
                        <c:v>14.1</c:v>
                      </c:pt>
                      <c:pt idx="5">
                        <c:v>16.899999999999999</c:v>
                      </c:pt>
                      <c:pt idx="6">
                        <c:v>19.7</c:v>
                      </c:pt>
                      <c:pt idx="7">
                        <c:v>23</c:v>
                      </c:pt>
                      <c:pt idx="8">
                        <c:v>26</c:v>
                      </c:pt>
                      <c:pt idx="9">
                        <c:v>29.6</c:v>
                      </c:pt>
                    </c:numCache>
                  </c:numRef>
                </c:xVal>
                <c:yVal>
                  <c:numRef>
                    <c:extLst xmlns:c15="http://schemas.microsoft.com/office/drawing/2012/chart">
                      <c:ext xmlns:c15="http://schemas.microsoft.com/office/drawing/2012/chart" uri="{02D57815-91ED-43cb-92C2-25804820EDAC}">
                        <c15:formulaRef>
                          <c15:sqref>Sheet1!$X$20:$X$29</c15:sqref>
                        </c15:formulaRef>
                      </c:ext>
                    </c:extLst>
                    <c:numCache>
                      <c:formatCode>General</c:formatCode>
                      <c:ptCount val="10"/>
                      <c:pt idx="0">
                        <c:v>0.98839518202051124</c:v>
                      </c:pt>
                      <c:pt idx="1">
                        <c:v>0.96513204249474283</c:v>
                      </c:pt>
                      <c:pt idx="2">
                        <c:v>0.94186890296897419</c:v>
                      </c:pt>
                      <c:pt idx="3">
                        <c:v>0.91278997856176358</c:v>
                      </c:pt>
                      <c:pt idx="4">
                        <c:v>0.79647428093292127</c:v>
                      </c:pt>
                      <c:pt idx="5">
                        <c:v>0.66852701354119448</c:v>
                      </c:pt>
                      <c:pt idx="6">
                        <c:v>0.59292181008244682</c:v>
                      </c:pt>
                      <c:pt idx="7">
                        <c:v>0.50568503686081512</c:v>
                      </c:pt>
                      <c:pt idx="8">
                        <c:v>0.41844826363918319</c:v>
                      </c:pt>
                      <c:pt idx="9">
                        <c:v>0.36610619970620423</c:v>
                      </c:pt>
                    </c:numCache>
                  </c:numRef>
                </c:yVal>
                <c:smooth val="0"/>
                <c:extLst xmlns:c15="http://schemas.microsoft.com/office/drawing/2012/chart">
                  <c:ext xmlns:c16="http://schemas.microsoft.com/office/drawing/2014/chart" uri="{C3380CC4-5D6E-409C-BE32-E72D297353CC}">
                    <c16:uniqueId val="{0000000D-B665-4C3E-836F-4D3C9B5E8F13}"/>
                  </c:ext>
                </c:extLst>
              </c15:ser>
            </c15:filteredScatterSeries>
          </c:ext>
        </c:extLst>
      </c:scatterChart>
      <c:valAx>
        <c:axId val="398179840"/>
        <c:scaling>
          <c:orientation val="minMax"/>
          <c:max val="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baseline="0">
                    <a:effectLst/>
                    <a:latin typeface="Symbol" panose="05050102010706020507" pitchFamily="18" charset="2"/>
                  </a:rPr>
                  <a:t>g</a:t>
                </a:r>
                <a:r>
                  <a:rPr lang="fr-CA" sz="1100" b="0" i="0" baseline="0">
                    <a:effectLst/>
                  </a:rPr>
                  <a:t> (%)</a:t>
                </a:r>
                <a:endParaRPr lang="fr-CA"/>
              </a:p>
            </c:rich>
          </c:tx>
          <c:layout>
            <c:manualLayout>
              <c:xMode val="edge"/>
              <c:yMode val="edge"/>
              <c:x val="0.42831689797255668"/>
              <c:y val="0.87734191007386331"/>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8528"/>
        <c:crosses val="autoZero"/>
        <c:crossBetween val="midCat"/>
        <c:majorUnit val="5"/>
      </c:valAx>
      <c:valAx>
        <c:axId val="398178528"/>
        <c:scaling>
          <c:orientation val="minMax"/>
          <c:max val="1.35"/>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u="none" strike="noStrike" baseline="0">
                    <a:effectLst/>
                  </a:rPr>
                  <a:t>s</a:t>
                </a:r>
                <a:r>
                  <a:rPr lang="fr-CA" sz="1100" b="0" i="0" u="none" strike="noStrike" baseline="-25000">
                    <a:effectLst/>
                  </a:rPr>
                  <a:t>u</a:t>
                </a:r>
                <a:r>
                  <a:rPr lang="fr-CA" sz="1100" b="0" i="0" u="none" strike="noStrike" baseline="0">
                    <a:effectLst/>
                  </a:rPr>
                  <a:t>-s</a:t>
                </a:r>
                <a:r>
                  <a:rPr lang="fr-CA" sz="1100" b="0" i="0" u="none" strike="noStrike" baseline="-25000">
                    <a:effectLst/>
                  </a:rPr>
                  <a:t>uR</a:t>
                </a:r>
                <a:r>
                  <a:rPr lang="fr-CA" sz="1100" b="0" i="0" u="none" strike="noStrike" baseline="0">
                    <a:effectLst/>
                  </a:rPr>
                  <a:t>)/(s</a:t>
                </a:r>
                <a:r>
                  <a:rPr lang="fr-CA" sz="1100" b="0" i="0" u="none" strike="noStrike" baseline="-25000">
                    <a:effectLst/>
                  </a:rPr>
                  <a:t>up</a:t>
                </a:r>
                <a:r>
                  <a:rPr lang="fr-CA" sz="1100" b="0" i="0" u="none" strike="noStrike" baseline="0">
                    <a:effectLst/>
                  </a:rPr>
                  <a:t>-s</a:t>
                </a:r>
                <a:r>
                  <a:rPr lang="fr-CA" sz="1100" b="0" i="0" u="none" strike="noStrike" baseline="-25000">
                    <a:effectLst/>
                  </a:rPr>
                  <a:t>uR</a:t>
                </a:r>
                <a:r>
                  <a:rPr lang="fr-CA" sz="1100" b="0" i="0" u="none" strike="noStrike" baseline="0">
                    <a:effectLst/>
                  </a:rPr>
                  <a:t>)</a:t>
                </a:r>
                <a:endParaRPr lang="fr-CA"/>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9840"/>
        <c:crosses val="autoZero"/>
        <c:crossBetween val="midCat"/>
      </c:valAx>
      <c:spPr>
        <a:noFill/>
        <a:ln>
          <a:solidFill>
            <a:sysClr val="windowText" lastClr="000000"/>
          </a:solidFill>
        </a:ln>
        <a:effectLst/>
      </c:spPr>
    </c:plotArea>
    <c:legend>
      <c:legendPos val="r"/>
      <c:layout>
        <c:manualLayout>
          <c:xMode val="edge"/>
          <c:yMode val="edge"/>
          <c:x val="0.39077340569877894"/>
          <c:y val="5.6830577479265489E-2"/>
          <c:w val="0.53686114880144742"/>
          <c:h val="0.18073258286853697"/>
        </c:manualLayout>
      </c:layout>
      <c:overlay val="0"/>
      <c:spPr>
        <a:solidFill>
          <a:schemeClr val="bg1"/>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29427487414746"/>
          <c:y val="4.1019584989169341E-2"/>
          <c:w val="0.76578610048284967"/>
          <c:h val="0.70465002145214017"/>
        </c:manualLayout>
      </c:layout>
      <c:scatterChart>
        <c:scatterStyle val="lineMarker"/>
        <c:varyColors val="0"/>
        <c:ser>
          <c:idx val="5"/>
          <c:order val="5"/>
          <c:tx>
            <c:v>Bekkelaget</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exp"/>
            <c:dispRSqr val="1"/>
            <c:dispEq val="1"/>
            <c:trendlineLbl>
              <c:layout>
                <c:manualLayout>
                  <c:x val="0.32751632790087287"/>
                  <c:y val="-0.15706053207480777"/>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baseline="0">
                        <a:effectLst/>
                      </a:rPr>
                      <a:t>(s</a:t>
                    </a:r>
                    <a:r>
                      <a:rPr lang="fr-CA" sz="1100" b="0" i="0" baseline="-25000">
                        <a:effectLst/>
                      </a:rPr>
                      <a:t>u</a:t>
                    </a:r>
                    <a:r>
                      <a:rPr lang="fr-CA" sz="1100" b="0" i="0" baseline="0">
                        <a:effectLst/>
                      </a:rPr>
                      <a:t>-s</a:t>
                    </a:r>
                    <a:r>
                      <a:rPr lang="fr-CA" sz="1100" b="0" i="0" baseline="-25000">
                        <a:effectLst/>
                      </a:rPr>
                      <a:t>uR</a:t>
                    </a:r>
                    <a:r>
                      <a:rPr lang="fr-CA" sz="1100" b="0" i="0" baseline="0">
                        <a:effectLst/>
                      </a:rPr>
                      <a:t>)/(s</a:t>
                    </a:r>
                    <a:r>
                      <a:rPr lang="fr-CA" sz="1100" b="0" i="0" baseline="-25000">
                        <a:effectLst/>
                      </a:rPr>
                      <a:t>up</a:t>
                    </a:r>
                    <a:r>
                      <a:rPr lang="fr-CA" sz="1100" b="0" i="0" baseline="0">
                        <a:effectLst/>
                      </a:rPr>
                      <a:t>-s</a:t>
                    </a:r>
                    <a:r>
                      <a:rPr lang="fr-CA" sz="1100" b="0" i="0" baseline="-25000">
                        <a:effectLst/>
                      </a:rPr>
                      <a:t>uR</a:t>
                    </a:r>
                    <a:r>
                      <a:rPr lang="fr-CA" sz="1100" b="0" i="0"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baseline="0"/>
                      <a:t> = 1.5261e</a:t>
                    </a:r>
                    <a:r>
                      <a:rPr lang="en-US" baseline="30000"/>
                      <a:t>-0.048</a:t>
                    </a:r>
                    <a:r>
                      <a:rPr lang="en-US" baseline="30000">
                        <a:sym typeface="Symbol" panose="05050102010706020507" pitchFamily="18" charset="2"/>
                      </a:rPr>
                      <a:t></a:t>
                    </a:r>
                    <a:br>
                      <a:rPr lang="en-US" baseline="0"/>
                    </a:br>
                    <a:r>
                      <a:rPr lang="en-US" baseline="0"/>
                      <a:t>R² = 0.99</a:t>
                    </a:r>
                    <a:endParaRPr lang="en-US"/>
                  </a:p>
                </c:rich>
              </c:tx>
              <c:numFmt formatCode="General" sourceLinked="0"/>
              <c:spPr>
                <a:solidFill>
                  <a:schemeClr val="bg1"/>
                </a:solid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Sheet1!$V$20:$V$29</c:f>
              <c:numCache>
                <c:formatCode>General</c:formatCode>
                <c:ptCount val="10"/>
                <c:pt idx="0">
                  <c:v>8</c:v>
                </c:pt>
                <c:pt idx="1">
                  <c:v>9</c:v>
                </c:pt>
                <c:pt idx="2">
                  <c:v>10.199999999999999</c:v>
                </c:pt>
                <c:pt idx="3">
                  <c:v>11.6</c:v>
                </c:pt>
                <c:pt idx="4">
                  <c:v>14.1</c:v>
                </c:pt>
                <c:pt idx="5">
                  <c:v>16.899999999999999</c:v>
                </c:pt>
                <c:pt idx="6">
                  <c:v>19.7</c:v>
                </c:pt>
                <c:pt idx="7">
                  <c:v>23</c:v>
                </c:pt>
                <c:pt idx="8">
                  <c:v>26</c:v>
                </c:pt>
                <c:pt idx="9">
                  <c:v>29.6</c:v>
                </c:pt>
              </c:numCache>
              <c:extLst xmlns:c15="http://schemas.microsoft.com/office/drawing/2012/chart"/>
            </c:numRef>
          </c:xVal>
          <c:yVal>
            <c:numRef>
              <c:f>Sheet1!$X$20:$X$29</c:f>
              <c:numCache>
                <c:formatCode>General</c:formatCode>
                <c:ptCount val="10"/>
                <c:pt idx="0">
                  <c:v>0.98839518202051124</c:v>
                </c:pt>
                <c:pt idx="1">
                  <c:v>0.96513204249474283</c:v>
                </c:pt>
                <c:pt idx="2">
                  <c:v>0.94186890296897419</c:v>
                </c:pt>
                <c:pt idx="3">
                  <c:v>0.91278997856176358</c:v>
                </c:pt>
                <c:pt idx="4">
                  <c:v>0.79647428093292127</c:v>
                </c:pt>
                <c:pt idx="5">
                  <c:v>0.66852701354119448</c:v>
                </c:pt>
                <c:pt idx="6">
                  <c:v>0.59292181008244682</c:v>
                </c:pt>
                <c:pt idx="7">
                  <c:v>0.50568503686081512</c:v>
                </c:pt>
                <c:pt idx="8">
                  <c:v>0.41844826363918319</c:v>
                </c:pt>
                <c:pt idx="9">
                  <c:v>0.36610619970620423</c:v>
                </c:pt>
              </c:numCache>
              <c:extLst xmlns:c15="http://schemas.microsoft.com/office/drawing/2012/chart"/>
            </c:numRef>
          </c:yVal>
          <c:smooth val="0"/>
          <c:extLst>
            <c:ext xmlns:c16="http://schemas.microsoft.com/office/drawing/2014/chart" uri="{C3380CC4-5D6E-409C-BE32-E72D297353CC}">
              <c16:uniqueId val="{00000001-87AC-4CDC-9510-B0B02518B497}"/>
            </c:ext>
          </c:extLst>
        </c:ser>
        <c:dLbls>
          <c:showLegendKey val="0"/>
          <c:showVal val="0"/>
          <c:showCatName val="0"/>
          <c:showSerName val="0"/>
          <c:showPercent val="0"/>
          <c:showBubbleSize val="0"/>
        </c:dLbls>
        <c:axId val="398179840"/>
        <c:axId val="398178528"/>
        <c:extLst>
          <c:ext xmlns:c15="http://schemas.microsoft.com/office/drawing/2012/chart" uri="{02D57815-91ED-43cb-92C2-25804820EDAC}">
            <c15:filteredScatterSeries>
              <c15:ser>
                <c:idx val="0"/>
                <c:order val="0"/>
                <c:tx>
                  <c:v>Casselman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10999128839971062"/>
                        <c:y val="-0.34017680067596512"/>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Sheet1!$B$22:$B$36</c15:sqref>
                        </c15:formulaRef>
                      </c:ext>
                    </c:extLst>
                    <c:numCache>
                      <c:formatCode>General</c:formatCode>
                      <c:ptCount val="15"/>
                      <c:pt idx="0">
                        <c:v>8</c:v>
                      </c:pt>
                      <c:pt idx="1">
                        <c:v>10</c:v>
                      </c:pt>
                      <c:pt idx="2">
                        <c:v>12</c:v>
                      </c:pt>
                      <c:pt idx="3">
                        <c:v>13</c:v>
                      </c:pt>
                      <c:pt idx="4">
                        <c:v>15</c:v>
                      </c:pt>
                      <c:pt idx="5">
                        <c:v>17</c:v>
                      </c:pt>
                      <c:pt idx="6">
                        <c:v>19</c:v>
                      </c:pt>
                      <c:pt idx="7">
                        <c:v>20</c:v>
                      </c:pt>
                      <c:pt idx="8">
                        <c:v>22</c:v>
                      </c:pt>
                      <c:pt idx="9">
                        <c:v>23.5</c:v>
                      </c:pt>
                      <c:pt idx="10">
                        <c:v>25</c:v>
                      </c:pt>
                      <c:pt idx="11">
                        <c:v>28</c:v>
                      </c:pt>
                      <c:pt idx="12">
                        <c:v>30</c:v>
                      </c:pt>
                      <c:pt idx="13">
                        <c:v>31</c:v>
                      </c:pt>
                      <c:pt idx="14">
                        <c:v>38</c:v>
                      </c:pt>
                    </c:numCache>
                  </c:numRef>
                </c:xVal>
                <c:yVal>
                  <c:numRef>
                    <c:extLst>
                      <c:ext uri="{02D57815-91ED-43cb-92C2-25804820EDAC}">
                        <c15:formulaRef>
                          <c15:sqref>Sheet1!$D$22:$D$36</c15:sqref>
                        </c15:formulaRef>
                      </c:ext>
                    </c:extLst>
                    <c:numCache>
                      <c:formatCode>General</c:formatCode>
                      <c:ptCount val="15"/>
                      <c:pt idx="0">
                        <c:v>0.96189750428653076</c:v>
                      </c:pt>
                      <c:pt idx="1">
                        <c:v>0.91109417666857184</c:v>
                      </c:pt>
                      <c:pt idx="2">
                        <c:v>0.85394043309836798</c:v>
                      </c:pt>
                      <c:pt idx="3">
                        <c:v>0.83488918524163336</c:v>
                      </c:pt>
                      <c:pt idx="4">
                        <c:v>0.80313710548040895</c:v>
                      </c:pt>
                      <c:pt idx="5">
                        <c:v>0.76503460976693971</c:v>
                      </c:pt>
                      <c:pt idx="6">
                        <c:v>0.73963294595796025</c:v>
                      </c:pt>
                      <c:pt idx="7">
                        <c:v>0.7142312821489808</c:v>
                      </c:pt>
                      <c:pt idx="8">
                        <c:v>0.67612878643551155</c:v>
                      </c:pt>
                      <c:pt idx="9">
                        <c:v>0.64437670667428715</c:v>
                      </c:pt>
                      <c:pt idx="10">
                        <c:v>0.61897504286530769</c:v>
                      </c:pt>
                      <c:pt idx="11">
                        <c:v>0.58087254715183845</c:v>
                      </c:pt>
                      <c:pt idx="12">
                        <c:v>0.55547088334285899</c:v>
                      </c:pt>
                      <c:pt idx="13">
                        <c:v>0.53006921953387942</c:v>
                      </c:pt>
                      <c:pt idx="14">
                        <c:v>0.45386422810694099</c:v>
                      </c:pt>
                    </c:numCache>
                  </c:numRef>
                </c:yVal>
                <c:smooth val="0"/>
                <c:extLst>
                  <c:ext xmlns:c16="http://schemas.microsoft.com/office/drawing/2014/chart" uri="{C3380CC4-5D6E-409C-BE32-E72D297353CC}">
                    <c16:uniqueId val="{00000003-87AC-4CDC-9510-B0B02518B497}"/>
                  </c:ext>
                </c:extLst>
              </c15:ser>
            </c15:filteredScatterSeries>
            <c15:filteredScatterSeries>
              <c15:ser>
                <c:idx val="1"/>
                <c:order val="1"/>
                <c:tx>
                  <c:v>Saint-Barnabe-Nord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8.2719428485754767E-2"/>
                        <c:y val="-0.32855443025638198"/>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Sheet1!$F$20:$F$40</c15:sqref>
                        </c15:formulaRef>
                      </c:ext>
                    </c:extLst>
                    <c:numCache>
                      <c:formatCode>General</c:formatCode>
                      <c:ptCount val="21"/>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numCache>
                  </c:numRef>
                </c:xVal>
                <c:yVal>
                  <c:numRef>
                    <c:extLst xmlns:c15="http://schemas.microsoft.com/office/drawing/2012/chart">
                      <c:ext xmlns:c15="http://schemas.microsoft.com/office/drawing/2012/chart" uri="{02D57815-91ED-43cb-92C2-25804820EDAC}">
                        <c15:formulaRef>
                          <c15:sqref>Sheet1!$H$20:$H$40</c15:sqref>
                        </c15:formulaRef>
                      </c:ext>
                    </c:extLst>
                    <c:numCache>
                      <c:formatCode>General</c:formatCode>
                      <c:ptCount val="21"/>
                      <c:pt idx="0">
                        <c:v>0.98610097640640748</c:v>
                      </c:pt>
                      <c:pt idx="1">
                        <c:v>0.95691302685986313</c:v>
                      </c:pt>
                      <c:pt idx="2">
                        <c:v>0.92355537023524092</c:v>
                      </c:pt>
                      <c:pt idx="3">
                        <c:v>0.85406025226727811</c:v>
                      </c:pt>
                      <c:pt idx="4">
                        <c:v>0.79151464609611166</c:v>
                      </c:pt>
                      <c:pt idx="5">
                        <c:v>0.79151464609611166</c:v>
                      </c:pt>
                      <c:pt idx="6">
                        <c:v>0.72896903992494522</c:v>
                      </c:pt>
                      <c:pt idx="7">
                        <c:v>0.68032245734737129</c:v>
                      </c:pt>
                      <c:pt idx="8">
                        <c:v>0.66781333611313798</c:v>
                      </c:pt>
                      <c:pt idx="9">
                        <c:v>0.62055665589492337</c:v>
                      </c:pt>
                      <c:pt idx="10">
                        <c:v>0.5899788039890197</c:v>
                      </c:pt>
                      <c:pt idx="11">
                        <c:v>0.56218075680183466</c:v>
                      </c:pt>
                      <c:pt idx="12">
                        <c:v>0.53855241669272724</c:v>
                      </c:pt>
                      <c:pt idx="13">
                        <c:v>0.52048368602105699</c:v>
                      </c:pt>
                      <c:pt idx="14">
                        <c:v>0.48851593175579411</c:v>
                      </c:pt>
                      <c:pt idx="15">
                        <c:v>0.45098856805309423</c:v>
                      </c:pt>
                      <c:pt idx="16">
                        <c:v>0.4301400326627054</c:v>
                      </c:pt>
                      <c:pt idx="17">
                        <c:v>0.39539247367872399</c:v>
                      </c:pt>
                      <c:pt idx="18">
                        <c:v>0.37454393828833521</c:v>
                      </c:pt>
                      <c:pt idx="19">
                        <c:v>0.33284686750755754</c:v>
                      </c:pt>
                      <c:pt idx="20">
                        <c:v>0.32589735571076128</c:v>
                      </c:pt>
                    </c:numCache>
                  </c:numRef>
                </c:yVal>
                <c:smooth val="0"/>
                <c:extLst xmlns:c15="http://schemas.microsoft.com/office/drawing/2012/chart">
                  <c:ext xmlns:c16="http://schemas.microsoft.com/office/drawing/2014/chart" uri="{C3380CC4-5D6E-409C-BE32-E72D297353CC}">
                    <c16:uniqueId val="{00000005-87AC-4CDC-9510-B0B02518B497}"/>
                  </c:ext>
                </c:extLst>
              </c15:ser>
            </c15:filteredScatterSeries>
            <c15:filteredScatterSeries>
              <c15:ser>
                <c:idx val="2"/>
                <c:order val="2"/>
                <c:tx>
                  <c:v>Saint-Jude</c:v>
                </c:tx>
                <c:spPr>
                  <a:ln w="25400" cap="rnd">
                    <a:noFill/>
                    <a:round/>
                  </a:ln>
                  <a:effectLst/>
                </c:spPr>
                <c:marker>
                  <c:symbol val="circle"/>
                  <c:size val="5"/>
                  <c:spPr>
                    <a:solidFill>
                      <a:srgbClr val="00B050"/>
                    </a:solidFill>
                    <a:ln w="9525">
                      <a:solidFill>
                        <a:srgbClr val="00B050"/>
                      </a:solidFill>
                    </a:ln>
                    <a:effectLst/>
                  </c:spPr>
                </c:marker>
                <c:trendline>
                  <c:spPr>
                    <a:ln w="19050" cap="rnd">
                      <a:solidFill>
                        <a:srgbClr val="00B050"/>
                      </a:solidFill>
                      <a:prstDash val="sysDot"/>
                    </a:ln>
                    <a:effectLst/>
                  </c:spPr>
                  <c:trendlineType val="exp"/>
                  <c:dispRSqr val="1"/>
                  <c:dispEq val="1"/>
                  <c:trendlineLbl>
                    <c:layout>
                      <c:manualLayout>
                        <c:x val="8.2149050837535695E-2"/>
                        <c:y val="-0.40570407671554337"/>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Sheet1!$J$17:$J$40</c15:sqref>
                        </c15:formulaRef>
                      </c:ext>
                    </c:extLst>
                    <c:numCache>
                      <c:formatCode>General</c:formatCode>
                      <c:ptCount val="24"/>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numCache>
                  </c:numRef>
                </c:xVal>
                <c:yVal>
                  <c:numRef>
                    <c:extLst xmlns:c15="http://schemas.microsoft.com/office/drawing/2012/chart">
                      <c:ext xmlns:c15="http://schemas.microsoft.com/office/drawing/2012/chart" uri="{02D57815-91ED-43cb-92C2-25804820EDAC}">
                        <c15:formulaRef>
                          <c15:sqref>Sheet1!$L$17:$L$40</c15:sqref>
                        </c15:formulaRef>
                      </c:ext>
                    </c:extLst>
                    <c:numCache>
                      <c:formatCode>General</c:formatCode>
                      <c:ptCount val="24"/>
                      <c:pt idx="0">
                        <c:v>0.97597886139803025</c:v>
                      </c:pt>
                      <c:pt idx="1">
                        <c:v>0.95596124589638876</c:v>
                      </c:pt>
                      <c:pt idx="2">
                        <c:v>0.91592601489310588</c:v>
                      </c:pt>
                      <c:pt idx="3">
                        <c:v>0.875890783889823</c:v>
                      </c:pt>
                      <c:pt idx="4">
                        <c:v>0.8558731683881815</c:v>
                      </c:pt>
                      <c:pt idx="5">
                        <c:v>0.81583793738489863</c:v>
                      </c:pt>
                      <c:pt idx="6">
                        <c:v>0.77580270638161575</c:v>
                      </c:pt>
                      <c:pt idx="7">
                        <c:v>0.73576747537833287</c:v>
                      </c:pt>
                      <c:pt idx="8">
                        <c:v>0.71574985987669149</c:v>
                      </c:pt>
                      <c:pt idx="9">
                        <c:v>0.70173752902554243</c:v>
                      </c:pt>
                      <c:pt idx="10">
                        <c:v>0.67171110577308024</c:v>
                      </c:pt>
                      <c:pt idx="11">
                        <c:v>0.66170229802225955</c:v>
                      </c:pt>
                      <c:pt idx="12">
                        <c:v>0.63567939787012573</c:v>
                      </c:pt>
                      <c:pt idx="13">
                        <c:v>0.62366882856914074</c:v>
                      </c:pt>
                      <c:pt idx="14">
                        <c:v>0.60765473616782772</c:v>
                      </c:pt>
                      <c:pt idx="15">
                        <c:v>0.59164064376651448</c:v>
                      </c:pt>
                      <c:pt idx="16">
                        <c:v>0.58363359756585786</c:v>
                      </c:pt>
                      <c:pt idx="17">
                        <c:v>0.57162302826487299</c:v>
                      </c:pt>
                      <c:pt idx="18">
                        <c:v>0.5616142205140523</c:v>
                      </c:pt>
                      <c:pt idx="19">
                        <c:v>0.54960365121306753</c:v>
                      </c:pt>
                      <c:pt idx="20">
                        <c:v>0.53358955881175429</c:v>
                      </c:pt>
                      <c:pt idx="21">
                        <c:v>0.52157898951076942</c:v>
                      </c:pt>
                      <c:pt idx="22">
                        <c:v>0.50556489710945629</c:v>
                      </c:pt>
                      <c:pt idx="23">
                        <c:v>0.4955560893586356</c:v>
                      </c:pt>
                    </c:numCache>
                  </c:numRef>
                </c:yVal>
                <c:smooth val="0"/>
                <c:extLst xmlns:c15="http://schemas.microsoft.com/office/drawing/2012/chart">
                  <c:ext xmlns:c16="http://schemas.microsoft.com/office/drawing/2014/chart" uri="{C3380CC4-5D6E-409C-BE32-E72D297353CC}">
                    <c16:uniqueId val="{00000007-87AC-4CDC-9510-B0B02518B497}"/>
                  </c:ext>
                </c:extLst>
              </c15:ser>
            </c15:filteredScatterSeries>
            <c15:filteredScatterSeries>
              <c15:ser>
                <c:idx val="3"/>
                <c:order val="3"/>
                <c:tx>
                  <c:v>Saint-Luc-de-Vincennes</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0.12688566558114242"/>
                        <c:y val="-0.11896638738313971"/>
                      </c:manualLayout>
                    </c:layout>
                    <c:numFmt formatCode="General" sourceLinked="0"/>
                    <c:spPr>
                      <a:solidFill>
                        <a:schemeClr val="bg1"/>
                      </a:solidFill>
                      <a:ln>
                        <a:solidFill>
                          <a:srgbClr val="00B05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Sheet1!$N$18:$N$39</c15:sqref>
                        </c15:formulaRef>
                      </c:ext>
                    </c:extLst>
                    <c:numCache>
                      <c:formatCode>General</c:formatCode>
                      <c:ptCount val="22"/>
                      <c:pt idx="0">
                        <c:v>3.2</c:v>
                      </c:pt>
                      <c:pt idx="1">
                        <c:v>4.5</c:v>
                      </c:pt>
                      <c:pt idx="2">
                        <c:v>6</c:v>
                      </c:pt>
                      <c:pt idx="3">
                        <c:v>8</c:v>
                      </c:pt>
                      <c:pt idx="4">
                        <c:v>10.1</c:v>
                      </c:pt>
                      <c:pt idx="5">
                        <c:v>11.5</c:v>
                      </c:pt>
                      <c:pt idx="6">
                        <c:v>12.8</c:v>
                      </c:pt>
                      <c:pt idx="7">
                        <c:v>13.6</c:v>
                      </c:pt>
                      <c:pt idx="8">
                        <c:v>14.7</c:v>
                      </c:pt>
                      <c:pt idx="9">
                        <c:v>15.8</c:v>
                      </c:pt>
                      <c:pt idx="10">
                        <c:v>16.899999999999999</c:v>
                      </c:pt>
                      <c:pt idx="11">
                        <c:v>18.149999999999999</c:v>
                      </c:pt>
                      <c:pt idx="12">
                        <c:v>19.3</c:v>
                      </c:pt>
                      <c:pt idx="13">
                        <c:v>20.399999999999999</c:v>
                      </c:pt>
                      <c:pt idx="14">
                        <c:v>21.55</c:v>
                      </c:pt>
                      <c:pt idx="15">
                        <c:v>22.6</c:v>
                      </c:pt>
                      <c:pt idx="16">
                        <c:v>23.8</c:v>
                      </c:pt>
                      <c:pt idx="17">
                        <c:v>24.9</c:v>
                      </c:pt>
                      <c:pt idx="18">
                        <c:v>26.1</c:v>
                      </c:pt>
                      <c:pt idx="19">
                        <c:v>27</c:v>
                      </c:pt>
                      <c:pt idx="20">
                        <c:v>28</c:v>
                      </c:pt>
                      <c:pt idx="21">
                        <c:v>30</c:v>
                      </c:pt>
                    </c:numCache>
                  </c:numRef>
                </c:xVal>
                <c:yVal>
                  <c:numRef>
                    <c:extLst xmlns:c15="http://schemas.microsoft.com/office/drawing/2012/chart">
                      <c:ext xmlns:c15="http://schemas.microsoft.com/office/drawing/2012/chart" uri="{02D57815-91ED-43cb-92C2-25804820EDAC}">
                        <c15:formulaRef>
                          <c15:sqref>Sheet1!$P$18:$P$39</c15:sqref>
                        </c15:formulaRef>
                      </c:ext>
                    </c:extLst>
                    <c:numCache>
                      <c:formatCode>General</c:formatCode>
                      <c:ptCount val="22"/>
                      <c:pt idx="0">
                        <c:v>0.95981918633852337</c:v>
                      </c:pt>
                      <c:pt idx="1">
                        <c:v>0.91963837267704673</c:v>
                      </c:pt>
                      <c:pt idx="2">
                        <c:v>0.8191863385233551</c:v>
                      </c:pt>
                      <c:pt idx="3">
                        <c:v>0.73279758915118032</c:v>
                      </c:pt>
                      <c:pt idx="4">
                        <c:v>0.67855349070818682</c:v>
                      </c:pt>
                      <c:pt idx="5">
                        <c:v>0.64841788046207938</c:v>
                      </c:pt>
                      <c:pt idx="6">
                        <c:v>0.60823706680060274</c:v>
                      </c:pt>
                      <c:pt idx="7">
                        <c:v>0.58814665996986437</c:v>
                      </c:pt>
                      <c:pt idx="8">
                        <c:v>0.568056253139126</c:v>
                      </c:pt>
                      <c:pt idx="9">
                        <c:v>0.5620291310899046</c:v>
                      </c:pt>
                      <c:pt idx="10">
                        <c:v>0.54796584630838774</c:v>
                      </c:pt>
                      <c:pt idx="11">
                        <c:v>0.51783023606228029</c:v>
                      </c:pt>
                      <c:pt idx="12">
                        <c:v>0.50175791059768959</c:v>
                      </c:pt>
                      <c:pt idx="13">
                        <c:v>0.49773982923154192</c:v>
                      </c:pt>
                      <c:pt idx="14">
                        <c:v>0.49773982923154192</c:v>
                      </c:pt>
                      <c:pt idx="15">
                        <c:v>0.48769462581617279</c:v>
                      </c:pt>
                      <c:pt idx="16">
                        <c:v>0.4776494224008036</c:v>
                      </c:pt>
                      <c:pt idx="17">
                        <c:v>0.46358613761928685</c:v>
                      </c:pt>
                      <c:pt idx="18">
                        <c:v>0.4475138121546961</c:v>
                      </c:pt>
                      <c:pt idx="19">
                        <c:v>0.43345052737317935</c:v>
                      </c:pt>
                      <c:pt idx="20">
                        <c:v>0.41737820190858865</c:v>
                      </c:pt>
                      <c:pt idx="21">
                        <c:v>0.39728779507785034</c:v>
                      </c:pt>
                    </c:numCache>
                  </c:numRef>
                </c:yVal>
                <c:smooth val="0"/>
                <c:extLst xmlns:c15="http://schemas.microsoft.com/office/drawing/2012/chart">
                  <c:ext xmlns:c16="http://schemas.microsoft.com/office/drawing/2014/chart" uri="{C3380CC4-5D6E-409C-BE32-E72D297353CC}">
                    <c16:uniqueId val="{00000009-87AC-4CDC-9510-B0B02518B497}"/>
                  </c:ext>
                </c:extLst>
              </c15:ser>
            </c15:filteredScatterSeries>
            <c15:filteredScatterSeries>
              <c15:ser>
                <c:idx val="4"/>
                <c:order val="4"/>
                <c:tx>
                  <c:v>Saint-Monique</c:v>
                </c:tx>
                <c:spPr>
                  <a:ln w="25400" cap="rnd">
                    <a:noFill/>
                    <a:round/>
                  </a:ln>
                  <a:effectLst/>
                </c:spPr>
                <c:marker>
                  <c:symbol val="circle"/>
                  <c:size val="5"/>
                  <c:spPr>
                    <a:solidFill>
                      <a:schemeClr val="accent2">
                        <a:lumMod val="75000"/>
                      </a:schemeClr>
                    </a:solidFill>
                    <a:ln w="9525">
                      <a:solidFill>
                        <a:schemeClr val="accent2">
                          <a:lumMod val="75000"/>
                        </a:schemeClr>
                      </a:solidFill>
                    </a:ln>
                    <a:effectLst/>
                  </c:spPr>
                </c:marker>
                <c:trendline>
                  <c:spPr>
                    <a:ln w="19050" cap="rnd">
                      <a:solidFill>
                        <a:schemeClr val="accent2">
                          <a:lumMod val="75000"/>
                        </a:schemeClr>
                      </a:solidFill>
                      <a:prstDash val="sysDot"/>
                    </a:ln>
                    <a:effectLst/>
                  </c:spPr>
                  <c:trendlineType val="exp"/>
                  <c:dispRSqr val="1"/>
                  <c:dispEq val="1"/>
                  <c:trendlineLbl>
                    <c:layout>
                      <c:manualLayout>
                        <c:x val="4.3501289187323197E-2"/>
                        <c:y val="-0.34481924664708463"/>
                      </c:manualLayout>
                    </c:layout>
                    <c:numFmt formatCode="General" sourceLinked="0"/>
                    <c:spPr>
                      <a:noFill/>
                      <a:ln>
                        <a:solidFill>
                          <a:srgbClr val="00B050"/>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Sheet1!$R$18:$R$30</c15:sqref>
                        </c15:formulaRef>
                      </c:ext>
                    </c:extLst>
                    <c:numCache>
                      <c:formatCode>General</c:formatCode>
                      <c:ptCount val="13"/>
                      <c:pt idx="0">
                        <c:v>2.8</c:v>
                      </c:pt>
                      <c:pt idx="1">
                        <c:v>3.6</c:v>
                      </c:pt>
                      <c:pt idx="2">
                        <c:v>4.5</c:v>
                      </c:pt>
                      <c:pt idx="3">
                        <c:v>7</c:v>
                      </c:pt>
                      <c:pt idx="4">
                        <c:v>10</c:v>
                      </c:pt>
                      <c:pt idx="5">
                        <c:v>12.25</c:v>
                      </c:pt>
                      <c:pt idx="6">
                        <c:v>15</c:v>
                      </c:pt>
                      <c:pt idx="7">
                        <c:v>20</c:v>
                      </c:pt>
                      <c:pt idx="8">
                        <c:v>22.5</c:v>
                      </c:pt>
                      <c:pt idx="9">
                        <c:v>25</c:v>
                      </c:pt>
                      <c:pt idx="10">
                        <c:v>27</c:v>
                      </c:pt>
                      <c:pt idx="11">
                        <c:v>29</c:v>
                      </c:pt>
                      <c:pt idx="12">
                        <c:v>31.2</c:v>
                      </c:pt>
                    </c:numCache>
                  </c:numRef>
                </c:xVal>
                <c:yVal>
                  <c:numRef>
                    <c:extLst xmlns:c15="http://schemas.microsoft.com/office/drawing/2012/chart">
                      <c:ext xmlns:c15="http://schemas.microsoft.com/office/drawing/2012/chart" uri="{02D57815-91ED-43cb-92C2-25804820EDAC}">
                        <c15:formulaRef>
                          <c15:sqref>Sheet1!$T$18:$T$30</c15:sqref>
                        </c15:formulaRef>
                      </c:ext>
                    </c:extLst>
                    <c:numCache>
                      <c:formatCode>General</c:formatCode>
                      <c:ptCount val="13"/>
                      <c:pt idx="0">
                        <c:v>0.98635836573221469</c:v>
                      </c:pt>
                      <c:pt idx="1">
                        <c:v>0.90450856012550307</c:v>
                      </c:pt>
                      <c:pt idx="2">
                        <c:v>0.84994202305436184</c:v>
                      </c:pt>
                      <c:pt idx="3">
                        <c:v>0.76809221744765011</c:v>
                      </c:pt>
                      <c:pt idx="4">
                        <c:v>0.67260077757315317</c:v>
                      </c:pt>
                      <c:pt idx="5">
                        <c:v>0.60439260623422675</c:v>
                      </c:pt>
                      <c:pt idx="6">
                        <c:v>0.57165268399154212</c:v>
                      </c:pt>
                      <c:pt idx="7">
                        <c:v>0.517086146920401</c:v>
                      </c:pt>
                      <c:pt idx="8">
                        <c:v>0.49525953209194457</c:v>
                      </c:pt>
                      <c:pt idx="9">
                        <c:v>0.45433462928858875</c:v>
                      </c:pt>
                      <c:pt idx="10">
                        <c:v>0.44069299502080345</c:v>
                      </c:pt>
                      <c:pt idx="11">
                        <c:v>0.43250801446013226</c:v>
                      </c:pt>
                      <c:pt idx="12">
                        <c:v>0.41340972648523289</c:v>
                      </c:pt>
                    </c:numCache>
                  </c:numRef>
                </c:yVal>
                <c:smooth val="0"/>
                <c:extLst xmlns:c15="http://schemas.microsoft.com/office/drawing/2012/chart">
                  <c:ext xmlns:c16="http://schemas.microsoft.com/office/drawing/2014/chart" uri="{C3380CC4-5D6E-409C-BE32-E72D297353CC}">
                    <c16:uniqueId val="{0000000B-87AC-4CDC-9510-B0B02518B497}"/>
                  </c:ext>
                </c:extLst>
              </c15:ser>
            </c15:filteredScatterSeries>
            <c15:filteredScatterSeries>
              <c15:ser>
                <c:idx val="6"/>
                <c:order val="6"/>
                <c:tx>
                  <c:v>Rockliffe</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exp"/>
                  <c:dispRSqr val="1"/>
                  <c:dispEq val="1"/>
                  <c:trendlineLbl>
                    <c:layout>
                      <c:manualLayout>
                        <c:x val="0.41380142950245197"/>
                        <c:y val="-8.7321630856511415E-2"/>
                      </c:manualLayout>
                    </c:layout>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baseline="0">
                              <a:effectLst/>
                            </a:rPr>
                            <a:t>(s</a:t>
                          </a:r>
                          <a:r>
                            <a:rPr lang="fr-CA" sz="1100" b="0" i="0" baseline="-25000">
                              <a:effectLst/>
                            </a:rPr>
                            <a:t>u</a:t>
                          </a:r>
                          <a:r>
                            <a:rPr lang="fr-CA" sz="1100" b="0" i="0" baseline="0">
                              <a:effectLst/>
                            </a:rPr>
                            <a:t>-s</a:t>
                          </a:r>
                          <a:r>
                            <a:rPr lang="fr-CA" sz="1100" b="0" i="0" baseline="-25000">
                              <a:effectLst/>
                            </a:rPr>
                            <a:t>uR</a:t>
                          </a:r>
                          <a:r>
                            <a:rPr lang="fr-CA" sz="1100" b="0" i="0" baseline="0">
                              <a:effectLst/>
                            </a:rPr>
                            <a:t>)/(s</a:t>
                          </a:r>
                          <a:r>
                            <a:rPr lang="fr-CA" sz="1100" b="0" i="0" baseline="-25000">
                              <a:effectLst/>
                            </a:rPr>
                            <a:t>up</a:t>
                          </a:r>
                          <a:r>
                            <a:rPr lang="fr-CA" sz="1100" b="0" i="0" baseline="0">
                              <a:effectLst/>
                            </a:rPr>
                            <a:t>-s</a:t>
                          </a:r>
                          <a:r>
                            <a:rPr lang="fr-CA" sz="1100" b="0" i="0" baseline="-25000">
                              <a:effectLst/>
                            </a:rPr>
                            <a:t>uR</a:t>
                          </a:r>
                          <a:r>
                            <a:rPr lang="fr-CA" sz="1100" b="0" i="0" baseline="0">
                              <a:effectLst/>
                            </a:rPr>
                            <a:t>)</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baseline="0"/>
                            <a:t> = 1.2081e</a:t>
                          </a:r>
                          <a:r>
                            <a:rPr lang="en-US" baseline="30000"/>
                            <a:t>-0.06</a:t>
                          </a:r>
                          <a:r>
                            <a:rPr lang="en-US" baseline="30000">
                              <a:sym typeface="Symbol" panose="05050102010706020507" pitchFamily="18" charset="2"/>
                            </a:rPr>
                            <a:t></a:t>
                          </a:r>
                          <a:br>
                            <a:rPr lang="en-US" baseline="0"/>
                          </a:br>
                          <a:r>
                            <a:rPr lang="en-US" baseline="0"/>
                            <a:t>R² = 0.9805</a:t>
                          </a:r>
                          <a:endParaRPr lang="en-US"/>
                        </a:p>
                      </c:rich>
                    </c:tx>
                    <c:numFmt formatCode="General" sourceLinked="0"/>
                    <c:spPr>
                      <a:solidFill>
                        <a:schemeClr val="bg1"/>
                      </a:solidFill>
                      <a:ln>
                        <a:solidFill>
                          <a:srgbClr val="00B050"/>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Sheet1!$Z$23:$Z$39</c15:sqref>
                        </c15:formulaRef>
                      </c:ext>
                    </c:extLst>
                    <c:numCache>
                      <c:formatCode>General</c:formatCode>
                      <c:ptCount val="17"/>
                      <c:pt idx="0">
                        <c:v>3.5</c:v>
                      </c:pt>
                      <c:pt idx="1">
                        <c:v>4</c:v>
                      </c:pt>
                      <c:pt idx="2">
                        <c:v>4.5</c:v>
                      </c:pt>
                      <c:pt idx="3">
                        <c:v>5</c:v>
                      </c:pt>
                      <c:pt idx="4">
                        <c:v>5.5</c:v>
                      </c:pt>
                      <c:pt idx="5">
                        <c:v>6</c:v>
                      </c:pt>
                      <c:pt idx="6">
                        <c:v>6.5</c:v>
                      </c:pt>
                      <c:pt idx="7">
                        <c:v>7</c:v>
                      </c:pt>
                      <c:pt idx="8">
                        <c:v>7.5</c:v>
                      </c:pt>
                      <c:pt idx="9">
                        <c:v>8</c:v>
                      </c:pt>
                      <c:pt idx="10">
                        <c:v>8.5</c:v>
                      </c:pt>
                      <c:pt idx="11">
                        <c:v>9</c:v>
                      </c:pt>
                      <c:pt idx="12">
                        <c:v>9.5</c:v>
                      </c:pt>
                      <c:pt idx="13">
                        <c:v>10</c:v>
                      </c:pt>
                      <c:pt idx="14">
                        <c:v>10.5</c:v>
                      </c:pt>
                      <c:pt idx="15">
                        <c:v>11</c:v>
                      </c:pt>
                      <c:pt idx="16">
                        <c:v>11.5</c:v>
                      </c:pt>
                    </c:numCache>
                  </c:numRef>
                </c:xVal>
                <c:yVal>
                  <c:numRef>
                    <c:extLst xmlns:c15="http://schemas.microsoft.com/office/drawing/2012/chart">
                      <c:ext xmlns:c15="http://schemas.microsoft.com/office/drawing/2012/chart" uri="{02D57815-91ED-43cb-92C2-25804820EDAC}">
                        <c15:formulaRef>
                          <c15:sqref>Sheet1!$AB$23:$AB$39</c15:sqref>
                        </c15:formulaRef>
                      </c:ext>
                    </c:extLst>
                    <c:numCache>
                      <c:formatCode>General</c:formatCode>
                      <c:ptCount val="17"/>
                      <c:pt idx="0">
                        <c:v>0.99599833811510885</c:v>
                      </c:pt>
                      <c:pt idx="1">
                        <c:v>0.98021381175230271</c:v>
                      </c:pt>
                      <c:pt idx="2">
                        <c:v>0.94075249584528786</c:v>
                      </c:pt>
                      <c:pt idx="3">
                        <c:v>0.9012911799382729</c:v>
                      </c:pt>
                      <c:pt idx="4">
                        <c:v>0.86182986403125794</c:v>
                      </c:pt>
                      <c:pt idx="5">
                        <c:v>0.83223387710099661</c:v>
                      </c:pt>
                      <c:pt idx="6">
                        <c:v>0.8026378901707355</c:v>
                      </c:pt>
                      <c:pt idx="7">
                        <c:v>0.7730419032404745</c:v>
                      </c:pt>
                      <c:pt idx="8">
                        <c:v>0.74344591631021317</c:v>
                      </c:pt>
                      <c:pt idx="9">
                        <c:v>0.72371525835670569</c:v>
                      </c:pt>
                      <c:pt idx="10">
                        <c:v>0.70793073199389978</c:v>
                      </c:pt>
                      <c:pt idx="11">
                        <c:v>0.69017313983574302</c:v>
                      </c:pt>
                      <c:pt idx="12">
                        <c:v>0.6743886134729371</c:v>
                      </c:pt>
                      <c:pt idx="13">
                        <c:v>0.66452328449618336</c:v>
                      </c:pt>
                      <c:pt idx="14">
                        <c:v>0.64676569233802661</c:v>
                      </c:pt>
                      <c:pt idx="15">
                        <c:v>0.63492729756592203</c:v>
                      </c:pt>
                      <c:pt idx="16">
                        <c:v>0.63098116597522058</c:v>
                      </c:pt>
                    </c:numCache>
                  </c:numRef>
                </c:yVal>
                <c:smooth val="0"/>
                <c:extLst xmlns:c15="http://schemas.microsoft.com/office/drawing/2012/chart">
                  <c:ext xmlns:c16="http://schemas.microsoft.com/office/drawing/2014/chart" uri="{C3380CC4-5D6E-409C-BE32-E72D297353CC}">
                    <c16:uniqueId val="{0000000D-87AC-4CDC-9510-B0B02518B497}"/>
                  </c:ext>
                </c:extLst>
              </c15:ser>
            </c15:filteredScatterSeries>
          </c:ext>
        </c:extLst>
      </c:scatterChart>
      <c:valAx>
        <c:axId val="398179840"/>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baseline="0">
                    <a:effectLst/>
                    <a:latin typeface="Symbol" panose="05050102010706020507" pitchFamily="18" charset="2"/>
                  </a:rPr>
                  <a:t>g</a:t>
                </a:r>
                <a:r>
                  <a:rPr lang="fr-CA" sz="1100" b="0" i="0" baseline="0">
                    <a:effectLst/>
                  </a:rPr>
                  <a:t> (%)</a:t>
                </a:r>
                <a:endParaRPr lang="fr-CA"/>
              </a:p>
            </c:rich>
          </c:tx>
          <c:layout>
            <c:manualLayout>
              <c:xMode val="edge"/>
              <c:yMode val="edge"/>
              <c:x val="0.42831689797255668"/>
              <c:y val="0.87734191007386331"/>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8528"/>
        <c:crosses val="autoZero"/>
        <c:crossBetween val="midCat"/>
        <c:majorUnit val="10"/>
      </c:valAx>
      <c:valAx>
        <c:axId val="398178528"/>
        <c:scaling>
          <c:orientation val="minMax"/>
          <c:max val="1.2"/>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100" b="0" i="0" u="none" strike="noStrike" baseline="0">
                    <a:effectLst/>
                  </a:rPr>
                  <a:t>(s</a:t>
                </a:r>
                <a:r>
                  <a:rPr lang="fr-CA" sz="1100" b="0" i="0" u="none" strike="noStrike" baseline="-25000">
                    <a:effectLst/>
                  </a:rPr>
                  <a:t>u</a:t>
                </a:r>
                <a:r>
                  <a:rPr lang="fr-CA" sz="1100" b="0" i="0" u="none" strike="noStrike" baseline="0">
                    <a:effectLst/>
                  </a:rPr>
                  <a:t>-s</a:t>
                </a:r>
                <a:r>
                  <a:rPr lang="fr-CA" sz="1100" b="0" i="0" u="none" strike="noStrike" baseline="-25000">
                    <a:effectLst/>
                  </a:rPr>
                  <a:t>uR</a:t>
                </a:r>
                <a:r>
                  <a:rPr lang="fr-CA" sz="1100" b="0" i="0" u="none" strike="noStrike" baseline="0">
                    <a:effectLst/>
                  </a:rPr>
                  <a:t>)/(s</a:t>
                </a:r>
                <a:r>
                  <a:rPr lang="fr-CA" sz="1100" b="0" i="0" u="none" strike="noStrike" baseline="-25000">
                    <a:effectLst/>
                  </a:rPr>
                  <a:t>up</a:t>
                </a:r>
                <a:r>
                  <a:rPr lang="fr-CA" sz="1100" b="0" i="0" u="none" strike="noStrike" baseline="0">
                    <a:effectLst/>
                  </a:rPr>
                  <a:t>-s</a:t>
                </a:r>
                <a:r>
                  <a:rPr lang="fr-CA" sz="1100" b="0" i="0" u="none" strike="noStrike" baseline="-25000">
                    <a:effectLst/>
                  </a:rPr>
                  <a:t>uR</a:t>
                </a:r>
                <a:r>
                  <a:rPr lang="fr-CA" sz="1100" b="0" i="0" u="none" strike="noStrike" baseline="0">
                    <a:effectLst/>
                  </a:rPr>
                  <a:t>)</a:t>
                </a:r>
                <a:endParaRPr lang="fr-CA"/>
              </a:p>
            </c:rich>
          </c:tx>
          <c:layout>
            <c:manualLayout>
              <c:xMode val="edge"/>
              <c:yMode val="edge"/>
              <c:x val="1.0828940140132422E-2"/>
              <c:y val="0.1231988690555193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98179840"/>
        <c:crosses val="autoZero"/>
        <c:crossBetween val="midCat"/>
      </c:valAx>
      <c:spPr>
        <a:noFill/>
        <a:ln>
          <a:solidFill>
            <a:sysClr val="windowText" lastClr="000000"/>
          </a:solidFill>
        </a:ln>
        <a:effectLst/>
      </c:spPr>
    </c:plotArea>
    <c:legend>
      <c:legendPos val="r"/>
      <c:layout>
        <c:manualLayout>
          <c:xMode val="edge"/>
          <c:yMode val="edge"/>
          <c:x val="0.43157316473751672"/>
          <c:y val="5.6830577479265489E-2"/>
          <c:w val="0.496061385839622"/>
          <c:h val="0.18073258286853697"/>
        </c:manualLayout>
      </c:layout>
      <c:overlay val="0"/>
      <c:spPr>
        <a:solidFill>
          <a:schemeClr val="bg1"/>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2457738008471"/>
          <c:y val="2.1430929774184836E-2"/>
          <c:w val="0.8625495375923089"/>
          <c:h val="0.83760354650790603"/>
        </c:manualLayout>
      </c:layout>
      <c:scatterChart>
        <c:scatterStyle val="lineMarker"/>
        <c:varyColors val="0"/>
        <c:ser>
          <c:idx val="0"/>
          <c:order val="0"/>
          <c:tx>
            <c:v>SLE 4.8</c:v>
          </c:tx>
          <c:spPr>
            <a:ln w="19050" cap="rnd">
              <a:solidFill>
                <a:srgbClr val="0070C0"/>
              </a:solidFill>
              <a:prstDash val="sysDash"/>
              <a:round/>
            </a:ln>
            <a:effectLst/>
          </c:spPr>
          <c:marker>
            <c:symbol val="none"/>
          </c:marker>
          <c:xVal>
            <c:numRef>
              <c:f>Sheet1!$R$18:$R$47</c:f>
              <c:numCache>
                <c:formatCode>General</c:formatCode>
                <c:ptCount val="30"/>
                <c:pt idx="0">
                  <c:v>1</c:v>
                </c:pt>
                <c:pt idx="1">
                  <c:v>22.75047851052723</c:v>
                </c:pt>
                <c:pt idx="2">
                  <c:v>44.659864660087436</c:v>
                </c:pt>
                <c:pt idx="3">
                  <c:v>66.730497476062496</c:v>
                </c:pt>
                <c:pt idx="4">
                  <c:v>89.075214583349805</c:v>
                </c:pt>
                <c:pt idx="5">
                  <c:v>112.01241077577524</c:v>
                </c:pt>
                <c:pt idx="6">
                  <c:v>131.77281586407955</c:v>
                </c:pt>
                <c:pt idx="7">
                  <c:v>165.59175446969869</c:v>
                </c:pt>
                <c:pt idx="8">
                  <c:v>190.8252859509555</c:v>
                </c:pt>
                <c:pt idx="9">
                  <c:v>267.77112791603395</c:v>
                </c:pt>
                <c:pt idx="10">
                  <c:v>346.95733733310163</c:v>
                </c:pt>
                <c:pt idx="11">
                  <c:v>434.03821872559189</c:v>
                </c:pt>
                <c:pt idx="12">
                  <c:v>528.42818725016775</c:v>
                </c:pt>
                <c:pt idx="13">
                  <c:v>630.18466052735243</c:v>
                </c:pt>
                <c:pt idx="14">
                  <c:v>739.08518408756186</c:v>
                </c:pt>
                <c:pt idx="15">
                  <c:v>854.70343042557624</c:v>
                </c:pt>
                <c:pt idx="16">
                  <c:v>976.58719082085463</c:v>
                </c:pt>
                <c:pt idx="17">
                  <c:v>1104.5380576879777</c:v>
                </c:pt>
                <c:pt idx="18">
                  <c:v>1238.1914738178889</c:v>
                </c:pt>
                <c:pt idx="19">
                  <c:v>1377.0002807028056</c:v>
                </c:pt>
                <c:pt idx="20">
                  <c:v>1521.1468222946269</c:v>
                </c:pt>
                <c:pt idx="21">
                  <c:v>1670.5600878939465</c:v>
                </c:pt>
                <c:pt idx="22">
                  <c:v>1825.6395362882777</c:v>
                </c:pt>
                <c:pt idx="23">
                  <c:v>1986.2563046788975</c:v>
                </c:pt>
                <c:pt idx="24">
                  <c:v>2151.5960141897463</c:v>
                </c:pt>
                <c:pt idx="25">
                  <c:v>2321.9448361621235</c:v>
                </c:pt>
                <c:pt idx="26">
                  <c:v>2496.5926856425463</c:v>
                </c:pt>
                <c:pt idx="27">
                  <c:v>2675.0513518699299</c:v>
                </c:pt>
                <c:pt idx="28">
                  <c:v>2857.490848617595</c:v>
                </c:pt>
                <c:pt idx="29">
                  <c:v>3044.0928265985617</c:v>
                </c:pt>
              </c:numCache>
              <c:extLst xmlns:c15="http://schemas.microsoft.com/office/drawing/2012/chart"/>
            </c:numRef>
          </c:xVal>
          <c:yVal>
            <c:numRef>
              <c:f>Sheet1!$S$18:$S$47</c:f>
              <c:numCache>
                <c:formatCode>General</c:formatCode>
                <c:ptCount val="30"/>
                <c:pt idx="0">
                  <c:v>100</c:v>
                </c:pt>
                <c:pt idx="1">
                  <c:v>99.229333333333329</c:v>
                </c:pt>
                <c:pt idx="2">
                  <c:v>98.555000000000007</c:v>
                </c:pt>
                <c:pt idx="3">
                  <c:v>97.784333333333322</c:v>
                </c:pt>
                <c:pt idx="4">
                  <c:v>96.146666666666675</c:v>
                </c:pt>
                <c:pt idx="5">
                  <c:v>92.774999999999991</c:v>
                </c:pt>
                <c:pt idx="6">
                  <c:v>82.660000000000011</c:v>
                </c:pt>
                <c:pt idx="7">
                  <c:v>71.099999999999994</c:v>
                </c:pt>
                <c:pt idx="8">
                  <c:v>66.283333333333331</c:v>
                </c:pt>
                <c:pt idx="9">
                  <c:v>57.61333333333333</c:v>
                </c:pt>
                <c:pt idx="10">
                  <c:v>51.833333333333329</c:v>
                </c:pt>
                <c:pt idx="11">
                  <c:v>47.69100000000001</c:v>
                </c:pt>
                <c:pt idx="12">
                  <c:v>44.126666666666672</c:v>
                </c:pt>
                <c:pt idx="13">
                  <c:v>41.043999999999997</c:v>
                </c:pt>
                <c:pt idx="14">
                  <c:v>38.539333333333339</c:v>
                </c:pt>
                <c:pt idx="15">
                  <c:v>36.420000000000009</c:v>
                </c:pt>
                <c:pt idx="16">
                  <c:v>34.686000000000014</c:v>
                </c:pt>
                <c:pt idx="17">
                  <c:v>33.048333333333332</c:v>
                </c:pt>
                <c:pt idx="18">
                  <c:v>31.796000000000006</c:v>
                </c:pt>
                <c:pt idx="19">
                  <c:v>30.640000000000011</c:v>
                </c:pt>
                <c:pt idx="20">
                  <c:v>29.483999999999995</c:v>
                </c:pt>
                <c:pt idx="21">
                  <c:v>28.520666666666667</c:v>
                </c:pt>
                <c:pt idx="22">
                  <c:v>27.364666666666675</c:v>
                </c:pt>
                <c:pt idx="23">
                  <c:v>26.594000000000001</c:v>
                </c:pt>
                <c:pt idx="24">
                  <c:v>25.823333333333341</c:v>
                </c:pt>
                <c:pt idx="25">
                  <c:v>25.052666666666674</c:v>
                </c:pt>
                <c:pt idx="26">
                  <c:v>24.571000000000005</c:v>
                </c:pt>
                <c:pt idx="27">
                  <c:v>23.993000000000002</c:v>
                </c:pt>
                <c:pt idx="28">
                  <c:v>23.511333333333333</c:v>
                </c:pt>
                <c:pt idx="29">
                  <c:v>22.93333333333333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2AF1-485A-8538-7107E6A3C84B}"/>
            </c:ext>
          </c:extLst>
        </c:ser>
        <c:ser>
          <c:idx val="18"/>
          <c:order val="1"/>
          <c:tx>
            <c:v>SLE 4.8m Quinn</c:v>
          </c:tx>
          <c:spPr>
            <a:ln w="12700" cap="rnd">
              <a:solidFill>
                <a:srgbClr val="0070C0"/>
              </a:solidFill>
              <a:round/>
            </a:ln>
            <a:effectLst/>
          </c:spPr>
          <c:marker>
            <c:symbol val="none"/>
          </c:marker>
          <c:xVal>
            <c:numRef>
              <c:f>Sheet1!$Q$18:$Q$47</c:f>
              <c:numCache>
                <c:formatCode>General</c:formatCode>
                <c:ptCount val="30"/>
                <c:pt idx="0">
                  <c:v>1</c:v>
                </c:pt>
                <c:pt idx="1">
                  <c:v>16.731137315790178</c:v>
                </c:pt>
                <c:pt idx="2">
                  <c:v>33.706747922400325</c:v>
                </c:pt>
                <c:pt idx="3">
                  <c:v>50.932229575327071</c:v>
                </c:pt>
                <c:pt idx="4">
                  <c:v>68.752975714730155</c:v>
                </c:pt>
                <c:pt idx="5">
                  <c:v>88.219985355482422</c:v>
                </c:pt>
                <c:pt idx="6">
                  <c:v>110.2022591463125</c:v>
                </c:pt>
                <c:pt idx="7">
                  <c:v>151.75164758931669</c:v>
                </c:pt>
                <c:pt idx="8">
                  <c:v>189.2514861094262</c:v>
                </c:pt>
                <c:pt idx="9">
                  <c:v>269.04140547230219</c:v>
                </c:pt>
                <c:pt idx="10">
                  <c:v>365.47481269415846</c:v>
                </c:pt>
                <c:pt idx="11">
                  <c:v>468.89705365187069</c:v>
                </c:pt>
                <c:pt idx="12">
                  <c:v>580.86134476662073</c:v>
                </c:pt>
                <c:pt idx="13">
                  <c:v>704.46789191897051</c:v>
                </c:pt>
                <c:pt idx="14">
                  <c:v>837.69633507853405</c:v>
                </c:pt>
                <c:pt idx="15">
                  <c:v>978.30823824473703</c:v>
                </c:pt>
                <c:pt idx="16">
                  <c:v>1125.0808651871851</c:v>
                </c:pt>
                <c:pt idx="17">
                  <c:v>1279.50866867123</c:v>
                </c:pt>
                <c:pt idx="18">
                  <c:v>1439.3444813990427</c:v>
                </c:pt>
                <c:pt idx="19">
                  <c:v>1601.6400794413476</c:v>
                </c:pt>
                <c:pt idx="20">
                  <c:v>1774.1112811301086</c:v>
                </c:pt>
                <c:pt idx="21">
                  <c:v>1953.8657809141794</c:v>
                </c:pt>
                <c:pt idx="22">
                  <c:v>2147.253900844586</c:v>
                </c:pt>
                <c:pt idx="23">
                  <c:v>2347.4758457090606</c:v>
                </c:pt>
                <c:pt idx="24">
                  <c:v>2543.6878386284429</c:v>
                </c:pt>
                <c:pt idx="25">
                  <c:v>2751.788662630709</c:v>
                </c:pt>
                <c:pt idx="26">
                  <c:v>2955.5789912071518</c:v>
                </c:pt>
                <c:pt idx="27">
                  <c:v>3157.345633253713</c:v>
                </c:pt>
                <c:pt idx="28">
                  <c:v>3368.1137861107409</c:v>
                </c:pt>
                <c:pt idx="29">
                  <c:v>3588.4995765570502</c:v>
                </c:pt>
              </c:numCache>
            </c:numRef>
          </c:xVal>
          <c:yVal>
            <c:numRef>
              <c:f>Sheet1!$S$18:$S$47</c:f>
              <c:numCache>
                <c:formatCode>General</c:formatCode>
                <c:ptCount val="30"/>
                <c:pt idx="0">
                  <c:v>100</c:v>
                </c:pt>
                <c:pt idx="1">
                  <c:v>99.229333333333329</c:v>
                </c:pt>
                <c:pt idx="2">
                  <c:v>98.555000000000007</c:v>
                </c:pt>
                <c:pt idx="3">
                  <c:v>97.784333333333322</c:v>
                </c:pt>
                <c:pt idx="4">
                  <c:v>96.146666666666675</c:v>
                </c:pt>
                <c:pt idx="5">
                  <c:v>92.774999999999991</c:v>
                </c:pt>
                <c:pt idx="6">
                  <c:v>82.660000000000011</c:v>
                </c:pt>
                <c:pt idx="7">
                  <c:v>71.099999999999994</c:v>
                </c:pt>
                <c:pt idx="8">
                  <c:v>66.283333333333331</c:v>
                </c:pt>
                <c:pt idx="9">
                  <c:v>57.61333333333333</c:v>
                </c:pt>
                <c:pt idx="10">
                  <c:v>51.833333333333329</c:v>
                </c:pt>
                <c:pt idx="11">
                  <c:v>47.69100000000001</c:v>
                </c:pt>
                <c:pt idx="12">
                  <c:v>44.126666666666672</c:v>
                </c:pt>
                <c:pt idx="13">
                  <c:v>41.043999999999997</c:v>
                </c:pt>
                <c:pt idx="14">
                  <c:v>38.539333333333339</c:v>
                </c:pt>
                <c:pt idx="15">
                  <c:v>36.420000000000009</c:v>
                </c:pt>
                <c:pt idx="16">
                  <c:v>34.686000000000014</c:v>
                </c:pt>
                <c:pt idx="17">
                  <c:v>33.048333333333332</c:v>
                </c:pt>
                <c:pt idx="18">
                  <c:v>31.796000000000006</c:v>
                </c:pt>
                <c:pt idx="19">
                  <c:v>30.640000000000011</c:v>
                </c:pt>
                <c:pt idx="20">
                  <c:v>29.483999999999995</c:v>
                </c:pt>
                <c:pt idx="21">
                  <c:v>28.520666666666667</c:v>
                </c:pt>
                <c:pt idx="22">
                  <c:v>27.364666666666675</c:v>
                </c:pt>
                <c:pt idx="23">
                  <c:v>26.594000000000001</c:v>
                </c:pt>
                <c:pt idx="24">
                  <c:v>25.823333333333341</c:v>
                </c:pt>
                <c:pt idx="25">
                  <c:v>25.052666666666674</c:v>
                </c:pt>
                <c:pt idx="26">
                  <c:v>24.571000000000005</c:v>
                </c:pt>
                <c:pt idx="27">
                  <c:v>23.993000000000002</c:v>
                </c:pt>
                <c:pt idx="28">
                  <c:v>23.511333333333333</c:v>
                </c:pt>
                <c:pt idx="29">
                  <c:v>22.93333333333333</c:v>
                </c:pt>
              </c:numCache>
            </c:numRef>
          </c:yVal>
          <c:smooth val="0"/>
          <c:extLst>
            <c:ext xmlns:c16="http://schemas.microsoft.com/office/drawing/2014/chart" uri="{C3380CC4-5D6E-409C-BE32-E72D297353CC}">
              <c16:uniqueId val="{00000001-2AF1-485A-8538-7107E6A3C84B}"/>
            </c:ext>
          </c:extLst>
        </c:ser>
        <c:ser>
          <c:idx val="8"/>
          <c:order val="2"/>
          <c:tx>
            <c:v>SJV</c:v>
          </c:tx>
          <c:spPr>
            <a:ln w="19050" cap="rnd">
              <a:solidFill>
                <a:schemeClr val="accent3">
                  <a:lumMod val="60000"/>
                </a:schemeClr>
              </a:solidFill>
              <a:prstDash val="sysDash"/>
              <a:round/>
            </a:ln>
            <a:effectLst/>
          </c:spPr>
          <c:marker>
            <c:symbol val="none"/>
          </c:marker>
          <c:xVal>
            <c:numRef>
              <c:f>Sheet1!$BN$18:$BN$38</c:f>
              <c:numCache>
                <c:formatCode>General</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pt idx="18">
                  <c:v>21731.122517080301</c:v>
                </c:pt>
                <c:pt idx="19">
                  <c:v>24277.495893767275</c:v>
                </c:pt>
                <c:pt idx="20">
                  <c:v>26839.869992501477</c:v>
                </c:pt>
              </c:numCache>
              <c:extLst xmlns:c15="http://schemas.microsoft.com/office/drawing/2012/chart"/>
            </c:numRef>
          </c:xVal>
          <c:yVal>
            <c:numRef>
              <c:f>Sheet1!$BO$18:$BO$38</c:f>
              <c:numCache>
                <c:formatCode>General</c:formatCode>
                <c:ptCount val="21"/>
                <c:pt idx="0">
                  <c:v>100</c:v>
                </c:pt>
                <c:pt idx="1">
                  <c:v>67.123749999999987</c:v>
                </c:pt>
                <c:pt idx="2">
                  <c:v>40.225000000000001</c:v>
                </c:pt>
                <c:pt idx="3">
                  <c:v>26.277499999999996</c:v>
                </c:pt>
                <c:pt idx="4">
                  <c:v>16.314999999999991</c:v>
                </c:pt>
                <c:pt idx="5">
                  <c:v>10.337499999999995</c:v>
                </c:pt>
                <c:pt idx="6">
                  <c:v>8.0461249999999929</c:v>
                </c:pt>
                <c:pt idx="7">
                  <c:v>5.8543749999999939</c:v>
                </c:pt>
                <c:pt idx="8">
                  <c:v>4.957749999999983</c:v>
                </c:pt>
                <c:pt idx="9">
                  <c:v>3.3637499999999854</c:v>
                </c:pt>
                <c:pt idx="10">
                  <c:v>2.7660000000000018</c:v>
                </c:pt>
                <c:pt idx="11">
                  <c:v>2.1682499999999827</c:v>
                </c:pt>
                <c:pt idx="12">
                  <c:v>1.8693749999999909</c:v>
                </c:pt>
                <c:pt idx="13">
                  <c:v>1.7697500000000053</c:v>
                </c:pt>
                <c:pt idx="14">
                  <c:v>1.7199374999999861</c:v>
                </c:pt>
                <c:pt idx="15">
                  <c:v>1.6701250000000021</c:v>
                </c:pt>
                <c:pt idx="16">
                  <c:v>1.6203125000000005</c:v>
                </c:pt>
                <c:pt idx="17">
                  <c:v>1.6103500000000004</c:v>
                </c:pt>
                <c:pt idx="18">
                  <c:v>1.6003875000000001</c:v>
                </c:pt>
                <c:pt idx="19">
                  <c:v>1.5904249999999998</c:v>
                </c:pt>
                <c:pt idx="20">
                  <c:v>1.5804624999999815</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2-2AF1-485A-8538-7107E6A3C84B}"/>
            </c:ext>
          </c:extLst>
        </c:ser>
        <c:ser>
          <c:idx val="26"/>
          <c:order val="3"/>
          <c:tx>
            <c:v>SJV Quinn</c:v>
          </c:tx>
          <c:spPr>
            <a:ln w="12700" cap="rnd">
              <a:solidFill>
                <a:schemeClr val="accent3">
                  <a:lumMod val="75000"/>
                </a:schemeClr>
              </a:solidFill>
              <a:round/>
            </a:ln>
            <a:effectLst/>
          </c:spPr>
          <c:marker>
            <c:symbol val="none"/>
          </c:marker>
          <c:xVal>
            <c:numRef>
              <c:f>Sheet1!$BM$18:$BM$38</c:f>
              <c:numCache>
                <c:formatCode>General</c:formatCode>
                <c:ptCount val="21"/>
                <c:pt idx="0">
                  <c:v>1</c:v>
                </c:pt>
                <c:pt idx="1">
                  <c:v>2.8698718763790305</c:v>
                </c:pt>
                <c:pt idx="2">
                  <c:v>8.6920169875237825</c:v>
                </c:pt>
                <c:pt idx="3">
                  <c:v>22.789231377960235</c:v>
                </c:pt>
                <c:pt idx="4">
                  <c:v>52.13712126467739</c:v>
                </c:pt>
                <c:pt idx="5">
                  <c:v>110.76201573986737</c:v>
                </c:pt>
                <c:pt idx="6">
                  <c:v>209.35519309199466</c:v>
                </c:pt>
                <c:pt idx="7">
                  <c:v>366.72363307616808</c:v>
                </c:pt>
                <c:pt idx="8">
                  <c:v>592.16497786269292</c:v>
                </c:pt>
                <c:pt idx="9">
                  <c:v>967.69823508795423</c:v>
                </c:pt>
                <c:pt idx="10">
                  <c:v>1579.468698809967</c:v>
                </c:pt>
                <c:pt idx="11">
                  <c:v>2466.1282722000492</c:v>
                </c:pt>
                <c:pt idx="12">
                  <c:v>3704.4800260157285</c:v>
                </c:pt>
                <c:pt idx="13">
                  <c:v>5250.1812591418247</c:v>
                </c:pt>
                <c:pt idx="14">
                  <c:v>7041.1725728339579</c:v>
                </c:pt>
                <c:pt idx="15">
                  <c:v>9069.1587825277384</c:v>
                </c:pt>
                <c:pt idx="16">
                  <c:v>11348.490938206123</c:v>
                </c:pt>
                <c:pt idx="17">
                  <c:v>13863.454974220407</c:v>
                </c:pt>
                <c:pt idx="18">
                  <c:v>16588.685548192898</c:v>
                </c:pt>
                <c:pt idx="19">
                  <c:v>19526.808675139404</c:v>
                </c:pt>
                <c:pt idx="20">
                  <c:v>22680.499873581499</c:v>
                </c:pt>
              </c:numCache>
            </c:numRef>
          </c:xVal>
          <c:yVal>
            <c:numRef>
              <c:f>Sheet1!$BO$18:$BO$38</c:f>
              <c:numCache>
                <c:formatCode>General</c:formatCode>
                <c:ptCount val="21"/>
                <c:pt idx="0">
                  <c:v>100</c:v>
                </c:pt>
                <c:pt idx="1">
                  <c:v>67.123749999999987</c:v>
                </c:pt>
                <c:pt idx="2">
                  <c:v>40.225000000000001</c:v>
                </c:pt>
                <c:pt idx="3">
                  <c:v>26.277499999999996</c:v>
                </c:pt>
                <c:pt idx="4">
                  <c:v>16.314999999999991</c:v>
                </c:pt>
                <c:pt idx="5">
                  <c:v>10.337499999999995</c:v>
                </c:pt>
                <c:pt idx="6">
                  <c:v>8.0461249999999929</c:v>
                </c:pt>
                <c:pt idx="7">
                  <c:v>5.8543749999999939</c:v>
                </c:pt>
                <c:pt idx="8">
                  <c:v>4.957749999999983</c:v>
                </c:pt>
                <c:pt idx="9">
                  <c:v>3.3637499999999854</c:v>
                </c:pt>
                <c:pt idx="10">
                  <c:v>2.7660000000000018</c:v>
                </c:pt>
                <c:pt idx="11">
                  <c:v>2.1682499999999827</c:v>
                </c:pt>
                <c:pt idx="12">
                  <c:v>1.8693749999999909</c:v>
                </c:pt>
                <c:pt idx="13">
                  <c:v>1.7697500000000053</c:v>
                </c:pt>
                <c:pt idx="14">
                  <c:v>1.7199374999999861</c:v>
                </c:pt>
                <c:pt idx="15">
                  <c:v>1.6701250000000021</c:v>
                </c:pt>
                <c:pt idx="16">
                  <c:v>1.6203125000000005</c:v>
                </c:pt>
                <c:pt idx="17">
                  <c:v>1.6103500000000004</c:v>
                </c:pt>
                <c:pt idx="18">
                  <c:v>1.6003875000000001</c:v>
                </c:pt>
                <c:pt idx="19">
                  <c:v>1.5904249999999998</c:v>
                </c:pt>
                <c:pt idx="20">
                  <c:v>1.5804624999999815</c:v>
                </c:pt>
              </c:numCache>
            </c:numRef>
          </c:yVal>
          <c:smooth val="0"/>
          <c:extLst>
            <c:ext xmlns:c16="http://schemas.microsoft.com/office/drawing/2014/chart" uri="{C3380CC4-5D6E-409C-BE32-E72D297353CC}">
              <c16:uniqueId val="{00000003-2AF1-485A-8538-7107E6A3C84B}"/>
            </c:ext>
          </c:extLst>
        </c:ser>
        <c:ser>
          <c:idx val="1"/>
          <c:order val="13"/>
          <c:tx>
            <c:v>HIL</c:v>
          </c:tx>
          <c:spPr>
            <a:ln w="19050" cap="rnd">
              <a:solidFill>
                <a:schemeClr val="accent2"/>
              </a:solidFill>
              <a:prstDash val="sysDash"/>
              <a:round/>
            </a:ln>
            <a:effectLst/>
          </c:spPr>
          <c:marker>
            <c:symbol val="none"/>
          </c:marker>
          <c:xVal>
            <c:numRef>
              <c:f>Sheet1!$X$18:$X$47</c:f>
              <c:numCache>
                <c:formatCode>General</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extLst xmlns:c15="http://schemas.microsoft.com/office/drawing/2012/chart"/>
            </c:numRef>
          </c:xVal>
          <c:yVal>
            <c:numRef>
              <c:f>Sheet1!$Y$18:$Y$47</c:f>
              <c:numCache>
                <c:formatCode>General</c:formatCode>
                <c:ptCount val="30"/>
                <c:pt idx="0">
                  <c:v>100</c:v>
                </c:pt>
                <c:pt idx="1">
                  <c:v>96.532812499999991</c:v>
                </c:pt>
                <c:pt idx="2">
                  <c:v>91.579687500000006</c:v>
                </c:pt>
                <c:pt idx="3">
                  <c:v>84.645312500000003</c:v>
                </c:pt>
                <c:pt idx="4">
                  <c:v>74.243750000000006</c:v>
                </c:pt>
                <c:pt idx="5">
                  <c:v>66.814062499999991</c:v>
                </c:pt>
                <c:pt idx="6">
                  <c:v>62.356250000000003</c:v>
                </c:pt>
                <c:pt idx="7">
                  <c:v>57.105937500000003</c:v>
                </c:pt>
                <c:pt idx="8">
                  <c:v>54.431249999999999</c:v>
                </c:pt>
                <c:pt idx="9">
                  <c:v>48.487500000000004</c:v>
                </c:pt>
                <c:pt idx="10">
                  <c:v>44.525000000000006</c:v>
                </c:pt>
                <c:pt idx="11">
                  <c:v>41.057812500000004</c:v>
                </c:pt>
                <c:pt idx="12">
                  <c:v>38.0859375</c:v>
                </c:pt>
                <c:pt idx="13">
                  <c:v>35.807500000000005</c:v>
                </c:pt>
                <c:pt idx="14">
                  <c:v>33.727187499999999</c:v>
                </c:pt>
                <c:pt idx="15">
                  <c:v>31.646875000000009</c:v>
                </c:pt>
                <c:pt idx="16">
                  <c:v>29.665625000000006</c:v>
                </c:pt>
                <c:pt idx="17">
                  <c:v>28.179687499999993</c:v>
                </c:pt>
                <c:pt idx="18">
                  <c:v>26.693750000000005</c:v>
                </c:pt>
                <c:pt idx="19">
                  <c:v>25.306874999999994</c:v>
                </c:pt>
                <c:pt idx="20">
                  <c:v>24.316249999999997</c:v>
                </c:pt>
                <c:pt idx="21">
                  <c:v>22.929375000000007</c:v>
                </c:pt>
                <c:pt idx="22">
                  <c:v>22.235937500000002</c:v>
                </c:pt>
                <c:pt idx="23">
                  <c:v>21.245312500000001</c:v>
                </c:pt>
                <c:pt idx="24">
                  <c:v>20.75</c:v>
                </c:pt>
                <c:pt idx="25">
                  <c:v>19.759375000000002</c:v>
                </c:pt>
                <c:pt idx="26">
                  <c:v>19.462187499999995</c:v>
                </c:pt>
                <c:pt idx="27">
                  <c:v>19.264062500000012</c:v>
                </c:pt>
                <c:pt idx="28">
                  <c:v>18.966875000000005</c:v>
                </c:pt>
                <c:pt idx="29">
                  <c:v>18.471562500000005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4-2AF1-485A-8538-7107E6A3C84B}"/>
            </c:ext>
          </c:extLst>
        </c:ser>
        <c:ser>
          <c:idx val="19"/>
          <c:order val="14"/>
          <c:tx>
            <c:v>HIL Quinn</c:v>
          </c:tx>
          <c:spPr>
            <a:ln w="12700" cap="rnd">
              <a:solidFill>
                <a:schemeClr val="accent2">
                  <a:lumMod val="80000"/>
                </a:schemeClr>
              </a:solidFill>
              <a:round/>
            </a:ln>
            <a:effectLst/>
          </c:spPr>
          <c:marker>
            <c:symbol val="none"/>
          </c:marker>
          <c:xVal>
            <c:numRef>
              <c:f>Sheet1!$W$18:$W$47</c:f>
              <c:numCache>
                <c:formatCode>General</c:formatCode>
                <c:ptCount val="30"/>
                <c:pt idx="0">
                  <c:v>1</c:v>
                </c:pt>
                <c:pt idx="1">
                  <c:v>16.900652721794231</c:v>
                </c:pt>
                <c:pt idx="2">
                  <c:v>50.125451711760341</c:v>
                </c:pt>
                <c:pt idx="3">
                  <c:v>103.32448703591979</c:v>
                </c:pt>
                <c:pt idx="4">
                  <c:v>181.99572974653745</c:v>
                </c:pt>
                <c:pt idx="5">
                  <c:v>292.76591484351673</c:v>
                </c:pt>
                <c:pt idx="6">
                  <c:v>433.08453488246721</c:v>
                </c:pt>
                <c:pt idx="7">
                  <c:v>616.1968690677088</c:v>
                </c:pt>
                <c:pt idx="8">
                  <c:v>834.73384804613249</c:v>
                </c:pt>
                <c:pt idx="9">
                  <c:v>1138.371426232809</c:v>
                </c:pt>
                <c:pt idx="10">
                  <c:v>1541.543042950992</c:v>
                </c:pt>
                <c:pt idx="11">
                  <c:v>2052.7438170550213</c:v>
                </c:pt>
                <c:pt idx="12">
                  <c:v>2684.5056428466978</c:v>
                </c:pt>
                <c:pt idx="13">
                  <c:v>3445.7369768200292</c:v>
                </c:pt>
                <c:pt idx="14">
                  <c:v>4344.5689446777978</c:v>
                </c:pt>
                <c:pt idx="15">
                  <c:v>5396.2092645676621</c:v>
                </c:pt>
                <c:pt idx="16">
                  <c:v>6619.4508547817295</c:v>
                </c:pt>
                <c:pt idx="17">
                  <c:v>8024.0590501303159</c:v>
                </c:pt>
                <c:pt idx="18">
                  <c:v>9618.6374834570051</c:v>
                </c:pt>
                <c:pt idx="19">
                  <c:v>11421.500429815824</c:v>
                </c:pt>
                <c:pt idx="20">
                  <c:v>13436.68992060263</c:v>
                </c:pt>
                <c:pt idx="21">
                  <c:v>15685.575399416806</c:v>
                </c:pt>
                <c:pt idx="22">
                  <c:v>18176.424986696868</c:v>
                </c:pt>
                <c:pt idx="23">
                  <c:v>20907.487226167905</c:v>
                </c:pt>
                <c:pt idx="24">
                  <c:v>23884.009903550053</c:v>
                </c:pt>
                <c:pt idx="25">
                  <c:v>27124.000646433644</c:v>
                </c:pt>
                <c:pt idx="26">
                  <c:v>30629.725335499767</c:v>
                </c:pt>
                <c:pt idx="27">
                  <c:v>34341.677822507932</c:v>
                </c:pt>
                <c:pt idx="28">
                  <c:v>38265.201800961244</c:v>
                </c:pt>
                <c:pt idx="29">
                  <c:v>42438.719993327046</c:v>
                </c:pt>
              </c:numCache>
            </c:numRef>
          </c:xVal>
          <c:yVal>
            <c:numRef>
              <c:f>Sheet1!$Y$18:$Y$47</c:f>
              <c:numCache>
                <c:formatCode>General</c:formatCode>
                <c:ptCount val="30"/>
                <c:pt idx="0">
                  <c:v>100</c:v>
                </c:pt>
                <c:pt idx="1">
                  <c:v>96.532812499999991</c:v>
                </c:pt>
                <c:pt idx="2">
                  <c:v>91.579687500000006</c:v>
                </c:pt>
                <c:pt idx="3">
                  <c:v>84.645312500000003</c:v>
                </c:pt>
                <c:pt idx="4">
                  <c:v>74.243750000000006</c:v>
                </c:pt>
                <c:pt idx="5">
                  <c:v>66.814062499999991</c:v>
                </c:pt>
                <c:pt idx="6">
                  <c:v>62.356250000000003</c:v>
                </c:pt>
                <c:pt idx="7">
                  <c:v>57.105937500000003</c:v>
                </c:pt>
                <c:pt idx="8">
                  <c:v>54.431249999999999</c:v>
                </c:pt>
                <c:pt idx="9">
                  <c:v>48.487500000000004</c:v>
                </c:pt>
                <c:pt idx="10">
                  <c:v>44.525000000000006</c:v>
                </c:pt>
                <c:pt idx="11">
                  <c:v>41.057812500000004</c:v>
                </c:pt>
                <c:pt idx="12">
                  <c:v>38.0859375</c:v>
                </c:pt>
                <c:pt idx="13">
                  <c:v>35.807500000000005</c:v>
                </c:pt>
                <c:pt idx="14">
                  <c:v>33.727187499999999</c:v>
                </c:pt>
                <c:pt idx="15">
                  <c:v>31.646875000000009</c:v>
                </c:pt>
                <c:pt idx="16">
                  <c:v>29.665625000000006</c:v>
                </c:pt>
                <c:pt idx="17">
                  <c:v>28.179687499999993</c:v>
                </c:pt>
                <c:pt idx="18">
                  <c:v>26.693750000000005</c:v>
                </c:pt>
                <c:pt idx="19">
                  <c:v>25.306874999999994</c:v>
                </c:pt>
                <c:pt idx="20">
                  <c:v>24.316249999999997</c:v>
                </c:pt>
                <c:pt idx="21">
                  <c:v>22.929375000000007</c:v>
                </c:pt>
                <c:pt idx="22">
                  <c:v>22.235937500000002</c:v>
                </c:pt>
                <c:pt idx="23">
                  <c:v>21.245312500000001</c:v>
                </c:pt>
                <c:pt idx="24">
                  <c:v>20.75</c:v>
                </c:pt>
                <c:pt idx="25">
                  <c:v>19.759375000000002</c:v>
                </c:pt>
                <c:pt idx="26">
                  <c:v>19.462187499999995</c:v>
                </c:pt>
                <c:pt idx="27">
                  <c:v>19.264062500000012</c:v>
                </c:pt>
                <c:pt idx="28">
                  <c:v>18.966875000000005</c:v>
                </c:pt>
                <c:pt idx="29">
                  <c:v>18.471562500000005</c:v>
                </c:pt>
              </c:numCache>
            </c:numRef>
          </c:yVal>
          <c:smooth val="0"/>
          <c:extLst>
            <c:ext xmlns:c16="http://schemas.microsoft.com/office/drawing/2014/chart" uri="{C3380CC4-5D6E-409C-BE32-E72D297353CC}">
              <c16:uniqueId val="{00000005-2AF1-485A-8538-7107E6A3C84B}"/>
            </c:ext>
          </c:extLst>
        </c:ser>
        <c:ser>
          <c:idx val="2"/>
          <c:order val="15"/>
          <c:tx>
            <c:v>LOU</c:v>
          </c:tx>
          <c:spPr>
            <a:ln w="19050" cap="rnd">
              <a:solidFill>
                <a:srgbClr val="7030A0"/>
              </a:solidFill>
              <a:prstDash val="sysDash"/>
              <a:round/>
            </a:ln>
            <a:effectLst/>
          </c:spPr>
          <c:marker>
            <c:symbol val="none"/>
          </c:marker>
          <c:xVal>
            <c:numRef>
              <c:f>Sheet1!$AD$18:$AD$47</c:f>
              <c:numCache>
                <c:formatCode>General</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extLst xmlns:c15="http://schemas.microsoft.com/office/drawing/2012/chart"/>
            </c:numRef>
          </c:xVal>
          <c:yVal>
            <c:numRef>
              <c:f>Sheet1!$AE$18:$AE$45</c:f>
              <c:numCache>
                <c:formatCode>General</c:formatCode>
                <c:ptCount val="28"/>
                <c:pt idx="0">
                  <c:v>100</c:v>
                </c:pt>
                <c:pt idx="1">
                  <c:v>96.133333333333326</c:v>
                </c:pt>
                <c:pt idx="2">
                  <c:v>91.3</c:v>
                </c:pt>
                <c:pt idx="3">
                  <c:v>86.466666666666669</c:v>
                </c:pt>
                <c:pt idx="4">
                  <c:v>82.6</c:v>
                </c:pt>
                <c:pt idx="5">
                  <c:v>79.216666666666669</c:v>
                </c:pt>
                <c:pt idx="6">
                  <c:v>75.833333333333329</c:v>
                </c:pt>
                <c:pt idx="7">
                  <c:v>71.966666666666669</c:v>
                </c:pt>
                <c:pt idx="8">
                  <c:v>68.583333333333343</c:v>
                </c:pt>
                <c:pt idx="9">
                  <c:v>58.916666666666664</c:v>
                </c:pt>
                <c:pt idx="10">
                  <c:v>50.7</c:v>
                </c:pt>
                <c:pt idx="11">
                  <c:v>44.416666666666671</c:v>
                </c:pt>
                <c:pt idx="12">
                  <c:v>39.583333333333329</c:v>
                </c:pt>
                <c:pt idx="13">
                  <c:v>35.233333333333334</c:v>
                </c:pt>
                <c:pt idx="14">
                  <c:v>31.849999999999984</c:v>
                </c:pt>
                <c:pt idx="15">
                  <c:v>28.466666666666658</c:v>
                </c:pt>
                <c:pt idx="16">
                  <c:v>25.759999999999994</c:v>
                </c:pt>
                <c:pt idx="17">
                  <c:v>23.053333333333335</c:v>
                </c:pt>
                <c:pt idx="18">
                  <c:v>20.733333333333327</c:v>
                </c:pt>
                <c:pt idx="19">
                  <c:v>18.79999999999999</c:v>
                </c:pt>
                <c:pt idx="20">
                  <c:v>17.349999999999984</c:v>
                </c:pt>
                <c:pt idx="21">
                  <c:v>15.9</c:v>
                </c:pt>
                <c:pt idx="22">
                  <c:v>14.450000000000001</c:v>
                </c:pt>
                <c:pt idx="23">
                  <c:v>13.483333333333327</c:v>
                </c:pt>
                <c:pt idx="24">
                  <c:v>12.516666666666657</c:v>
                </c:pt>
                <c:pt idx="25">
                  <c:v>11.55</c:v>
                </c:pt>
                <c:pt idx="26">
                  <c:v>10.583333333333329</c:v>
                </c:pt>
                <c:pt idx="27">
                  <c:v>9.6166666666666547</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6-2AF1-485A-8538-7107E6A3C84B}"/>
            </c:ext>
          </c:extLst>
        </c:ser>
        <c:ser>
          <c:idx val="20"/>
          <c:order val="16"/>
          <c:tx>
            <c:v>LOU Quinn</c:v>
          </c:tx>
          <c:spPr>
            <a:ln w="12700" cap="rnd">
              <a:solidFill>
                <a:srgbClr val="7030A0"/>
              </a:solidFill>
              <a:round/>
            </a:ln>
            <a:effectLst/>
          </c:spPr>
          <c:marker>
            <c:symbol val="none"/>
          </c:marker>
          <c:xVal>
            <c:numRef>
              <c:f>Sheet1!$AC$18:$AC$47</c:f>
              <c:numCache>
                <c:formatCode>General</c:formatCode>
                <c:ptCount val="30"/>
                <c:pt idx="0">
                  <c:v>1</c:v>
                </c:pt>
                <c:pt idx="1">
                  <c:v>14.073262563405326</c:v>
                </c:pt>
                <c:pt idx="2">
                  <c:v>41.433417969088033</c:v>
                </c:pt>
                <c:pt idx="3">
                  <c:v>84.705353234272877</c:v>
                </c:pt>
                <c:pt idx="4">
                  <c:v>145.37024039758273</c:v>
                </c:pt>
                <c:pt idx="5">
                  <c:v>224.5988704553404</c:v>
                </c:pt>
                <c:pt idx="6">
                  <c:v>320.51499345949952</c:v>
                </c:pt>
                <c:pt idx="7">
                  <c:v>441.95422179994574</c:v>
                </c:pt>
                <c:pt idx="8">
                  <c:v>584.25233634992799</c:v>
                </c:pt>
                <c:pt idx="9">
                  <c:v>785.35841980895259</c:v>
                </c:pt>
                <c:pt idx="10">
                  <c:v>1066.0568911718606</c:v>
                </c:pt>
                <c:pt idx="11">
                  <c:v>1443.4611585358266</c:v>
                </c:pt>
                <c:pt idx="12">
                  <c:v>1931.8616469363149</c:v>
                </c:pt>
                <c:pt idx="13">
                  <c:v>2548.7542219487386</c:v>
                </c:pt>
                <c:pt idx="14">
                  <c:v>3313.2071603147206</c:v>
                </c:pt>
                <c:pt idx="15">
                  <c:v>4248.4421381028906</c:v>
                </c:pt>
                <c:pt idx="16">
                  <c:v>5383.2797617529068</c:v>
                </c:pt>
                <c:pt idx="17">
                  <c:v>6749.0268253967206</c:v>
                </c:pt>
                <c:pt idx="18">
                  <c:v>8388.6782823441572</c:v>
                </c:pt>
                <c:pt idx="19">
                  <c:v>10334.455944816593</c:v>
                </c:pt>
                <c:pt idx="20">
                  <c:v>12604.200953150814</c:v>
                </c:pt>
                <c:pt idx="21">
                  <c:v>15226.140417195542</c:v>
                </c:pt>
                <c:pt idx="22">
                  <c:v>18267.580031946523</c:v>
                </c:pt>
                <c:pt idx="23">
                  <c:v>21755.738651370059</c:v>
                </c:pt>
                <c:pt idx="24">
                  <c:v>25700.511826912469</c:v>
                </c:pt>
                <c:pt idx="25">
                  <c:v>30175.261454016669</c:v>
                </c:pt>
                <c:pt idx="26">
                  <c:v>35272.57378024466</c:v>
                </c:pt>
                <c:pt idx="27">
                  <c:v>41111.619223250505</c:v>
                </c:pt>
                <c:pt idx="28">
                  <c:v>47849.406982936081</c:v>
                </c:pt>
                <c:pt idx="29">
                  <c:v>55473.101425262837</c:v>
                </c:pt>
              </c:numCache>
            </c:numRef>
          </c:xVal>
          <c:yVal>
            <c:numRef>
              <c:f>Sheet1!$AE$18:$AE$47</c:f>
              <c:numCache>
                <c:formatCode>General</c:formatCode>
                <c:ptCount val="30"/>
                <c:pt idx="0">
                  <c:v>100</c:v>
                </c:pt>
                <c:pt idx="1">
                  <c:v>96.133333333333326</c:v>
                </c:pt>
                <c:pt idx="2">
                  <c:v>91.3</c:v>
                </c:pt>
                <c:pt idx="3">
                  <c:v>86.466666666666669</c:v>
                </c:pt>
                <c:pt idx="4">
                  <c:v>82.6</c:v>
                </c:pt>
                <c:pt idx="5">
                  <c:v>79.216666666666669</c:v>
                </c:pt>
                <c:pt idx="6">
                  <c:v>75.833333333333329</c:v>
                </c:pt>
                <c:pt idx="7">
                  <c:v>71.966666666666669</c:v>
                </c:pt>
                <c:pt idx="8">
                  <c:v>68.583333333333343</c:v>
                </c:pt>
                <c:pt idx="9">
                  <c:v>58.916666666666664</c:v>
                </c:pt>
                <c:pt idx="10">
                  <c:v>50.7</c:v>
                </c:pt>
                <c:pt idx="11">
                  <c:v>44.416666666666671</c:v>
                </c:pt>
                <c:pt idx="12">
                  <c:v>39.583333333333329</c:v>
                </c:pt>
                <c:pt idx="13">
                  <c:v>35.233333333333334</c:v>
                </c:pt>
                <c:pt idx="14">
                  <c:v>31.849999999999984</c:v>
                </c:pt>
                <c:pt idx="15">
                  <c:v>28.466666666666658</c:v>
                </c:pt>
                <c:pt idx="16">
                  <c:v>25.759999999999994</c:v>
                </c:pt>
                <c:pt idx="17">
                  <c:v>23.053333333333335</c:v>
                </c:pt>
                <c:pt idx="18">
                  <c:v>20.733333333333327</c:v>
                </c:pt>
                <c:pt idx="19">
                  <c:v>18.79999999999999</c:v>
                </c:pt>
                <c:pt idx="20">
                  <c:v>17.349999999999984</c:v>
                </c:pt>
                <c:pt idx="21">
                  <c:v>15.9</c:v>
                </c:pt>
                <c:pt idx="22">
                  <c:v>14.450000000000001</c:v>
                </c:pt>
                <c:pt idx="23">
                  <c:v>13.483333333333327</c:v>
                </c:pt>
                <c:pt idx="24">
                  <c:v>12.516666666666657</c:v>
                </c:pt>
                <c:pt idx="25">
                  <c:v>11.55</c:v>
                </c:pt>
                <c:pt idx="26">
                  <c:v>10.583333333333329</c:v>
                </c:pt>
                <c:pt idx="27">
                  <c:v>9.6166666666666547</c:v>
                </c:pt>
                <c:pt idx="28">
                  <c:v>8.6499999999999986</c:v>
                </c:pt>
                <c:pt idx="29">
                  <c:v>8.1666666666666536</c:v>
                </c:pt>
              </c:numCache>
            </c:numRef>
          </c:yVal>
          <c:smooth val="0"/>
          <c:extLst>
            <c:ext xmlns:c16="http://schemas.microsoft.com/office/drawing/2014/chart" uri="{C3380CC4-5D6E-409C-BE32-E72D297353CC}">
              <c16:uniqueId val="{00000007-2AF1-485A-8538-7107E6A3C84B}"/>
            </c:ext>
          </c:extLst>
        </c:ser>
        <c:ser>
          <c:idx val="3"/>
          <c:order val="17"/>
          <c:tx>
            <c:v>SAL</c:v>
          </c:tx>
          <c:spPr>
            <a:ln w="19050" cap="rnd">
              <a:solidFill>
                <a:srgbClr val="00B050"/>
              </a:solidFill>
              <a:prstDash val="sysDash"/>
              <a:round/>
            </a:ln>
            <a:effectLst/>
          </c:spPr>
          <c:marker>
            <c:symbol val="none"/>
          </c:marker>
          <c:xVal>
            <c:numRef>
              <c:f>Sheet1!$AJ$18:$AJ$41</c:f>
              <c:numCache>
                <c:formatCode>General</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f>Sheet1!$AK$18:$AK$41</c:f>
              <c:numCache>
                <c:formatCode>General</c:formatCode>
                <c:ptCount val="24"/>
                <c:pt idx="0">
                  <c:v>100</c:v>
                </c:pt>
                <c:pt idx="1">
                  <c:v>80.19047619047619</c:v>
                </c:pt>
                <c:pt idx="2">
                  <c:v>68.304761904761904</c:v>
                </c:pt>
                <c:pt idx="3">
                  <c:v>58.4</c:v>
                </c:pt>
                <c:pt idx="4">
                  <c:v>52.457142857142848</c:v>
                </c:pt>
                <c:pt idx="5">
                  <c:v>49.485714285714295</c:v>
                </c:pt>
                <c:pt idx="6">
                  <c:v>48</c:v>
                </c:pt>
                <c:pt idx="7">
                  <c:v>45.721904761904767</c:v>
                </c:pt>
                <c:pt idx="8">
                  <c:v>44.73142857142858</c:v>
                </c:pt>
                <c:pt idx="9">
                  <c:v>42.057142857142857</c:v>
                </c:pt>
                <c:pt idx="10">
                  <c:v>39.283809523809524</c:v>
                </c:pt>
                <c:pt idx="11">
                  <c:v>36.411428571428559</c:v>
                </c:pt>
                <c:pt idx="12">
                  <c:v>33.043809523809529</c:v>
                </c:pt>
                <c:pt idx="13">
                  <c:v>29.478095238095243</c:v>
                </c:pt>
                <c:pt idx="14">
                  <c:v>25.516190476190477</c:v>
                </c:pt>
                <c:pt idx="15">
                  <c:v>22.544761904761891</c:v>
                </c:pt>
                <c:pt idx="16">
                  <c:v>20.365714285714276</c:v>
                </c:pt>
                <c:pt idx="17">
                  <c:v>18.780952380952375</c:v>
                </c:pt>
                <c:pt idx="18">
                  <c:v>17.592380952380942</c:v>
                </c:pt>
                <c:pt idx="19">
                  <c:v>16.799999999999994</c:v>
                </c:pt>
                <c:pt idx="20">
                  <c:v>15.809523809523812</c:v>
                </c:pt>
                <c:pt idx="21">
                  <c:v>15.314285714285703</c:v>
                </c:pt>
                <c:pt idx="22">
                  <c:v>14.819047619047629</c:v>
                </c:pt>
                <c:pt idx="23">
                  <c:v>14.819047619047629</c:v>
                </c:pt>
              </c:numCache>
            </c:numRef>
          </c:yVal>
          <c:smooth val="0"/>
          <c:extLst>
            <c:ext xmlns:c16="http://schemas.microsoft.com/office/drawing/2014/chart" uri="{C3380CC4-5D6E-409C-BE32-E72D297353CC}">
              <c16:uniqueId val="{00000008-2AF1-485A-8538-7107E6A3C84B}"/>
            </c:ext>
          </c:extLst>
        </c:ser>
        <c:ser>
          <c:idx val="21"/>
          <c:order val="18"/>
          <c:tx>
            <c:v>SAL Quinn</c:v>
          </c:tx>
          <c:spPr>
            <a:ln w="12700" cap="rnd">
              <a:solidFill>
                <a:srgbClr val="00B050"/>
              </a:solidFill>
              <a:round/>
            </a:ln>
            <a:effectLst/>
          </c:spPr>
          <c:marker>
            <c:symbol val="none"/>
          </c:marker>
          <c:xVal>
            <c:numRef>
              <c:f>Sheet1!$AI$18:$AI$41</c:f>
              <c:numCache>
                <c:formatCode>General</c:formatCode>
                <c:ptCount val="24"/>
                <c:pt idx="0">
                  <c:v>1</c:v>
                </c:pt>
                <c:pt idx="1">
                  <c:v>27.427061310782239</c:v>
                </c:pt>
                <c:pt idx="2">
                  <c:v>91.562515389797113</c:v>
                </c:pt>
                <c:pt idx="3">
                  <c:v>204.3105610903383</c:v>
                </c:pt>
                <c:pt idx="4">
                  <c:v>376.13186693226271</c:v>
                </c:pt>
                <c:pt idx="5">
                  <c:v>609.68941551223281</c:v>
                </c:pt>
                <c:pt idx="6">
                  <c:v>893.00320996319022</c:v>
                </c:pt>
                <c:pt idx="7">
                  <c:v>1248.6653512525163</c:v>
                </c:pt>
                <c:pt idx="8">
                  <c:v>1659.295405160872</c:v>
                </c:pt>
                <c:pt idx="9">
                  <c:v>2207.9741866550339</c:v>
                </c:pt>
                <c:pt idx="10">
                  <c:v>2910.4844901394849</c:v>
                </c:pt>
                <c:pt idx="11">
                  <c:v>3791.2092007585088</c:v>
                </c:pt>
                <c:pt idx="12">
                  <c:v>4888.1815570551298</c:v>
                </c:pt>
                <c:pt idx="13">
                  <c:v>6259.129643820911</c:v>
                </c:pt>
                <c:pt idx="14">
                  <c:v>7990.9113007896003</c:v>
                </c:pt>
                <c:pt idx="15">
                  <c:v>10170.683019242359</c:v>
                </c:pt>
                <c:pt idx="16">
                  <c:v>12834.035291969632</c:v>
                </c:pt>
                <c:pt idx="17">
                  <c:v>15996.744517349158</c:v>
                </c:pt>
                <c:pt idx="18">
                  <c:v>19662.433666909277</c:v>
                </c:pt>
                <c:pt idx="19">
                  <c:v>23816.177574751549</c:v>
                </c:pt>
                <c:pt idx="20">
                  <c:v>28489.074771013235</c:v>
                </c:pt>
                <c:pt idx="21">
                  <c:v>33691.033155346158</c:v>
                </c:pt>
                <c:pt idx="22">
                  <c:v>39380.034419568663</c:v>
                </c:pt>
                <c:pt idx="23">
                  <c:v>45485.432877152205</c:v>
                </c:pt>
              </c:numCache>
            </c:numRef>
          </c:xVal>
          <c:yVal>
            <c:numRef>
              <c:f>Sheet1!$AK$18:$AK$41</c:f>
              <c:numCache>
                <c:formatCode>General</c:formatCode>
                <c:ptCount val="24"/>
                <c:pt idx="0">
                  <c:v>100</c:v>
                </c:pt>
                <c:pt idx="1">
                  <c:v>80.19047619047619</c:v>
                </c:pt>
                <c:pt idx="2">
                  <c:v>68.304761904761904</c:v>
                </c:pt>
                <c:pt idx="3">
                  <c:v>58.4</c:v>
                </c:pt>
                <c:pt idx="4">
                  <c:v>52.457142857142848</c:v>
                </c:pt>
                <c:pt idx="5">
                  <c:v>49.485714285714295</c:v>
                </c:pt>
                <c:pt idx="6">
                  <c:v>48</c:v>
                </c:pt>
                <c:pt idx="7">
                  <c:v>45.721904761904767</c:v>
                </c:pt>
                <c:pt idx="8">
                  <c:v>44.73142857142858</c:v>
                </c:pt>
                <c:pt idx="9">
                  <c:v>42.057142857142857</c:v>
                </c:pt>
                <c:pt idx="10">
                  <c:v>39.283809523809524</c:v>
                </c:pt>
                <c:pt idx="11">
                  <c:v>36.411428571428559</c:v>
                </c:pt>
                <c:pt idx="12">
                  <c:v>33.043809523809529</c:v>
                </c:pt>
                <c:pt idx="13">
                  <c:v>29.478095238095243</c:v>
                </c:pt>
                <c:pt idx="14">
                  <c:v>25.516190476190477</c:v>
                </c:pt>
                <c:pt idx="15">
                  <c:v>22.544761904761891</c:v>
                </c:pt>
                <c:pt idx="16">
                  <c:v>20.365714285714276</c:v>
                </c:pt>
                <c:pt idx="17">
                  <c:v>18.780952380952375</c:v>
                </c:pt>
                <c:pt idx="18">
                  <c:v>17.592380952380942</c:v>
                </c:pt>
                <c:pt idx="19">
                  <c:v>16.799999999999994</c:v>
                </c:pt>
                <c:pt idx="20">
                  <c:v>15.809523809523812</c:v>
                </c:pt>
                <c:pt idx="21">
                  <c:v>15.314285714285703</c:v>
                </c:pt>
                <c:pt idx="22">
                  <c:v>14.819047619047629</c:v>
                </c:pt>
                <c:pt idx="23">
                  <c:v>14.819047619047629</c:v>
                </c:pt>
              </c:numCache>
            </c:numRef>
          </c:yVal>
          <c:smooth val="0"/>
          <c:extLst>
            <c:ext xmlns:c16="http://schemas.microsoft.com/office/drawing/2014/chart" uri="{C3380CC4-5D6E-409C-BE32-E72D297353CC}">
              <c16:uniqueId val="{00000009-2AF1-485A-8538-7107E6A3C84B}"/>
            </c:ext>
          </c:extLst>
        </c:ser>
        <c:ser>
          <c:idx val="4"/>
          <c:order val="19"/>
          <c:tx>
            <c:v>SLE 9.3</c:v>
          </c:tx>
          <c:spPr>
            <a:ln w="19050" cap="rnd">
              <a:solidFill>
                <a:srgbClr val="00B0F0"/>
              </a:solidFill>
              <a:prstDash val="sysDash"/>
              <a:round/>
            </a:ln>
            <a:effectLst/>
          </c:spPr>
          <c:marker>
            <c:symbol val="none"/>
          </c:marker>
          <c:xVal>
            <c:numRef>
              <c:f>Sheet1!$AP$18:$AP$47</c:f>
              <c:numCache>
                <c:formatCode>General</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extLst xmlns:c15="http://schemas.microsoft.com/office/drawing/2012/chart"/>
            </c:numRef>
          </c:xVal>
          <c:yVal>
            <c:numRef>
              <c:f>Sheet1!$AQ$18:$AQ$47</c:f>
              <c:numCache>
                <c:formatCode>General</c:formatCode>
                <c:ptCount val="30"/>
                <c:pt idx="0">
                  <c:v>100</c:v>
                </c:pt>
                <c:pt idx="1">
                  <c:v>92.722424242424239</c:v>
                </c:pt>
                <c:pt idx="2">
                  <c:v>88.030303030303031</c:v>
                </c:pt>
                <c:pt idx="3">
                  <c:v>83.721212121212119</c:v>
                </c:pt>
                <c:pt idx="4">
                  <c:v>79.890909090909091</c:v>
                </c:pt>
                <c:pt idx="5">
                  <c:v>76.25212121212121</c:v>
                </c:pt>
                <c:pt idx="6">
                  <c:v>73.37939393939395</c:v>
                </c:pt>
                <c:pt idx="7">
                  <c:v>68.208484848484844</c:v>
                </c:pt>
                <c:pt idx="8">
                  <c:v>63.61212121212121</c:v>
                </c:pt>
                <c:pt idx="9">
                  <c:v>45.418181818181822</c:v>
                </c:pt>
                <c:pt idx="10">
                  <c:v>34.118787878787884</c:v>
                </c:pt>
                <c:pt idx="11">
                  <c:v>27.415757575757588</c:v>
                </c:pt>
                <c:pt idx="12">
                  <c:v>22.436363636363641</c:v>
                </c:pt>
                <c:pt idx="13">
                  <c:v>19.084848484848489</c:v>
                </c:pt>
                <c:pt idx="14">
                  <c:v>16.212121212121207</c:v>
                </c:pt>
                <c:pt idx="15">
                  <c:v>14.77575757575759</c:v>
                </c:pt>
                <c:pt idx="16">
                  <c:v>13.339393939393943</c:v>
                </c:pt>
                <c:pt idx="17">
                  <c:v>12.381818181818192</c:v>
                </c:pt>
                <c:pt idx="18">
                  <c:v>11.424242424242427</c:v>
                </c:pt>
                <c:pt idx="19">
                  <c:v>10.945454545454544</c:v>
                </c:pt>
                <c:pt idx="20">
                  <c:v>10.753939393939394</c:v>
                </c:pt>
                <c:pt idx="21">
                  <c:v>10.370909090909109</c:v>
                </c:pt>
                <c:pt idx="22">
                  <c:v>10.083636363636346</c:v>
                </c:pt>
                <c:pt idx="23">
                  <c:v>9.892121212121225</c:v>
                </c:pt>
                <c:pt idx="24">
                  <c:v>9.7963636363636439</c:v>
                </c:pt>
                <c:pt idx="25">
                  <c:v>9.7006060606060611</c:v>
                </c:pt>
                <c:pt idx="26">
                  <c:v>9.6048484848484783</c:v>
                </c:pt>
                <c:pt idx="27">
                  <c:v>9.5090909090909097</c:v>
                </c:pt>
                <c:pt idx="28">
                  <c:v>9.4133333333333269</c:v>
                </c:pt>
                <c:pt idx="29">
                  <c:v>9.3175757575757601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A-2AF1-485A-8538-7107E6A3C84B}"/>
            </c:ext>
          </c:extLst>
        </c:ser>
        <c:ser>
          <c:idx val="22"/>
          <c:order val="20"/>
          <c:tx>
            <c:v>SLE 9.3m Quinn</c:v>
          </c:tx>
          <c:spPr>
            <a:ln w="12700" cap="rnd">
              <a:solidFill>
                <a:srgbClr val="00B0F0"/>
              </a:solidFill>
              <a:round/>
            </a:ln>
            <a:effectLst/>
          </c:spPr>
          <c:marker>
            <c:symbol val="none"/>
          </c:marker>
          <c:xVal>
            <c:numRef>
              <c:f>Sheet1!$AO$18:$AO$47</c:f>
              <c:numCache>
                <c:formatCode>General</c:formatCode>
                <c:ptCount val="30"/>
                <c:pt idx="0">
                  <c:v>1</c:v>
                </c:pt>
                <c:pt idx="1">
                  <c:v>11.482444002784137</c:v>
                </c:pt>
                <c:pt idx="2">
                  <c:v>33.835656047588913</c:v>
                </c:pt>
                <c:pt idx="3">
                  <c:v>69.122716282600734</c:v>
                </c:pt>
                <c:pt idx="4">
                  <c:v>118.5127493739229</c:v>
                </c:pt>
                <c:pt idx="5">
                  <c:v>183.20350170149618</c:v>
                </c:pt>
                <c:pt idx="6">
                  <c:v>261.51034571966335</c:v>
                </c:pt>
                <c:pt idx="7">
                  <c:v>361.38763933037018</c:v>
                </c:pt>
                <c:pt idx="8">
                  <c:v>480.92567081484862</c:v>
                </c:pt>
                <c:pt idx="9">
                  <c:v>666.21379384616228</c:v>
                </c:pt>
                <c:pt idx="10">
                  <c:v>971.00821001245811</c:v>
                </c:pt>
                <c:pt idx="11">
                  <c:v>1430.6334184853204</c:v>
                </c:pt>
                <c:pt idx="12">
                  <c:v>2079.0157046812615</c:v>
                </c:pt>
                <c:pt idx="13">
                  <c:v>2954.8002616802396</c:v>
                </c:pt>
                <c:pt idx="14">
                  <c:v>4099.4889063688843</c:v>
                </c:pt>
                <c:pt idx="15">
                  <c:v>5533.7414652058351</c:v>
                </c:pt>
                <c:pt idx="16">
                  <c:v>7258.2510577904432</c:v>
                </c:pt>
                <c:pt idx="17">
                  <c:v>9300.3497068636425</c:v>
                </c:pt>
                <c:pt idx="18">
                  <c:v>11676.452897630783</c:v>
                </c:pt>
                <c:pt idx="19">
                  <c:v>14385.745772190523</c:v>
                </c:pt>
                <c:pt idx="20">
                  <c:v>17364.928731263997</c:v>
                </c:pt>
                <c:pt idx="21">
                  <c:v>20616.401457145716</c:v>
                </c:pt>
                <c:pt idx="22">
                  <c:v>24171.95701270127</c:v>
                </c:pt>
                <c:pt idx="23">
                  <c:v>28014.999083898681</c:v>
                </c:pt>
                <c:pt idx="24">
                  <c:v>32119.331206454033</c:v>
                </c:pt>
                <c:pt idx="25">
                  <c:v>36471.211840585209</c:v>
                </c:pt>
                <c:pt idx="26">
                  <c:v>41075.552478077101</c:v>
                </c:pt>
                <c:pt idx="27">
                  <c:v>45937.412245130603</c:v>
                </c:pt>
                <c:pt idx="28">
                  <c:v>51062.003879234762</c:v>
                </c:pt>
                <c:pt idx="29">
                  <c:v>56454.7000115931</c:v>
                </c:pt>
              </c:numCache>
            </c:numRef>
          </c:xVal>
          <c:yVal>
            <c:numRef>
              <c:f>Sheet1!$AQ$18:$AQ$47</c:f>
              <c:numCache>
                <c:formatCode>General</c:formatCode>
                <c:ptCount val="30"/>
                <c:pt idx="0">
                  <c:v>100</c:v>
                </c:pt>
                <c:pt idx="1">
                  <c:v>92.722424242424239</c:v>
                </c:pt>
                <c:pt idx="2">
                  <c:v>88.030303030303031</c:v>
                </c:pt>
                <c:pt idx="3">
                  <c:v>83.721212121212119</c:v>
                </c:pt>
                <c:pt idx="4">
                  <c:v>79.890909090909091</c:v>
                </c:pt>
                <c:pt idx="5">
                  <c:v>76.25212121212121</c:v>
                </c:pt>
                <c:pt idx="6">
                  <c:v>73.37939393939395</c:v>
                </c:pt>
                <c:pt idx="7">
                  <c:v>68.208484848484844</c:v>
                </c:pt>
                <c:pt idx="8">
                  <c:v>63.61212121212121</c:v>
                </c:pt>
                <c:pt idx="9">
                  <c:v>45.418181818181822</c:v>
                </c:pt>
                <c:pt idx="10">
                  <c:v>34.118787878787884</c:v>
                </c:pt>
                <c:pt idx="11">
                  <c:v>27.415757575757588</c:v>
                </c:pt>
                <c:pt idx="12">
                  <c:v>22.436363636363641</c:v>
                </c:pt>
                <c:pt idx="13">
                  <c:v>19.084848484848489</c:v>
                </c:pt>
                <c:pt idx="14">
                  <c:v>16.212121212121207</c:v>
                </c:pt>
                <c:pt idx="15">
                  <c:v>14.77575757575759</c:v>
                </c:pt>
                <c:pt idx="16">
                  <c:v>13.339393939393943</c:v>
                </c:pt>
                <c:pt idx="17">
                  <c:v>12.381818181818192</c:v>
                </c:pt>
                <c:pt idx="18">
                  <c:v>11.424242424242427</c:v>
                </c:pt>
                <c:pt idx="19">
                  <c:v>10.945454545454544</c:v>
                </c:pt>
                <c:pt idx="20">
                  <c:v>10.753939393939394</c:v>
                </c:pt>
                <c:pt idx="21">
                  <c:v>10.370909090909109</c:v>
                </c:pt>
                <c:pt idx="22">
                  <c:v>10.083636363636346</c:v>
                </c:pt>
                <c:pt idx="23">
                  <c:v>9.892121212121225</c:v>
                </c:pt>
                <c:pt idx="24">
                  <c:v>9.7963636363636439</c:v>
                </c:pt>
                <c:pt idx="25">
                  <c:v>9.7006060606060611</c:v>
                </c:pt>
                <c:pt idx="26">
                  <c:v>9.6048484848484783</c:v>
                </c:pt>
                <c:pt idx="27">
                  <c:v>9.5090909090909097</c:v>
                </c:pt>
                <c:pt idx="28">
                  <c:v>9.4133333333333269</c:v>
                </c:pt>
                <c:pt idx="29">
                  <c:v>9.3175757575757601</c:v>
                </c:pt>
              </c:numCache>
            </c:numRef>
          </c:yVal>
          <c:smooth val="0"/>
          <c:extLst>
            <c:ext xmlns:c16="http://schemas.microsoft.com/office/drawing/2014/chart" uri="{C3380CC4-5D6E-409C-BE32-E72D297353CC}">
              <c16:uniqueId val="{0000000B-2AF1-485A-8538-7107E6A3C84B}"/>
            </c:ext>
          </c:extLst>
        </c:ser>
        <c:ser>
          <c:idx val="5"/>
          <c:order val="21"/>
          <c:tx>
            <c:v>MAS</c:v>
          </c:tx>
          <c:spPr>
            <a:ln w="19050" cap="rnd">
              <a:solidFill>
                <a:schemeClr val="accent6"/>
              </a:solidFill>
              <a:prstDash val="sysDash"/>
              <a:round/>
            </a:ln>
            <a:effectLst/>
          </c:spPr>
          <c:marker>
            <c:symbol val="none"/>
          </c:marker>
          <c:xVal>
            <c:numRef>
              <c:f>Sheet1!$AV$18:$AV$44</c:f>
              <c:numCache>
                <c:formatCode>General</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Sheet1!$AW$18:$AW$44</c:f>
              <c:numCache>
                <c:formatCode>General</c:formatCode>
                <c:ptCount val="27"/>
                <c:pt idx="0">
                  <c:v>100</c:v>
                </c:pt>
                <c:pt idx="1">
                  <c:v>77.221481481481476</c:v>
                </c:pt>
                <c:pt idx="2">
                  <c:v>69.29851851851852</c:v>
                </c:pt>
                <c:pt idx="3">
                  <c:v>65.337037037037035</c:v>
                </c:pt>
                <c:pt idx="4">
                  <c:v>63.3562962962963</c:v>
                </c:pt>
                <c:pt idx="5">
                  <c:v>60.880370370370372</c:v>
                </c:pt>
                <c:pt idx="6">
                  <c:v>58.899629629629622</c:v>
                </c:pt>
                <c:pt idx="7">
                  <c:v>52.462222222222231</c:v>
                </c:pt>
                <c:pt idx="8">
                  <c:v>47.510370370370374</c:v>
                </c:pt>
                <c:pt idx="9">
                  <c:v>36.616296296296298</c:v>
                </c:pt>
                <c:pt idx="10">
                  <c:v>28.693333333333339</c:v>
                </c:pt>
                <c:pt idx="11">
                  <c:v>22.949185185185193</c:v>
                </c:pt>
                <c:pt idx="12">
                  <c:v>18.294444444444458</c:v>
                </c:pt>
                <c:pt idx="13">
                  <c:v>15.323333333333341</c:v>
                </c:pt>
                <c:pt idx="14">
                  <c:v>12.352222222222233</c:v>
                </c:pt>
                <c:pt idx="15">
                  <c:v>10.074370370370376</c:v>
                </c:pt>
                <c:pt idx="16">
                  <c:v>8.3907407407407515</c:v>
                </c:pt>
                <c:pt idx="17">
                  <c:v>7.202296296296308</c:v>
                </c:pt>
                <c:pt idx="18">
                  <c:v>6.3109629629629769</c:v>
                </c:pt>
                <c:pt idx="19">
                  <c:v>5.6177037037037145</c:v>
                </c:pt>
                <c:pt idx="20">
                  <c:v>5.1225185185185227</c:v>
                </c:pt>
                <c:pt idx="21">
                  <c:v>4.7263703703703817</c:v>
                </c:pt>
                <c:pt idx="22">
                  <c:v>4.3302222222222406</c:v>
                </c:pt>
                <c:pt idx="23">
                  <c:v>4.2311851851852005</c:v>
                </c:pt>
                <c:pt idx="24">
                  <c:v>4.1321481481481603</c:v>
                </c:pt>
                <c:pt idx="25">
                  <c:v>4.0331111111111202</c:v>
                </c:pt>
                <c:pt idx="26">
                  <c:v>3.9340740740740796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C-2AF1-485A-8538-7107E6A3C84B}"/>
            </c:ext>
          </c:extLst>
        </c:ser>
        <c:ser>
          <c:idx val="23"/>
          <c:order val="22"/>
          <c:tx>
            <c:v>MAS Quinn</c:v>
          </c:tx>
          <c:spPr>
            <a:ln w="12700" cap="rnd">
              <a:solidFill>
                <a:schemeClr val="accent6">
                  <a:lumMod val="80000"/>
                </a:schemeClr>
              </a:solidFill>
              <a:round/>
            </a:ln>
            <a:effectLst/>
          </c:spPr>
          <c:marker>
            <c:symbol val="none"/>
          </c:marker>
          <c:xVal>
            <c:numRef>
              <c:f>Sheet1!$AU$18:$AU$44</c:f>
              <c:numCache>
                <c:formatCode>General</c:formatCode>
                <c:ptCount val="27"/>
                <c:pt idx="0">
                  <c:v>1</c:v>
                </c:pt>
                <c:pt idx="1">
                  <c:v>5.1797457878611821</c:v>
                </c:pt>
                <c:pt idx="2">
                  <c:v>15.290867010093518</c:v>
                </c:pt>
                <c:pt idx="3">
                  <c:v>31.796330318448586</c:v>
                </c:pt>
                <c:pt idx="4">
                  <c:v>54.819768178189804</c:v>
                </c:pt>
                <c:pt idx="5">
                  <c:v>84.63144779803126</c:v>
                </c:pt>
                <c:pt idx="6">
                  <c:v>120.49967535101419</c:v>
                </c:pt>
                <c:pt idx="7">
                  <c:v>167.06126802354981</c:v>
                </c:pt>
                <c:pt idx="8">
                  <c:v>224.85488553353403</c:v>
                </c:pt>
                <c:pt idx="9">
                  <c:v>312.90553226553425</c:v>
                </c:pt>
                <c:pt idx="10">
                  <c:v>449.00933409839877</c:v>
                </c:pt>
                <c:pt idx="11">
                  <c:v>649.82003558755355</c:v>
                </c:pt>
                <c:pt idx="12">
                  <c:v>937.18203447761766</c:v>
                </c:pt>
                <c:pt idx="13">
                  <c:v>1333.7975818070727</c:v>
                </c:pt>
                <c:pt idx="14">
                  <c:v>1869.1008310977954</c:v>
                </c:pt>
                <c:pt idx="15">
                  <c:v>2595.7514013533446</c:v>
                </c:pt>
                <c:pt idx="16">
                  <c:v>3558.52804920575</c:v>
                </c:pt>
                <c:pt idx="17">
                  <c:v>4793.6472382074871</c:v>
                </c:pt>
                <c:pt idx="18">
                  <c:v>6328.4909308221449</c:v>
                </c:pt>
                <c:pt idx="19">
                  <c:v>8191.4168422586436</c:v>
                </c:pt>
                <c:pt idx="20">
                  <c:v>10398.419938959862</c:v>
                </c:pt>
                <c:pt idx="21">
                  <c:v>12955.579987094636</c:v>
                </c:pt>
                <c:pt idx="22">
                  <c:v>15900.028066660156</c:v>
                </c:pt>
                <c:pt idx="23">
                  <c:v>19187.822562199988</c:v>
                </c:pt>
                <c:pt idx="24">
                  <c:v>22730.624032462587</c:v>
                </c:pt>
                <c:pt idx="25">
                  <c:v>26540.804471721953</c:v>
                </c:pt>
                <c:pt idx="26">
                  <c:v>30631.658623474039</c:v>
                </c:pt>
              </c:numCache>
            </c:numRef>
          </c:xVal>
          <c:yVal>
            <c:numRef>
              <c:f>Sheet1!$AW$18:$AW$44</c:f>
              <c:numCache>
                <c:formatCode>General</c:formatCode>
                <c:ptCount val="27"/>
                <c:pt idx="0">
                  <c:v>100</c:v>
                </c:pt>
                <c:pt idx="1">
                  <c:v>77.221481481481476</c:v>
                </c:pt>
                <c:pt idx="2">
                  <c:v>69.29851851851852</c:v>
                </c:pt>
                <c:pt idx="3">
                  <c:v>65.337037037037035</c:v>
                </c:pt>
                <c:pt idx="4">
                  <c:v>63.3562962962963</c:v>
                </c:pt>
                <c:pt idx="5">
                  <c:v>60.880370370370372</c:v>
                </c:pt>
                <c:pt idx="6">
                  <c:v>58.899629629629622</c:v>
                </c:pt>
                <c:pt idx="7">
                  <c:v>52.462222222222231</c:v>
                </c:pt>
                <c:pt idx="8">
                  <c:v>47.510370370370374</c:v>
                </c:pt>
                <c:pt idx="9">
                  <c:v>36.616296296296298</c:v>
                </c:pt>
                <c:pt idx="10">
                  <c:v>28.693333333333339</c:v>
                </c:pt>
                <c:pt idx="11">
                  <c:v>22.949185185185193</c:v>
                </c:pt>
                <c:pt idx="12">
                  <c:v>18.294444444444458</c:v>
                </c:pt>
                <c:pt idx="13">
                  <c:v>15.323333333333341</c:v>
                </c:pt>
                <c:pt idx="14">
                  <c:v>12.352222222222233</c:v>
                </c:pt>
                <c:pt idx="15">
                  <c:v>10.074370370370376</c:v>
                </c:pt>
                <c:pt idx="16">
                  <c:v>8.3907407407407515</c:v>
                </c:pt>
                <c:pt idx="17">
                  <c:v>7.202296296296308</c:v>
                </c:pt>
                <c:pt idx="18">
                  <c:v>6.3109629629629769</c:v>
                </c:pt>
                <c:pt idx="19">
                  <c:v>5.6177037037037145</c:v>
                </c:pt>
                <c:pt idx="20">
                  <c:v>5.1225185185185227</c:v>
                </c:pt>
                <c:pt idx="21">
                  <c:v>4.7263703703703817</c:v>
                </c:pt>
                <c:pt idx="22">
                  <c:v>4.3302222222222406</c:v>
                </c:pt>
                <c:pt idx="23">
                  <c:v>4.2311851851852005</c:v>
                </c:pt>
                <c:pt idx="24">
                  <c:v>4.1321481481481603</c:v>
                </c:pt>
                <c:pt idx="25">
                  <c:v>4.0331111111111202</c:v>
                </c:pt>
                <c:pt idx="26">
                  <c:v>3.9340740740740796</c:v>
                </c:pt>
              </c:numCache>
            </c:numRef>
          </c:yVal>
          <c:smooth val="0"/>
          <c:extLst>
            <c:ext xmlns:c16="http://schemas.microsoft.com/office/drawing/2014/chart" uri="{C3380CC4-5D6E-409C-BE32-E72D297353CC}">
              <c16:uniqueId val="{0000000D-2AF1-485A-8538-7107E6A3C84B}"/>
            </c:ext>
          </c:extLst>
        </c:ser>
        <c:ser>
          <c:idx val="6"/>
          <c:order val="23"/>
          <c:tx>
            <c:v>THU 6</c:v>
          </c:tx>
          <c:spPr>
            <a:ln w="19050" cap="rnd">
              <a:solidFill>
                <a:srgbClr val="FFFF00"/>
              </a:solidFill>
              <a:prstDash val="sysDash"/>
              <a:round/>
            </a:ln>
            <a:effectLst/>
          </c:spPr>
          <c:marker>
            <c:symbol val="none"/>
          </c:marker>
          <c:xVal>
            <c:numRef>
              <c:f>Sheet1!$BB$18:$BB$41</c:f>
              <c:numCache>
                <c:formatCode>General</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extLst xmlns:c15="http://schemas.microsoft.com/office/drawing/2012/chart"/>
            </c:numRef>
          </c:xVal>
          <c:yVal>
            <c:numRef>
              <c:f>Sheet1!$BC$18:$BC$41</c:f>
              <c:numCache>
                <c:formatCode>General</c:formatCode>
                <c:ptCount val="24"/>
                <c:pt idx="0">
                  <c:v>100</c:v>
                </c:pt>
                <c:pt idx="1">
                  <c:v>87.094545454545454</c:v>
                </c:pt>
                <c:pt idx="2">
                  <c:v>74.189090909090922</c:v>
                </c:pt>
                <c:pt idx="3">
                  <c:v>63.269090909090906</c:v>
                </c:pt>
                <c:pt idx="4">
                  <c:v>53.341818181818176</c:v>
                </c:pt>
                <c:pt idx="5">
                  <c:v>46.392727272727271</c:v>
                </c:pt>
                <c:pt idx="6">
                  <c:v>41.925454545454549</c:v>
                </c:pt>
                <c:pt idx="7">
                  <c:v>35.472727272727269</c:v>
                </c:pt>
                <c:pt idx="8">
                  <c:v>32.494545454545452</c:v>
                </c:pt>
                <c:pt idx="9">
                  <c:v>25.049090909090911</c:v>
                </c:pt>
                <c:pt idx="10">
                  <c:v>20.581818181818182</c:v>
                </c:pt>
                <c:pt idx="11">
                  <c:v>17.107272727272726</c:v>
                </c:pt>
                <c:pt idx="12">
                  <c:v>14.625454545454538</c:v>
                </c:pt>
                <c:pt idx="13">
                  <c:v>12.44145454545454</c:v>
                </c:pt>
                <c:pt idx="14">
                  <c:v>10.654545454545454</c:v>
                </c:pt>
                <c:pt idx="15">
                  <c:v>9.8603636363636262</c:v>
                </c:pt>
                <c:pt idx="16">
                  <c:v>8.7683636363636257</c:v>
                </c:pt>
                <c:pt idx="17">
                  <c:v>8.6690909090909116</c:v>
                </c:pt>
                <c:pt idx="18">
                  <c:v>8.1727272727272684</c:v>
                </c:pt>
                <c:pt idx="19">
                  <c:v>8.0734545454545383</c:v>
                </c:pt>
                <c:pt idx="20">
                  <c:v>7.8749090909090826</c:v>
                </c:pt>
                <c:pt idx="21">
                  <c:v>7.477818181818181</c:v>
                </c:pt>
                <c:pt idx="22">
                  <c:v>7.2792727272727245</c:v>
                </c:pt>
                <c:pt idx="23">
                  <c:v>7.0807272727272812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E-2AF1-485A-8538-7107E6A3C84B}"/>
            </c:ext>
          </c:extLst>
        </c:ser>
        <c:ser>
          <c:idx val="24"/>
          <c:order val="24"/>
          <c:tx>
            <c:v>THU 6m Quinn</c:v>
          </c:tx>
          <c:spPr>
            <a:ln w="12700" cap="rnd">
              <a:solidFill>
                <a:srgbClr val="FFFF00"/>
              </a:solidFill>
              <a:round/>
            </a:ln>
            <a:effectLst/>
          </c:spPr>
          <c:marker>
            <c:symbol val="none"/>
          </c:marker>
          <c:xVal>
            <c:numRef>
              <c:f>Sheet1!$BA$18:$BA$41</c:f>
              <c:numCache>
                <c:formatCode>General</c:formatCode>
                <c:ptCount val="24"/>
                <c:pt idx="0">
                  <c:v>1</c:v>
                </c:pt>
                <c:pt idx="1">
                  <c:v>10.717984101378009</c:v>
                </c:pt>
                <c:pt idx="2">
                  <c:v>33.264373297148303</c:v>
                </c:pt>
                <c:pt idx="3">
                  <c:v>72.9458632048227</c:v>
                </c:pt>
                <c:pt idx="4">
                  <c:v>135.31333233292548</c:v>
                </c:pt>
                <c:pt idx="5">
                  <c:v>226.4643878621485</c:v>
                </c:pt>
                <c:pt idx="6">
                  <c:v>345.86737293677538</c:v>
                </c:pt>
                <c:pt idx="7">
                  <c:v>510.30628388135949</c:v>
                </c:pt>
                <c:pt idx="8">
                  <c:v>718.96285656339899</c:v>
                </c:pt>
                <c:pt idx="9">
                  <c:v>1034.9286058761736</c:v>
                </c:pt>
                <c:pt idx="10">
                  <c:v>1513.0734040592233</c:v>
                </c:pt>
                <c:pt idx="11">
                  <c:v>2188.4557186908987</c:v>
                </c:pt>
                <c:pt idx="12">
                  <c:v>3105.2035557389709</c:v>
                </c:pt>
                <c:pt idx="13">
                  <c:v>4314.3284180330847</c:v>
                </c:pt>
                <c:pt idx="14">
                  <c:v>5888.7844434762947</c:v>
                </c:pt>
                <c:pt idx="15">
                  <c:v>7838.5859182352297</c:v>
                </c:pt>
                <c:pt idx="16">
                  <c:v>10181.009155073742</c:v>
                </c:pt>
                <c:pt idx="17">
                  <c:v>12891.996997335958</c:v>
                </c:pt>
                <c:pt idx="18">
                  <c:v>15914.775794701824</c:v>
                </c:pt>
                <c:pt idx="19">
                  <c:v>19272.208030527865</c:v>
                </c:pt>
                <c:pt idx="20">
                  <c:v>22920.345200485459</c:v>
                </c:pt>
                <c:pt idx="21">
                  <c:v>26946.872912470302</c:v>
                </c:pt>
                <c:pt idx="22">
                  <c:v>31382.336911287512</c:v>
                </c:pt>
                <c:pt idx="23">
                  <c:v>36193.681555501236</c:v>
                </c:pt>
              </c:numCache>
            </c:numRef>
          </c:xVal>
          <c:yVal>
            <c:numRef>
              <c:f>Sheet1!$BC$18:$BC$41</c:f>
              <c:numCache>
                <c:formatCode>General</c:formatCode>
                <c:ptCount val="24"/>
                <c:pt idx="0">
                  <c:v>100</c:v>
                </c:pt>
                <c:pt idx="1">
                  <c:v>87.094545454545454</c:v>
                </c:pt>
                <c:pt idx="2">
                  <c:v>74.189090909090922</c:v>
                </c:pt>
                <c:pt idx="3">
                  <c:v>63.269090909090906</c:v>
                </c:pt>
                <c:pt idx="4">
                  <c:v>53.341818181818176</c:v>
                </c:pt>
                <c:pt idx="5">
                  <c:v>46.392727272727271</c:v>
                </c:pt>
                <c:pt idx="6">
                  <c:v>41.925454545454549</c:v>
                </c:pt>
                <c:pt idx="7">
                  <c:v>35.472727272727269</c:v>
                </c:pt>
                <c:pt idx="8">
                  <c:v>32.494545454545452</c:v>
                </c:pt>
                <c:pt idx="9">
                  <c:v>25.049090909090911</c:v>
                </c:pt>
                <c:pt idx="10">
                  <c:v>20.581818181818182</c:v>
                </c:pt>
                <c:pt idx="11">
                  <c:v>17.107272727272726</c:v>
                </c:pt>
                <c:pt idx="12">
                  <c:v>14.625454545454538</c:v>
                </c:pt>
                <c:pt idx="13">
                  <c:v>12.44145454545454</c:v>
                </c:pt>
                <c:pt idx="14">
                  <c:v>10.654545454545454</c:v>
                </c:pt>
                <c:pt idx="15">
                  <c:v>9.8603636363636262</c:v>
                </c:pt>
                <c:pt idx="16">
                  <c:v>8.7683636363636257</c:v>
                </c:pt>
                <c:pt idx="17">
                  <c:v>8.6690909090909116</c:v>
                </c:pt>
                <c:pt idx="18">
                  <c:v>8.1727272727272684</c:v>
                </c:pt>
                <c:pt idx="19">
                  <c:v>8.0734545454545383</c:v>
                </c:pt>
                <c:pt idx="20">
                  <c:v>7.8749090909090826</c:v>
                </c:pt>
                <c:pt idx="21">
                  <c:v>7.477818181818181</c:v>
                </c:pt>
                <c:pt idx="22">
                  <c:v>7.2792727272727245</c:v>
                </c:pt>
                <c:pt idx="23">
                  <c:v>7.0807272727272812</c:v>
                </c:pt>
              </c:numCache>
            </c:numRef>
          </c:yVal>
          <c:smooth val="0"/>
          <c:extLst>
            <c:ext xmlns:c16="http://schemas.microsoft.com/office/drawing/2014/chart" uri="{C3380CC4-5D6E-409C-BE32-E72D297353CC}">
              <c16:uniqueId val="{0000000F-2AF1-485A-8538-7107E6A3C84B}"/>
            </c:ext>
          </c:extLst>
        </c:ser>
        <c:ser>
          <c:idx val="7"/>
          <c:order val="25"/>
          <c:tx>
            <c:v>THU 12m</c:v>
          </c:tx>
          <c:spPr>
            <a:ln w="19050" cap="rnd">
              <a:solidFill>
                <a:schemeClr val="accent2">
                  <a:lumMod val="60000"/>
                </a:schemeClr>
              </a:solidFill>
              <a:prstDash val="sysDash"/>
              <a:round/>
            </a:ln>
            <a:effectLst/>
          </c:spPr>
          <c:marker>
            <c:symbol val="none"/>
          </c:marker>
          <c:xVal>
            <c:numRef>
              <c:f>Sheet1!$BH$18:$BH$41</c:f>
              <c:numCache>
                <c:formatCode>General</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pt idx="23">
                  <c:v>7160.7561885538244</c:v>
                </c:pt>
              </c:numCache>
            </c:numRef>
          </c:xVal>
          <c:yVal>
            <c:numRef>
              <c:f>Sheet1!$BI$18:$BI$41</c:f>
              <c:numCache>
                <c:formatCode>General</c:formatCode>
                <c:ptCount val="24"/>
                <c:pt idx="0">
                  <c:v>100</c:v>
                </c:pt>
                <c:pt idx="1">
                  <c:v>94.806190476190494</c:v>
                </c:pt>
                <c:pt idx="2">
                  <c:v>88.014285714285705</c:v>
                </c:pt>
                <c:pt idx="3">
                  <c:v>75.029761904761898</c:v>
                </c:pt>
                <c:pt idx="4">
                  <c:v>58.050000000000004</c:v>
                </c:pt>
                <c:pt idx="5">
                  <c:v>45.06547619047619</c:v>
                </c:pt>
                <c:pt idx="6">
                  <c:v>38.073809523809523</c:v>
                </c:pt>
                <c:pt idx="7">
                  <c:v>29.583928571428558</c:v>
                </c:pt>
                <c:pt idx="8">
                  <c:v>26.088095238095232</c:v>
                </c:pt>
                <c:pt idx="9">
                  <c:v>19.096428571428568</c:v>
                </c:pt>
                <c:pt idx="10">
                  <c:v>16.599404761904761</c:v>
                </c:pt>
                <c:pt idx="11">
                  <c:v>14.901428571428557</c:v>
                </c:pt>
                <c:pt idx="12">
                  <c:v>13.503095238095245</c:v>
                </c:pt>
                <c:pt idx="13">
                  <c:v>12.104761904761896</c:v>
                </c:pt>
                <c:pt idx="14">
                  <c:v>11.605357142857134</c:v>
                </c:pt>
                <c:pt idx="15">
                  <c:v>11.105952380952374</c:v>
                </c:pt>
                <c:pt idx="16">
                  <c:v>11.006071428571436</c:v>
                </c:pt>
                <c:pt idx="17">
                  <c:v>10.706428571428564</c:v>
                </c:pt>
                <c:pt idx="18">
                  <c:v>10.606547619047612</c:v>
                </c:pt>
                <c:pt idx="19">
                  <c:v>10.556607142857136</c:v>
                </c:pt>
                <c:pt idx="20">
                  <c:v>10.506666666666677</c:v>
                </c:pt>
                <c:pt idx="21">
                  <c:v>10.456726190476184</c:v>
                </c:pt>
                <c:pt idx="22">
                  <c:v>10.207023809523804</c:v>
                </c:pt>
                <c:pt idx="23">
                  <c:v>10.007261904761899</c:v>
                </c:pt>
              </c:numCache>
            </c:numRef>
          </c:yVal>
          <c:smooth val="0"/>
          <c:extLst>
            <c:ext xmlns:c16="http://schemas.microsoft.com/office/drawing/2014/chart" uri="{C3380CC4-5D6E-409C-BE32-E72D297353CC}">
              <c16:uniqueId val="{00000010-2AF1-485A-8538-7107E6A3C84B}"/>
            </c:ext>
          </c:extLst>
        </c:ser>
        <c:ser>
          <c:idx val="25"/>
          <c:order val="26"/>
          <c:tx>
            <c:v>THU 12m Quinn</c:v>
          </c:tx>
          <c:spPr>
            <a:ln w="12700" cap="rnd">
              <a:solidFill>
                <a:schemeClr val="accent2">
                  <a:lumMod val="50000"/>
                </a:schemeClr>
              </a:solidFill>
              <a:round/>
            </a:ln>
            <a:effectLst/>
          </c:spPr>
          <c:marker>
            <c:symbol val="none"/>
          </c:marker>
          <c:xVal>
            <c:numRef>
              <c:f>Sheet1!$BG$18:$BG$41</c:f>
              <c:numCache>
                <c:formatCode>General</c:formatCode>
                <c:ptCount val="24"/>
                <c:pt idx="0">
                  <c:v>1</c:v>
                </c:pt>
                <c:pt idx="1">
                  <c:v>13.222159753405704</c:v>
                </c:pt>
                <c:pt idx="2">
                  <c:v>39.269049364082839</c:v>
                </c:pt>
                <c:pt idx="3">
                  <c:v>83.078420188502179</c:v>
                </c:pt>
                <c:pt idx="4">
                  <c:v>154.64309228812022</c:v>
                </c:pt>
                <c:pt idx="5">
                  <c:v>270.09386984910714</c:v>
                </c:pt>
                <c:pt idx="6">
                  <c:v>436.19493375505959</c:v>
                </c:pt>
                <c:pt idx="7">
                  <c:v>682.53285659850303</c:v>
                </c:pt>
                <c:pt idx="8">
                  <c:v>1016.1192308781383</c:v>
                </c:pt>
                <c:pt idx="9">
                  <c:v>1543.0590280063166</c:v>
                </c:pt>
                <c:pt idx="10">
                  <c:v>2343.4725750055995</c:v>
                </c:pt>
                <c:pt idx="11">
                  <c:v>3401.6456392102509</c:v>
                </c:pt>
                <c:pt idx="12">
                  <c:v>4742.8136288832575</c:v>
                </c:pt>
                <c:pt idx="13">
                  <c:v>6416.4071130259599</c:v>
                </c:pt>
                <c:pt idx="14">
                  <c:v>8424.7921204318809</c:v>
                </c:pt>
                <c:pt idx="15">
                  <c:v>10731.173983883593</c:v>
                </c:pt>
                <c:pt idx="16">
                  <c:v>13315.417634989164</c:v>
                </c:pt>
                <c:pt idx="17">
                  <c:v>16166.529294390979</c:v>
                </c:pt>
                <c:pt idx="18">
                  <c:v>19294.514146007201</c:v>
                </c:pt>
                <c:pt idx="19">
                  <c:v>22669.652315726027</c:v>
                </c:pt>
                <c:pt idx="20">
                  <c:v>26286.871408990934</c:v>
                </c:pt>
                <c:pt idx="21">
                  <c:v>30148.478234948881</c:v>
                </c:pt>
                <c:pt idx="22">
                  <c:v>34296.529083138863</c:v>
                </c:pt>
                <c:pt idx="23">
                  <c:v>38772.383028957476</c:v>
                </c:pt>
              </c:numCache>
            </c:numRef>
          </c:xVal>
          <c:yVal>
            <c:numRef>
              <c:f>Sheet1!$BI$18:$BI$41</c:f>
              <c:numCache>
                <c:formatCode>General</c:formatCode>
                <c:ptCount val="24"/>
                <c:pt idx="0">
                  <c:v>100</c:v>
                </c:pt>
                <c:pt idx="1">
                  <c:v>94.806190476190494</c:v>
                </c:pt>
                <c:pt idx="2">
                  <c:v>88.014285714285705</c:v>
                </c:pt>
                <c:pt idx="3">
                  <c:v>75.029761904761898</c:v>
                </c:pt>
                <c:pt idx="4">
                  <c:v>58.050000000000004</c:v>
                </c:pt>
                <c:pt idx="5">
                  <c:v>45.06547619047619</c:v>
                </c:pt>
                <c:pt idx="6">
                  <c:v>38.073809523809523</c:v>
                </c:pt>
                <c:pt idx="7">
                  <c:v>29.583928571428558</c:v>
                </c:pt>
                <c:pt idx="8">
                  <c:v>26.088095238095232</c:v>
                </c:pt>
                <c:pt idx="9">
                  <c:v>19.096428571428568</c:v>
                </c:pt>
                <c:pt idx="10">
                  <c:v>16.599404761904761</c:v>
                </c:pt>
                <c:pt idx="11">
                  <c:v>14.901428571428557</c:v>
                </c:pt>
                <c:pt idx="12">
                  <c:v>13.503095238095245</c:v>
                </c:pt>
                <c:pt idx="13">
                  <c:v>12.104761904761896</c:v>
                </c:pt>
                <c:pt idx="14">
                  <c:v>11.605357142857134</c:v>
                </c:pt>
                <c:pt idx="15">
                  <c:v>11.105952380952374</c:v>
                </c:pt>
                <c:pt idx="16">
                  <c:v>11.006071428571436</c:v>
                </c:pt>
                <c:pt idx="17">
                  <c:v>10.706428571428564</c:v>
                </c:pt>
                <c:pt idx="18">
                  <c:v>10.606547619047612</c:v>
                </c:pt>
                <c:pt idx="19">
                  <c:v>10.556607142857136</c:v>
                </c:pt>
                <c:pt idx="20">
                  <c:v>10.506666666666677</c:v>
                </c:pt>
                <c:pt idx="21">
                  <c:v>10.456726190476184</c:v>
                </c:pt>
                <c:pt idx="22">
                  <c:v>10.207023809523804</c:v>
                </c:pt>
                <c:pt idx="23">
                  <c:v>10.007261904761899</c:v>
                </c:pt>
              </c:numCache>
            </c:numRef>
          </c:yVal>
          <c:smooth val="0"/>
          <c:extLst>
            <c:ext xmlns:c16="http://schemas.microsoft.com/office/drawing/2014/chart" uri="{C3380CC4-5D6E-409C-BE32-E72D297353CC}">
              <c16:uniqueId val="{00000011-2AF1-485A-8538-7107E6A3C84B}"/>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9"/>
                <c:order val="4"/>
                <c:tx>
                  <c:v>SLE 4.8 exp</c:v>
                </c:tx>
                <c:spPr>
                  <a:ln w="19050" cap="rnd">
                    <a:solidFill>
                      <a:schemeClr val="accent4">
                        <a:lumMod val="60000"/>
                      </a:schemeClr>
                    </a:solidFill>
                    <a:round/>
                  </a:ln>
                  <a:effectLst/>
                </c:spPr>
                <c:marker>
                  <c:symbol val="none"/>
                </c:marker>
                <c:xVal>
                  <c:numRef>
                    <c:extLst>
                      <c:ext uri="{02D57815-91ED-43cb-92C2-25804820EDAC}">
                        <c15:formulaRef>
                          <c15:sqref>Sheet1!$R$18:$R$47</c15:sqref>
                        </c15:formulaRef>
                      </c:ext>
                    </c:extLst>
                    <c:numCache>
                      <c:formatCode>General</c:formatCode>
                      <c:ptCount val="30"/>
                      <c:pt idx="0">
                        <c:v>1</c:v>
                      </c:pt>
                      <c:pt idx="1">
                        <c:v>22.75047851052723</c:v>
                      </c:pt>
                      <c:pt idx="2">
                        <c:v>44.659864660087436</c:v>
                      </c:pt>
                      <c:pt idx="3">
                        <c:v>66.730497476062496</c:v>
                      </c:pt>
                      <c:pt idx="4">
                        <c:v>89.075214583349805</c:v>
                      </c:pt>
                      <c:pt idx="5">
                        <c:v>112.01241077577524</c:v>
                      </c:pt>
                      <c:pt idx="6">
                        <c:v>131.77281586407955</c:v>
                      </c:pt>
                      <c:pt idx="7">
                        <c:v>165.59175446969869</c:v>
                      </c:pt>
                      <c:pt idx="8">
                        <c:v>190.8252859509555</c:v>
                      </c:pt>
                      <c:pt idx="9">
                        <c:v>267.77112791603395</c:v>
                      </c:pt>
                      <c:pt idx="10">
                        <c:v>346.95733733310163</c:v>
                      </c:pt>
                      <c:pt idx="11">
                        <c:v>434.03821872559189</c:v>
                      </c:pt>
                      <c:pt idx="12">
                        <c:v>528.42818725016775</c:v>
                      </c:pt>
                      <c:pt idx="13">
                        <c:v>630.18466052735243</c:v>
                      </c:pt>
                      <c:pt idx="14">
                        <c:v>739.08518408756186</c:v>
                      </c:pt>
                      <c:pt idx="15">
                        <c:v>854.70343042557624</c:v>
                      </c:pt>
                      <c:pt idx="16">
                        <c:v>976.58719082085463</c:v>
                      </c:pt>
                      <c:pt idx="17">
                        <c:v>1104.5380576879777</c:v>
                      </c:pt>
                      <c:pt idx="18">
                        <c:v>1238.1914738178889</c:v>
                      </c:pt>
                      <c:pt idx="19">
                        <c:v>1377.0002807028056</c:v>
                      </c:pt>
                      <c:pt idx="20">
                        <c:v>1521.1468222946269</c:v>
                      </c:pt>
                      <c:pt idx="21">
                        <c:v>1670.5600878939465</c:v>
                      </c:pt>
                      <c:pt idx="22">
                        <c:v>1825.6395362882777</c:v>
                      </c:pt>
                      <c:pt idx="23">
                        <c:v>1986.2563046788975</c:v>
                      </c:pt>
                      <c:pt idx="24">
                        <c:v>2151.5960141897463</c:v>
                      </c:pt>
                      <c:pt idx="25">
                        <c:v>2321.9448361621235</c:v>
                      </c:pt>
                      <c:pt idx="26">
                        <c:v>2496.5926856425463</c:v>
                      </c:pt>
                      <c:pt idx="27">
                        <c:v>2675.0513518699299</c:v>
                      </c:pt>
                      <c:pt idx="28">
                        <c:v>2857.490848617595</c:v>
                      </c:pt>
                      <c:pt idx="29">
                        <c:v>3044.0928265985617</c:v>
                      </c:pt>
                    </c:numCache>
                  </c:numRef>
                </c:xVal>
                <c:yVal>
                  <c:numRef>
                    <c:extLst>
                      <c:ext uri="{02D57815-91ED-43cb-92C2-25804820EDAC}">
                        <c15:formulaRef>
                          <c15:sqref>Sheet1!$T$18:$T$47</c15:sqref>
                        </c15:formulaRef>
                      </c:ext>
                    </c:extLst>
                    <c:numCache>
                      <c:formatCode>General</c:formatCode>
                      <c:ptCount val="30"/>
                      <c:pt idx="0">
                        <c:v>99.864697833323973</c:v>
                      </c:pt>
                      <c:pt idx="1">
                        <c:v>96.979877474776316</c:v>
                      </c:pt>
                      <c:pt idx="2">
                        <c:v>94.18333937650732</c:v>
                      </c:pt>
                      <c:pt idx="3">
                        <c:v>91.47299964488947</c:v>
                      </c:pt>
                      <c:pt idx="4">
                        <c:v>88.834017864758991</c:v>
                      </c:pt>
                      <c:pt idx="5">
                        <c:v>86.23071558038454</c:v>
                      </c:pt>
                      <c:pt idx="6">
                        <c:v>84.070585517638975</c:v>
                      </c:pt>
                      <c:pt idx="7">
                        <c:v>80.543295172620589</c:v>
                      </c:pt>
                      <c:pt idx="8">
                        <c:v>78.044690271846662</c:v>
                      </c:pt>
                      <c:pt idx="9">
                        <c:v>71.07505405057401</c:v>
                      </c:pt>
                      <c:pt idx="10">
                        <c:v>64.821644419804187</c:v>
                      </c:pt>
                      <c:pt idx="11">
                        <c:v>58.87846361557957</c:v>
                      </c:pt>
                      <c:pt idx="12">
                        <c:v>53.384951911439813</c:v>
                      </c:pt>
                      <c:pt idx="13">
                        <c:v>48.399310722696057</c:v>
                      </c:pt>
                      <c:pt idx="14">
                        <c:v>43.964346899815588</c:v>
                      </c:pt>
                      <c:pt idx="15">
                        <c:v>40.098021445605106</c:v>
                      </c:pt>
                      <c:pt idx="16">
                        <c:v>36.789191172552869</c:v>
                      </c:pt>
                      <c:pt idx="17">
                        <c:v>33.99970554342999</c:v>
                      </c:pt>
                      <c:pt idx="18">
                        <c:v>31.683800347571001</c:v>
                      </c:pt>
                      <c:pt idx="19">
                        <c:v>29.790282134856227</c:v>
                      </c:pt>
                      <c:pt idx="20">
                        <c:v>28.256476421236158</c:v>
                      </c:pt>
                      <c:pt idx="21">
                        <c:v>27.027836959271319</c:v>
                      </c:pt>
                      <c:pt idx="22">
                        <c:v>26.051731092596835</c:v>
                      </c:pt>
                      <c:pt idx="23">
                        <c:v>25.285486995589856</c:v>
                      </c:pt>
                      <c:pt idx="24">
                        <c:v>24.693025363877599</c:v>
                      </c:pt>
                      <c:pt idx="25">
                        <c:v>24.238431741704673</c:v>
                      </c:pt>
                      <c:pt idx="26">
                        <c:v>23.894172428763156</c:v>
                      </c:pt>
                      <c:pt idx="27">
                        <c:v>23.636186451155584</c:v>
                      </c:pt>
                      <c:pt idx="28">
                        <c:v>23.444078540297721</c:v>
                      </c:pt>
                      <c:pt idx="29">
                        <c:v>23.301973738760498</c:v>
                      </c:pt>
                    </c:numCache>
                  </c:numRef>
                </c:yVal>
                <c:smooth val="0"/>
                <c:extLst>
                  <c:ext xmlns:c16="http://schemas.microsoft.com/office/drawing/2014/chart" uri="{C3380CC4-5D6E-409C-BE32-E72D297353CC}">
                    <c16:uniqueId val="{00000012-2AF1-485A-8538-7107E6A3C84B}"/>
                  </c:ext>
                </c:extLst>
              </c15:ser>
            </c15:filteredScatterSeries>
            <c15:filteredScatterSeries>
              <c15:ser>
                <c:idx val="10"/>
                <c:order val="5"/>
                <c:tx>
                  <c:v>HIL exp</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Sheet1!$X$18:$X$47</c15:sqref>
                        </c15:formulaRef>
                      </c:ext>
                    </c:extLst>
                    <c:numCache>
                      <c:formatCode>General</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Sheet1!$Z$18:$Z$47</c15:sqref>
                        </c15:formulaRef>
                      </c:ext>
                    </c:extLst>
                    <c:numCache>
                      <c:formatCode>General</c:formatCode>
                      <c:ptCount val="30"/>
                      <c:pt idx="0">
                        <c:v>99.827588905542584</c:v>
                      </c:pt>
                      <c:pt idx="1">
                        <c:v>95.836038006590229</c:v>
                      </c:pt>
                      <c:pt idx="2">
                        <c:v>91.877400039488492</c:v>
                      </c:pt>
                      <c:pt idx="3">
                        <c:v>87.877853110006185</c:v>
                      </c:pt>
                      <c:pt idx="4">
                        <c:v>83.699741923885568</c:v>
                      </c:pt>
                      <c:pt idx="5">
                        <c:v>79.298219390796135</c:v>
                      </c:pt>
                      <c:pt idx="6">
                        <c:v>75.700472239493877</c:v>
                      </c:pt>
                      <c:pt idx="7">
                        <c:v>70.319422759246066</c:v>
                      </c:pt>
                      <c:pt idx="8">
                        <c:v>66.795164478615362</c:v>
                      </c:pt>
                      <c:pt idx="9">
                        <c:v>57.675075947294808</c:v>
                      </c:pt>
                      <c:pt idx="10">
                        <c:v>50.27296101966715</c:v>
                      </c:pt>
                      <c:pt idx="11">
                        <c:v>43.844366399982135</c:v>
                      </c:pt>
                      <c:pt idx="12">
                        <c:v>38.39286680567983</c:v>
                      </c:pt>
                      <c:pt idx="13">
                        <c:v>33.897936955190836</c:v>
                      </c:pt>
                      <c:pt idx="14">
                        <c:v>30.284394016160764</c:v>
                      </c:pt>
                      <c:pt idx="15">
                        <c:v>27.427509435520737</c:v>
                      </c:pt>
                      <c:pt idx="16">
                        <c:v>25.206437004925903</c:v>
                      </c:pt>
                      <c:pt idx="17">
                        <c:v>23.523735788184403</c:v>
                      </c:pt>
                      <c:pt idx="18">
                        <c:v>22.279913812753598</c:v>
                      </c:pt>
                      <c:pt idx="19">
                        <c:v>21.377218312058488</c:v>
                      </c:pt>
                      <c:pt idx="20">
                        <c:v>20.739099338675185</c:v>
                      </c:pt>
                      <c:pt idx="21">
                        <c:v>20.295607389473712</c:v>
                      </c:pt>
                      <c:pt idx="22">
                        <c:v>19.994682295368964</c:v>
                      </c:pt>
                      <c:pt idx="23">
                        <c:v>19.795621854903942</c:v>
                      </c:pt>
                      <c:pt idx="24">
                        <c:v>19.666547860268242</c:v>
                      </c:pt>
                      <c:pt idx="25">
                        <c:v>19.584147012589717</c:v>
                      </c:pt>
                      <c:pt idx="26">
                        <c:v>19.532615126122792</c:v>
                      </c:pt>
                      <c:pt idx="27">
                        <c:v>19.501383515184838</c:v>
                      </c:pt>
                      <c:pt idx="28">
                        <c:v>19.482576661767951</c:v>
                      </c:pt>
                      <c:pt idx="29">
                        <c:v>19.471258691825284</c:v>
                      </c:pt>
                    </c:numCache>
                  </c:numRef>
                </c:yVal>
                <c:smooth val="0"/>
                <c:extLst xmlns:c15="http://schemas.microsoft.com/office/drawing/2012/chart">
                  <c:ext xmlns:c16="http://schemas.microsoft.com/office/drawing/2014/chart" uri="{C3380CC4-5D6E-409C-BE32-E72D297353CC}">
                    <c16:uniqueId val="{00000013-2AF1-485A-8538-7107E6A3C84B}"/>
                  </c:ext>
                </c:extLst>
              </c15:ser>
            </c15:filteredScatterSeries>
            <c15:filteredScatterSeries>
              <c15:ser>
                <c:idx val="11"/>
                <c:order val="6"/>
                <c:tx>
                  <c:v>LOU exp</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Sheet1!$AD$18:$AD$47</c15:sqref>
                        </c15:formulaRef>
                      </c:ext>
                    </c:extLst>
                    <c:numCache>
                      <c:formatCode>General</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Sheet1!$AF$18:$AF$47</c15:sqref>
                        </c15:formulaRef>
                      </c:ext>
                    </c:extLst>
                    <c:numCache>
                      <c:formatCode>General</c:formatCode>
                      <c:ptCount val="30"/>
                      <c:pt idx="0">
                        <c:v>99.813386827279956</c:v>
                      </c:pt>
                      <c:pt idx="1">
                        <c:v>96.245266906330968</c:v>
                      </c:pt>
                      <c:pt idx="2">
                        <c:v>92.668125035783135</c:v>
                      </c:pt>
                      <c:pt idx="3">
                        <c:v>89.062454398373518</c:v>
                      </c:pt>
                      <c:pt idx="4">
                        <c:v>85.446706472832986</c:v>
                      </c:pt>
                      <c:pt idx="5">
                        <c:v>81.851999952467921</c:v>
                      </c:pt>
                      <c:pt idx="6">
                        <c:v>78.987396696186465</c:v>
                      </c:pt>
                      <c:pt idx="7">
                        <c:v>74.718499431690077</c:v>
                      </c:pt>
                      <c:pt idx="8">
                        <c:v>71.891066698066652</c:v>
                      </c:pt>
                      <c:pt idx="9">
                        <c:v>64.084877400188986</c:v>
                      </c:pt>
                      <c:pt idx="10">
                        <c:v>56.949767300292223</c:v>
                      </c:pt>
                      <c:pt idx="11">
                        <c:v>49.949675286446407</c:v>
                      </c:pt>
                      <c:pt idx="12">
                        <c:v>43.35401399078502</c:v>
                      </c:pt>
                      <c:pt idx="13">
                        <c:v>37.334407804069649</c:v>
                      </c:pt>
                      <c:pt idx="14">
                        <c:v>32.009607645129606</c:v>
                      </c:pt>
                      <c:pt idx="15">
                        <c:v>27.434369041743896</c:v>
                      </c:pt>
                      <c:pt idx="16">
                        <c:v>23.614713537866542</c:v>
                      </c:pt>
                      <c:pt idx="17">
                        <c:v>20.529986506790266</c:v>
                      </c:pt>
                      <c:pt idx="18">
                        <c:v>18.118114300400112</c:v>
                      </c:pt>
                      <c:pt idx="19">
                        <c:v>16.316765220936368</c:v>
                      </c:pt>
                      <c:pt idx="20">
                        <c:v>15.039910871531475</c:v>
                      </c:pt>
                      <c:pt idx="21">
                        <c:v>14.174621771317831</c:v>
                      </c:pt>
                      <c:pt idx="22">
                        <c:v>13.608589252388938</c:v>
                      </c:pt>
                      <c:pt idx="23">
                        <c:v>13.258180572131772</c:v>
                      </c:pt>
                      <c:pt idx="24">
                        <c:v>13.053176024803193</c:v>
                      </c:pt>
                      <c:pt idx="25">
                        <c:v>12.938074639118199</c:v>
                      </c:pt>
                      <c:pt idx="26">
                        <c:v>12.876476873730953</c:v>
                      </c:pt>
                      <c:pt idx="27">
                        <c:v>12.845326968218822</c:v>
                      </c:pt>
                      <c:pt idx="28">
                        <c:v>12.830607814077116</c:v>
                      </c:pt>
                      <c:pt idx="29">
                        <c:v>12.824313263465475</c:v>
                      </c:pt>
                    </c:numCache>
                  </c:numRef>
                </c:yVal>
                <c:smooth val="0"/>
                <c:extLst xmlns:c15="http://schemas.microsoft.com/office/drawing/2012/chart">
                  <c:ext xmlns:c16="http://schemas.microsoft.com/office/drawing/2014/chart" uri="{C3380CC4-5D6E-409C-BE32-E72D297353CC}">
                    <c16:uniqueId val="{00000014-2AF1-485A-8538-7107E6A3C84B}"/>
                  </c:ext>
                </c:extLst>
              </c15:ser>
            </c15:filteredScatterSeries>
            <c15:filteredScatterSeries>
              <c15:ser>
                <c:idx val="12"/>
                <c:order val="7"/>
                <c:tx>
                  <c:v>SAL exp</c:v>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Sheet1!$AJ$18:$AJ$41</c15:sqref>
                        </c15:formulaRef>
                      </c:ext>
                    </c:extLst>
                    <c:numCache>
                      <c:formatCode>General</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Sheet1!$AL$18:$AL$41</c15:sqref>
                        </c15:formulaRef>
                      </c:ext>
                    </c:extLst>
                    <c:numCache>
                      <c:formatCode>General</c:formatCode>
                      <c:ptCount val="24"/>
                      <c:pt idx="0">
                        <c:v>99.76035964026984</c:v>
                      </c:pt>
                      <c:pt idx="1">
                        <c:v>93.070222178843949</c:v>
                      </c:pt>
                      <c:pt idx="2">
                        <c:v>85.701148827242449</c:v>
                      </c:pt>
                      <c:pt idx="3">
                        <c:v>78.005035212885801</c:v>
                      </c:pt>
                      <c:pt idx="4">
                        <c:v>70.30643058553359</c:v>
                      </c:pt>
                      <c:pt idx="5">
                        <c:v>63.089711609971658</c:v>
                      </c:pt>
                      <c:pt idx="6">
                        <c:v>57.854182233358387</c:v>
                      </c:pt>
                      <c:pt idx="7">
                        <c:v>50.926819570144666</c:v>
                      </c:pt>
                      <c:pt idx="8">
                        <c:v>46.896859602205687</c:v>
                      </c:pt>
                      <c:pt idx="9">
                        <c:v>38.026774069326379</c:v>
                      </c:pt>
                      <c:pt idx="10">
                        <c:v>32.227911400303483</c:v>
                      </c:pt>
                      <c:pt idx="11">
                        <c:v>28.057755944654389</c:v>
                      </c:pt>
                      <c:pt idx="12">
                        <c:v>25.114487397479003</c:v>
                      </c:pt>
                      <c:pt idx="13">
                        <c:v>23.08672698140068</c:v>
                      </c:pt>
                      <c:pt idx="14">
                        <c:v>21.738505230213413</c:v>
                      </c:pt>
                      <c:pt idx="15">
                        <c:v>20.901335027748207</c:v>
                      </c:pt>
                      <c:pt idx="16">
                        <c:v>20.431870581305763</c:v>
                      </c:pt>
                      <c:pt idx="17">
                        <c:v>20.192796477268089</c:v>
                      </c:pt>
                      <c:pt idx="18">
                        <c:v>20.080935479425115</c:v>
                      </c:pt>
                      <c:pt idx="19">
                        <c:v>20.032319633159236</c:v>
                      </c:pt>
                      <c:pt idx="20">
                        <c:v>20.012274316568952</c:v>
                      </c:pt>
                      <c:pt idx="21">
                        <c:v>20.0044509925245</c:v>
                      </c:pt>
                      <c:pt idx="22">
                        <c:v>20.001561118748999</c:v>
                      </c:pt>
                      <c:pt idx="23">
                        <c:v>20.000538036621499</c:v>
                      </c:pt>
                    </c:numCache>
                  </c:numRef>
                </c:yVal>
                <c:smooth val="0"/>
                <c:extLst xmlns:c15="http://schemas.microsoft.com/office/drawing/2012/chart">
                  <c:ext xmlns:c16="http://schemas.microsoft.com/office/drawing/2014/chart" uri="{C3380CC4-5D6E-409C-BE32-E72D297353CC}">
                    <c16:uniqueId val="{00000015-2AF1-485A-8538-7107E6A3C84B}"/>
                  </c:ext>
                </c:extLst>
              </c15:ser>
            </c15:filteredScatterSeries>
            <c15:filteredScatterSeries>
              <c15:ser>
                <c:idx val="13"/>
                <c:order val="8"/>
                <c:tx>
                  <c:v>SLE 9.3 exp</c:v>
                </c:tx>
                <c:spPr>
                  <a:ln w="19050" cap="rnd">
                    <a:solidFill>
                      <a:schemeClr val="accent2">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Sheet1!$AP$18:$AP$47</c15:sqref>
                        </c15:formulaRef>
                      </c:ext>
                    </c:extLst>
                    <c:numCache>
                      <c:formatCode>General</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Sheet1!$AR$18:$AR$47</c15:sqref>
                        </c15:formulaRef>
                      </c:ext>
                    </c:extLst>
                    <c:numCache>
                      <c:formatCode>General</c:formatCode>
                      <c:ptCount val="30"/>
                      <c:pt idx="0">
                        <c:v>99.794726455676823</c:v>
                      </c:pt>
                      <c:pt idx="1">
                        <c:v>94.905090781522986</c:v>
                      </c:pt>
                      <c:pt idx="2">
                        <c:v>89.987702190177799</c:v>
                      </c:pt>
                      <c:pt idx="3">
                        <c:v>85.123318885890725</c:v>
                      </c:pt>
                      <c:pt idx="4">
                        <c:v>80.338679300541429</c:v>
                      </c:pt>
                      <c:pt idx="5">
                        <c:v>75.655938264651411</c:v>
                      </c:pt>
                      <c:pt idx="6">
                        <c:v>71.98965055705807</c:v>
                      </c:pt>
                      <c:pt idx="7">
                        <c:v>66.59869410286548</c:v>
                      </c:pt>
                      <c:pt idx="8">
                        <c:v>63.033455284470477</c:v>
                      </c:pt>
                      <c:pt idx="9">
                        <c:v>52.741942674983775</c:v>
                      </c:pt>
                      <c:pt idx="10">
                        <c:v>42.714657037287857</c:v>
                      </c:pt>
                      <c:pt idx="11">
                        <c:v>33.230800434698629</c:v>
                      </c:pt>
                      <c:pt idx="12">
                        <c:v>25.331681455022846</c:v>
                      </c:pt>
                      <c:pt idx="13">
                        <c:v>19.451699123976258</c:v>
                      </c:pt>
                      <c:pt idx="14">
                        <c:v>15.529897851243923</c:v>
                      </c:pt>
                      <c:pt idx="15">
                        <c:v>13.212734969421657</c:v>
                      </c:pt>
                      <c:pt idx="16">
                        <c:v>11.988924595287214</c:v>
                      </c:pt>
                      <c:pt idx="17">
                        <c:v>11.392227557468395</c:v>
                      </c:pt>
                      <c:pt idx="18">
                        <c:v>11.124126901873966</c:v>
                      </c:pt>
                      <c:pt idx="19">
                        <c:v>11.012825115926761</c:v>
                      </c:pt>
                      <c:pt idx="20">
                        <c:v>10.970103488818195</c:v>
                      </c:pt>
                      <c:pt idx="21">
                        <c:v>10.954229602636358</c:v>
                      </c:pt>
                      <c:pt idx="22">
                        <c:v>10.948474514613627</c:v>
                      </c:pt>
                      <c:pt idx="23">
                        <c:v>10.946467644109479</c:v>
                      </c:pt>
                      <c:pt idx="24">
                        <c:v>10.945789032856084</c:v>
                      </c:pt>
                      <c:pt idx="25">
                        <c:v>10.945563785115736</c:v>
                      </c:pt>
                      <c:pt idx="26">
                        <c:v>10.945489827981589</c:v>
                      </c:pt>
                      <c:pt idx="27">
                        <c:v>10.945465812788486</c:v>
                      </c:pt>
                      <c:pt idx="28">
                        <c:v>10.94545810230205</c:v>
                      </c:pt>
                      <c:pt idx="29">
                        <c:v>10.945455655112985</c:v>
                      </c:pt>
                    </c:numCache>
                  </c:numRef>
                </c:yVal>
                <c:smooth val="0"/>
                <c:extLst xmlns:c15="http://schemas.microsoft.com/office/drawing/2012/chart">
                  <c:ext xmlns:c16="http://schemas.microsoft.com/office/drawing/2014/chart" uri="{C3380CC4-5D6E-409C-BE32-E72D297353CC}">
                    <c16:uniqueId val="{00000016-2AF1-485A-8538-7107E6A3C84B}"/>
                  </c:ext>
                </c:extLst>
              </c15:ser>
            </c15:filteredScatterSeries>
            <c15:filteredScatterSeries>
              <c15:ser>
                <c:idx val="14"/>
                <c:order val="9"/>
                <c:tx>
                  <c:v>MAS exp</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Sheet1!$AV$18:$AV$44</c15:sqref>
                        </c15:formulaRef>
                      </c:ext>
                    </c:extLst>
                    <c:numCache>
                      <c:formatCode>General</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Sheet1!$AX$18:$AX$44</c15:sqref>
                        </c15:formulaRef>
                      </c:ext>
                    </c:extLst>
                    <c:numCache>
                      <c:formatCode>General</c:formatCode>
                      <c:ptCount val="27"/>
                      <c:pt idx="0">
                        <c:v>99.763074058603422</c:v>
                      </c:pt>
                      <c:pt idx="1">
                        <c:v>94.757231246975266</c:v>
                      </c:pt>
                      <c:pt idx="2">
                        <c:v>89.054920005260627</c:v>
                      </c:pt>
                      <c:pt idx="3">
                        <c:v>83.260634558705817</c:v>
                      </c:pt>
                      <c:pt idx="4">
                        <c:v>77.626426470327317</c:v>
                      </c:pt>
                      <c:pt idx="5">
                        <c:v>72.218047925176563</c:v>
                      </c:pt>
                      <c:pt idx="6">
                        <c:v>68.037900430541711</c:v>
                      </c:pt>
                      <c:pt idx="7">
                        <c:v>61.835606862148516</c:v>
                      </c:pt>
                      <c:pt idx="8">
                        <c:v>57.628691840991429</c:v>
                      </c:pt>
                      <c:pt idx="9">
                        <c:v>45.937274479992467</c:v>
                      </c:pt>
                      <c:pt idx="10">
                        <c:v>35.510775371794708</c:v>
                      </c:pt>
                      <c:pt idx="11">
                        <c:v>26.047681397899542</c:v>
                      </c:pt>
                      <c:pt idx="12">
                        <c:v>18.236312551380308</c:v>
                      </c:pt>
                      <c:pt idx="13">
                        <c:v>12.51233244912858</c:v>
                      </c:pt>
                      <c:pt idx="14">
                        <c:v>8.8015699916552652</c:v>
                      </c:pt>
                      <c:pt idx="15">
                        <c:v>6.6746971912216653</c:v>
                      </c:pt>
                      <c:pt idx="16">
                        <c:v>5.6621080184068804</c:v>
                      </c:pt>
                      <c:pt idx="17">
                        <c:v>5.2713410669232559</c:v>
                      </c:pt>
                      <c:pt idx="18">
                        <c:v>5.1496396026263724</c:v>
                      </c:pt>
                      <c:pt idx="19">
                        <c:v>5.1187776266676144</c:v>
                      </c:pt>
                      <c:pt idx="20">
                        <c:v>5.1123870371257398</c:v>
                      </c:pt>
                      <c:pt idx="21">
                        <c:v>5.1112916510730466</c:v>
                      </c:pt>
                      <c:pt idx="22">
                        <c:v>5.111132640228452</c:v>
                      </c:pt>
                      <c:pt idx="23">
                        <c:v>5.1111133812992575</c:v>
                      </c:pt>
                      <c:pt idx="24">
                        <c:v>5.1111113380763875</c:v>
                      </c:pt>
                      <c:pt idx="25">
                        <c:v>5.1111111325694623</c:v>
                      </c:pt>
                      <c:pt idx="26">
                        <c:v>5.1111111130243376</c:v>
                      </c:pt>
                    </c:numCache>
                  </c:numRef>
                </c:yVal>
                <c:smooth val="0"/>
                <c:extLst xmlns:c15="http://schemas.microsoft.com/office/drawing/2012/chart">
                  <c:ext xmlns:c16="http://schemas.microsoft.com/office/drawing/2014/chart" uri="{C3380CC4-5D6E-409C-BE32-E72D297353CC}">
                    <c16:uniqueId val="{00000017-2AF1-485A-8538-7107E6A3C84B}"/>
                  </c:ext>
                </c:extLst>
              </c15:ser>
            </c15:filteredScatterSeries>
            <c15:filteredScatterSeries>
              <c15:ser>
                <c:idx val="15"/>
                <c:order val="10"/>
                <c:tx>
                  <c:v>THU 6 exp</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Sheet1!$BB$18:$BB$41</c15:sqref>
                        </c15:formulaRef>
                      </c:ext>
                    </c:extLst>
                    <c:numCache>
                      <c:formatCode>General</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Sheet1!$BD$18:$BD$41</c15:sqref>
                        </c15:formulaRef>
                      </c:ext>
                    </c:extLst>
                    <c:numCache>
                      <c:formatCode>General</c:formatCode>
                      <c:ptCount val="24"/>
                      <c:pt idx="0">
                        <c:v>99.697474186774855</c:v>
                      </c:pt>
                      <c:pt idx="1">
                        <c:v>93.260353306295812</c:v>
                      </c:pt>
                      <c:pt idx="2">
                        <c:v>86.363828852431396</c:v>
                      </c:pt>
                      <c:pt idx="3">
                        <c:v>78.988947032216927</c:v>
                      </c:pt>
                      <c:pt idx="4">
                        <c:v>71.194216842877012</c:v>
                      </c:pt>
                      <c:pt idx="5">
                        <c:v>63.175725300278494</c:v>
                      </c:pt>
                      <c:pt idx="6">
                        <c:v>56.825709843211634</c:v>
                      </c:pt>
                      <c:pt idx="7">
                        <c:v>47.638365767864258</c:v>
                      </c:pt>
                      <c:pt idx="8">
                        <c:v>41.863800025456101</c:v>
                      </c:pt>
                      <c:pt idx="9">
                        <c:v>28.436518426094004</c:v>
                      </c:pt>
                      <c:pt idx="10">
                        <c:v>19.662217615287911</c:v>
                      </c:pt>
                      <c:pt idx="11">
                        <c:v>14.176846773031979</c:v>
                      </c:pt>
                      <c:pt idx="12">
                        <c:v>11.223801208076623</c:v>
                      </c:pt>
                      <c:pt idx="13">
                        <c:v>9.860942949997586</c:v>
                      </c:pt>
                      <c:pt idx="14">
                        <c:v>9.3242433469344927</c:v>
                      </c:pt>
                      <c:pt idx="15">
                        <c:v>9.1517517200844125</c:v>
                      </c:pt>
                      <c:pt idx="16">
                        <c:v>9.1047552701844996</c:v>
                      </c:pt>
                      <c:pt idx="17">
                        <c:v>9.0937570418150671</c:v>
                      </c:pt>
                      <c:pt idx="18">
                        <c:v>9.0914630088302815</c:v>
                      </c:pt>
                      <c:pt idx="19">
                        <c:v>9.0910105492215934</c:v>
                      </c:pt>
                      <c:pt idx="20">
                        <c:v>9.090927094711617</c:v>
                      </c:pt>
                      <c:pt idx="21">
                        <c:v>9.0909120784058182</c:v>
                      </c:pt>
                      <c:pt idx="22">
                        <c:v>9.0909095519775551</c:v>
                      </c:pt>
                      <c:pt idx="23">
                        <c:v>9.0909091584834893</c:v>
                      </c:pt>
                    </c:numCache>
                  </c:numRef>
                </c:yVal>
                <c:smooth val="0"/>
                <c:extLst xmlns:c15="http://schemas.microsoft.com/office/drawing/2012/chart">
                  <c:ext xmlns:c16="http://schemas.microsoft.com/office/drawing/2014/chart" uri="{C3380CC4-5D6E-409C-BE32-E72D297353CC}">
                    <c16:uniqueId val="{00000018-2AF1-485A-8538-7107E6A3C84B}"/>
                  </c:ext>
                </c:extLst>
              </c15:ser>
            </c15:filteredScatterSeries>
            <c15:filteredScatterSeries>
              <c15:ser>
                <c:idx val="16"/>
                <c:order val="11"/>
                <c:tx>
                  <c:v>THU 12 exp</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Sheet1!$BH$18:$BH$41</c15:sqref>
                        </c15:formulaRef>
                      </c:ext>
                    </c:extLst>
                    <c:numCache>
                      <c:formatCode>General</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pt idx="23">
                        <c:v>7160.7561885538244</c:v>
                      </c:pt>
                    </c:numCache>
                  </c:numRef>
                </c:xVal>
                <c:yVal>
                  <c:numRef>
                    <c:extLst xmlns:c15="http://schemas.microsoft.com/office/drawing/2012/chart">
                      <c:ext xmlns:c15="http://schemas.microsoft.com/office/drawing/2012/chart" uri="{02D57815-91ED-43cb-92C2-25804820EDAC}">
                        <c15:formulaRef>
                          <c15:sqref>Sheet1!$BJ$18:$BJ$41</c15:sqref>
                        </c15:formulaRef>
                      </c:ext>
                    </c:extLst>
                    <c:numCache>
                      <c:formatCode>General</c:formatCode>
                      <c:ptCount val="24"/>
                      <c:pt idx="0">
                        <c:v>99.652066178041082</c:v>
                      </c:pt>
                      <c:pt idx="1">
                        <c:v>90.509006002018637</c:v>
                      </c:pt>
                      <c:pt idx="2">
                        <c:v>81.812498265339244</c:v>
                      </c:pt>
                      <c:pt idx="3">
                        <c:v>73.200185473851391</c:v>
                      </c:pt>
                      <c:pt idx="4">
                        <c:v>64.081249277081241</c:v>
                      </c:pt>
                      <c:pt idx="5">
                        <c:v>54.287981987708008</c:v>
                      </c:pt>
                      <c:pt idx="6">
                        <c:v>46.388594961111316</c:v>
                      </c:pt>
                      <c:pt idx="7">
                        <c:v>35.482476413874636</c:v>
                      </c:pt>
                      <c:pt idx="8">
                        <c:v>29.231923051585106</c:v>
                      </c:pt>
                      <c:pt idx="9">
                        <c:v>18.006617569641463</c:v>
                      </c:pt>
                      <c:pt idx="10">
                        <c:v>13.740744066820731</c:v>
                      </c:pt>
                      <c:pt idx="11">
                        <c:v>12.375537366587498</c:v>
                      </c:pt>
                      <c:pt idx="12">
                        <c:v>12.008832902820574</c:v>
                      </c:pt>
                      <c:pt idx="13">
                        <c:v>11.924271999058487</c:v>
                      </c:pt>
                      <c:pt idx="14">
                        <c:v>11.907960762414344</c:v>
                      </c:pt>
                      <c:pt idx="15">
                        <c:v>11.905246295355749</c:v>
                      </c:pt>
                      <c:pt idx="16">
                        <c:v>11.904831595983978</c:v>
                      </c:pt>
                      <c:pt idx="17">
                        <c:v>11.904771580114467</c:v>
                      </c:pt>
                      <c:pt idx="18">
                        <c:v>11.904763199199101</c:v>
                      </c:pt>
                      <c:pt idx="19">
                        <c:v>11.904762075492261</c:v>
                      </c:pt>
                      <c:pt idx="20">
                        <c:v>11.904761927065181</c:v>
                      </c:pt>
                      <c:pt idx="21">
                        <c:v>11.904761907647364</c:v>
                      </c:pt>
                      <c:pt idx="22">
                        <c:v>11.9047619051243</c:v>
                      </c:pt>
                      <c:pt idx="23">
                        <c:v>11.904761904805367</c:v>
                      </c:pt>
                    </c:numCache>
                  </c:numRef>
                </c:yVal>
                <c:smooth val="0"/>
                <c:extLst xmlns:c15="http://schemas.microsoft.com/office/drawing/2012/chart">
                  <c:ext xmlns:c16="http://schemas.microsoft.com/office/drawing/2014/chart" uri="{C3380CC4-5D6E-409C-BE32-E72D297353CC}">
                    <c16:uniqueId val="{00000019-2AF1-485A-8538-7107E6A3C84B}"/>
                  </c:ext>
                </c:extLst>
              </c15:ser>
            </c15:filteredScatterSeries>
            <c15:filteredScatterSeries>
              <c15:ser>
                <c:idx val="17"/>
                <c:order val="12"/>
                <c:tx>
                  <c:v>SJV exp</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Sheet1!$BN$18:$BN$38</c15:sqref>
                        </c15:formulaRef>
                      </c:ext>
                    </c:extLst>
                    <c:numCache>
                      <c:formatCode>General</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pt idx="18">
                        <c:v>21731.122517080301</c:v>
                      </c:pt>
                      <c:pt idx="19">
                        <c:v>24277.495893767275</c:v>
                      </c:pt>
                      <c:pt idx="20">
                        <c:v>26839.869992501477</c:v>
                      </c:pt>
                    </c:numCache>
                  </c:numRef>
                </c:xVal>
                <c:yVal>
                  <c:numRef>
                    <c:extLst xmlns:c15="http://schemas.microsoft.com/office/drawing/2012/chart">
                      <c:ext xmlns:c15="http://schemas.microsoft.com/office/drawing/2012/chart" uri="{02D57815-91ED-43cb-92C2-25804820EDAC}">
                        <c15:formulaRef>
                          <c15:sqref>Sheet1!$BP$18:$BP$38</c15:sqref>
                        </c15:formulaRef>
                      </c:ext>
                    </c:extLst>
                    <c:numCache>
                      <c:formatCode>General</c:formatCode>
                      <c:ptCount val="21"/>
                      <c:pt idx="0">
                        <c:v>99.368773094228274</c:v>
                      </c:pt>
                      <c:pt idx="1">
                        <c:v>85.250634001919096</c:v>
                      </c:pt>
                      <c:pt idx="2">
                        <c:v>67.356112805077373</c:v>
                      </c:pt>
                      <c:pt idx="3">
                        <c:v>46.496490082306998</c:v>
                      </c:pt>
                      <c:pt idx="4">
                        <c:v>26.971318533695822</c:v>
                      </c:pt>
                      <c:pt idx="5">
                        <c:v>12.953189651403379</c:v>
                      </c:pt>
                      <c:pt idx="6">
                        <c:v>7.4473063081452402</c:v>
                      </c:pt>
                      <c:pt idx="7">
                        <c:v>5.2362044724434185</c:v>
                      </c:pt>
                      <c:pt idx="8">
                        <c:v>5.0318416370263837</c:v>
                      </c:pt>
                      <c:pt idx="9">
                        <c:v>5.0000247385465197</c:v>
                      </c:pt>
                      <c:pt idx="10">
                        <c:v>5.0000000035946028</c:v>
                      </c:pt>
                      <c:pt idx="11">
                        <c:v>5.0000000000000613</c:v>
                      </c:pt>
                      <c:pt idx="12">
                        <c:v>5</c:v>
                      </c:pt>
                      <c:pt idx="13">
                        <c:v>5</c:v>
                      </c:pt>
                      <c:pt idx="14">
                        <c:v>5</c:v>
                      </c:pt>
                      <c:pt idx="15">
                        <c:v>5</c:v>
                      </c:pt>
                      <c:pt idx="16">
                        <c:v>5</c:v>
                      </c:pt>
                      <c:pt idx="17">
                        <c:v>5</c:v>
                      </c:pt>
                      <c:pt idx="18">
                        <c:v>5</c:v>
                      </c:pt>
                      <c:pt idx="19">
                        <c:v>5</c:v>
                      </c:pt>
                      <c:pt idx="20">
                        <c:v>5</c:v>
                      </c:pt>
                    </c:numCache>
                  </c:numRef>
                </c:yVal>
                <c:smooth val="0"/>
                <c:extLst xmlns:c15="http://schemas.microsoft.com/office/drawing/2012/chart">
                  <c:ext xmlns:c16="http://schemas.microsoft.com/office/drawing/2014/chart" uri="{C3380CC4-5D6E-409C-BE32-E72D297353CC}">
                    <c16:uniqueId val="{0000001A-2AF1-485A-8538-7107E6A3C84B}"/>
                  </c:ext>
                </c:extLst>
              </c15:ser>
            </c15:filteredScatterSeries>
          </c:ext>
        </c:extLst>
      </c:scatterChart>
      <c:valAx>
        <c:axId val="303372072"/>
        <c:scaling>
          <c:orientation val="minMax"/>
          <c:max val="15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layout>
            <c:manualLayout>
              <c:xMode val="edge"/>
              <c:yMode val="edge"/>
              <c:x val="0.38773680832268848"/>
              <c:y val="0.9388310895699664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majorUnit val="3000"/>
      </c:valAx>
      <c:valAx>
        <c:axId val="303379616"/>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Percent of peak strength  </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valAx>
      <c:spPr>
        <a:noFill/>
        <a:ln w="9525">
          <a:solidFill>
            <a:schemeClr val="tx1"/>
          </a:solidFill>
        </a:ln>
        <a:effectLst/>
      </c:spPr>
    </c:plotArea>
    <c:legend>
      <c:legendPos val="r"/>
      <c:layout>
        <c:manualLayout>
          <c:xMode val="edge"/>
          <c:yMode val="edge"/>
          <c:x val="0.5027466565055464"/>
          <c:y val="3.3645868415683129E-2"/>
          <c:w val="0.45394924043068829"/>
          <c:h val="0.3323999891833689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97932076672226E-2"/>
          <c:y val="9.0718588061107761E-2"/>
          <c:w val="0.89830400908270425"/>
          <c:h val="0.77665093545999053"/>
        </c:manualLayout>
      </c:layout>
      <c:scatterChart>
        <c:scatterStyle val="lineMarker"/>
        <c:varyColors val="0"/>
        <c:ser>
          <c:idx val="0"/>
          <c:order val="0"/>
          <c:tx>
            <c:strRef>
              <c:f>Sheet1!$J$1</c:f>
              <c:strCache>
                <c:ptCount val="1"/>
                <c:pt idx="0">
                  <c:v>Saint-Jude 22.7m</c:v>
                </c:pt>
              </c:strCache>
              <c:extLst xmlns:c15="http://schemas.microsoft.com/office/drawing/2012/chart"/>
            </c:strRef>
          </c:tx>
          <c:spPr>
            <a:ln w="19050" cap="rnd">
              <a:solidFill>
                <a:sysClr val="windowText" lastClr="000000"/>
              </a:solidFill>
              <a:prstDash val="sysDash"/>
              <a:round/>
            </a:ln>
            <a:effectLst/>
          </c:spPr>
          <c:marker>
            <c:symbol val="none"/>
          </c:marker>
          <c:xVal>
            <c:numRef>
              <c:f>Sheet1!$J$12:$J$50</c:f>
              <c:numCache>
                <c:formatCode>General</c:formatCode>
                <c:ptCount val="39"/>
                <c:pt idx="0">
                  <c:v>0</c:v>
                </c:pt>
                <c:pt idx="1">
                  <c:v>0.2</c:v>
                </c:pt>
                <c:pt idx="2">
                  <c:v>1</c:v>
                </c:pt>
                <c:pt idx="3">
                  <c:v>2</c:v>
                </c:pt>
                <c:pt idx="4">
                  <c:v>3.2</c:v>
                </c:pt>
                <c:pt idx="5">
                  <c:v>4.5</c:v>
                </c:pt>
                <c:pt idx="6">
                  <c:v>5.5</c:v>
                </c:pt>
                <c:pt idx="7">
                  <c:v>6.7</c:v>
                </c:pt>
                <c:pt idx="8">
                  <c:v>8</c:v>
                </c:pt>
                <c:pt idx="9">
                  <c:v>8.9</c:v>
                </c:pt>
                <c:pt idx="10">
                  <c:v>10.1</c:v>
                </c:pt>
                <c:pt idx="11">
                  <c:v>11.5</c:v>
                </c:pt>
                <c:pt idx="12">
                  <c:v>12.8</c:v>
                </c:pt>
                <c:pt idx="13">
                  <c:v>13.6</c:v>
                </c:pt>
                <c:pt idx="14">
                  <c:v>14.7</c:v>
                </c:pt>
                <c:pt idx="15">
                  <c:v>15.8</c:v>
                </c:pt>
                <c:pt idx="16">
                  <c:v>16.899999999999999</c:v>
                </c:pt>
                <c:pt idx="17">
                  <c:v>18.149999999999999</c:v>
                </c:pt>
                <c:pt idx="18">
                  <c:v>19.3</c:v>
                </c:pt>
                <c:pt idx="19">
                  <c:v>20.399999999999999</c:v>
                </c:pt>
                <c:pt idx="20">
                  <c:v>21.55</c:v>
                </c:pt>
                <c:pt idx="21">
                  <c:v>22.6</c:v>
                </c:pt>
                <c:pt idx="22">
                  <c:v>23.8</c:v>
                </c:pt>
                <c:pt idx="23">
                  <c:v>24.9</c:v>
                </c:pt>
                <c:pt idx="24">
                  <c:v>26.1</c:v>
                </c:pt>
                <c:pt idx="25">
                  <c:v>27.25</c:v>
                </c:pt>
                <c:pt idx="26">
                  <c:v>28.4</c:v>
                </c:pt>
                <c:pt idx="27">
                  <c:v>29.55</c:v>
                </c:pt>
                <c:pt idx="28">
                  <c:v>30.8</c:v>
                </c:pt>
                <c:pt idx="29">
                  <c:v>34</c:v>
                </c:pt>
                <c:pt idx="30">
                  <c:v>40</c:v>
                </c:pt>
                <c:pt idx="31">
                  <c:v>45</c:v>
                </c:pt>
                <c:pt idx="32">
                  <c:v>50</c:v>
                </c:pt>
                <c:pt idx="33">
                  <c:v>55</c:v>
                </c:pt>
                <c:pt idx="34">
                  <c:v>60</c:v>
                </c:pt>
                <c:pt idx="35">
                  <c:v>70</c:v>
                </c:pt>
                <c:pt idx="36">
                  <c:v>80</c:v>
                </c:pt>
                <c:pt idx="37">
                  <c:v>90</c:v>
                </c:pt>
                <c:pt idx="38">
                  <c:v>100</c:v>
                </c:pt>
              </c:numCache>
              <c:extLst xmlns:c15="http://schemas.microsoft.com/office/drawing/2012/chart"/>
            </c:numRef>
          </c:xVal>
          <c:yVal>
            <c:numRef>
              <c:f>Sheet1!$K$12:$K$50</c:f>
              <c:numCache>
                <c:formatCode>General</c:formatCode>
                <c:ptCount val="39"/>
                <c:pt idx="0">
                  <c:v>0</c:v>
                </c:pt>
                <c:pt idx="1">
                  <c:v>17.5</c:v>
                </c:pt>
                <c:pt idx="2">
                  <c:v>45</c:v>
                </c:pt>
                <c:pt idx="3">
                  <c:v>53.5</c:v>
                </c:pt>
                <c:pt idx="4">
                  <c:v>55.2</c:v>
                </c:pt>
                <c:pt idx="5">
                  <c:v>54</c:v>
                </c:pt>
                <c:pt idx="6">
                  <c:v>53</c:v>
                </c:pt>
                <c:pt idx="7">
                  <c:v>51</c:v>
                </c:pt>
                <c:pt idx="8">
                  <c:v>49</c:v>
                </c:pt>
                <c:pt idx="9">
                  <c:v>48</c:v>
                </c:pt>
                <c:pt idx="10">
                  <c:v>46</c:v>
                </c:pt>
                <c:pt idx="11">
                  <c:v>44</c:v>
                </c:pt>
                <c:pt idx="12">
                  <c:v>42</c:v>
                </c:pt>
                <c:pt idx="13">
                  <c:v>41</c:v>
                </c:pt>
                <c:pt idx="14">
                  <c:v>40.299999999999997</c:v>
                </c:pt>
                <c:pt idx="15">
                  <c:v>38.799999999999997</c:v>
                </c:pt>
                <c:pt idx="16">
                  <c:v>38.299999999999997</c:v>
                </c:pt>
                <c:pt idx="17">
                  <c:v>37</c:v>
                </c:pt>
                <c:pt idx="18">
                  <c:v>36.4</c:v>
                </c:pt>
                <c:pt idx="19">
                  <c:v>35.6</c:v>
                </c:pt>
                <c:pt idx="20">
                  <c:v>34.799999999999997</c:v>
                </c:pt>
                <c:pt idx="21">
                  <c:v>34.4</c:v>
                </c:pt>
                <c:pt idx="22">
                  <c:v>33.799999999999997</c:v>
                </c:pt>
                <c:pt idx="23">
                  <c:v>33.299999999999997</c:v>
                </c:pt>
                <c:pt idx="24">
                  <c:v>32.700000000000003</c:v>
                </c:pt>
                <c:pt idx="25">
                  <c:v>31.9</c:v>
                </c:pt>
                <c:pt idx="26">
                  <c:v>31.3</c:v>
                </c:pt>
                <c:pt idx="27">
                  <c:v>30.5</c:v>
                </c:pt>
                <c:pt idx="28">
                  <c:v>30</c:v>
                </c:pt>
                <c:pt idx="29">
                  <c:v>28.1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3194-40E7-BFE1-4F19FE381432}"/>
            </c:ext>
          </c:extLst>
        </c:ser>
        <c:ser>
          <c:idx val="1"/>
          <c:order val="1"/>
          <c:tx>
            <c:strRef>
              <c:f>Sheet1!$R$1</c:f>
              <c:strCache>
                <c:ptCount val="1"/>
                <c:pt idx="0">
                  <c:v>Saint-Monique 13.45m</c:v>
                </c:pt>
              </c:strCache>
              <c:extLst xmlns:c15="http://schemas.microsoft.com/office/drawing/2012/chart"/>
            </c:strRef>
          </c:tx>
          <c:spPr>
            <a:ln w="19050" cap="rnd">
              <a:solidFill>
                <a:sysClr val="windowText" lastClr="000000"/>
              </a:solidFill>
              <a:prstDash val="lgDash"/>
              <a:round/>
            </a:ln>
            <a:effectLst/>
          </c:spPr>
          <c:marker>
            <c:symbol val="none"/>
          </c:marker>
          <c:xVal>
            <c:numRef>
              <c:f>Sheet1!$R$12:$R$50</c:f>
              <c:numCache>
                <c:formatCode>General</c:formatCode>
                <c:ptCount val="39"/>
                <c:pt idx="0">
                  <c:v>0</c:v>
                </c:pt>
                <c:pt idx="1">
                  <c:v>0.3</c:v>
                </c:pt>
                <c:pt idx="2">
                  <c:v>0.5</c:v>
                </c:pt>
                <c:pt idx="3">
                  <c:v>1.1000000000000001</c:v>
                </c:pt>
                <c:pt idx="4">
                  <c:v>2</c:v>
                </c:pt>
                <c:pt idx="5">
                  <c:v>2.4</c:v>
                </c:pt>
                <c:pt idx="6">
                  <c:v>2.8</c:v>
                </c:pt>
                <c:pt idx="7">
                  <c:v>3.6</c:v>
                </c:pt>
                <c:pt idx="8">
                  <c:v>4.5</c:v>
                </c:pt>
                <c:pt idx="9">
                  <c:v>7</c:v>
                </c:pt>
                <c:pt idx="10">
                  <c:v>10</c:v>
                </c:pt>
                <c:pt idx="11">
                  <c:v>12.25</c:v>
                </c:pt>
                <c:pt idx="12">
                  <c:v>15</c:v>
                </c:pt>
                <c:pt idx="13">
                  <c:v>20</c:v>
                </c:pt>
                <c:pt idx="14">
                  <c:v>22.5</c:v>
                </c:pt>
                <c:pt idx="15">
                  <c:v>25</c:v>
                </c:pt>
                <c:pt idx="16">
                  <c:v>27</c:v>
                </c:pt>
                <c:pt idx="17">
                  <c:v>29</c:v>
                </c:pt>
                <c:pt idx="18">
                  <c:v>31.2</c:v>
                </c:pt>
                <c:pt idx="19">
                  <c:v>32</c:v>
                </c:pt>
                <c:pt idx="20">
                  <c:v>33</c:v>
                </c:pt>
                <c:pt idx="21">
                  <c:v>34</c:v>
                </c:pt>
                <c:pt idx="22">
                  <c:v>35</c:v>
                </c:pt>
                <c:pt idx="23">
                  <c:v>36</c:v>
                </c:pt>
                <c:pt idx="24">
                  <c:v>37</c:v>
                </c:pt>
                <c:pt idx="25">
                  <c:v>38</c:v>
                </c:pt>
                <c:pt idx="26">
                  <c:v>39</c:v>
                </c:pt>
                <c:pt idx="27">
                  <c:v>40</c:v>
                </c:pt>
                <c:pt idx="28">
                  <c:v>41</c:v>
                </c:pt>
                <c:pt idx="29">
                  <c:v>42</c:v>
                </c:pt>
                <c:pt idx="30">
                  <c:v>45</c:v>
                </c:pt>
                <c:pt idx="31">
                  <c:v>50</c:v>
                </c:pt>
                <c:pt idx="32">
                  <c:v>60</c:v>
                </c:pt>
                <c:pt idx="33">
                  <c:v>70</c:v>
                </c:pt>
                <c:pt idx="34">
                  <c:v>80</c:v>
                </c:pt>
                <c:pt idx="35">
                  <c:v>90</c:v>
                </c:pt>
                <c:pt idx="36">
                  <c:v>100</c:v>
                </c:pt>
                <c:pt idx="37">
                  <c:v>120</c:v>
                </c:pt>
                <c:pt idx="38">
                  <c:v>140</c:v>
                </c:pt>
              </c:numCache>
              <c:extLst xmlns:c15="http://schemas.microsoft.com/office/drawing/2012/chart"/>
            </c:numRef>
          </c:xVal>
          <c:yVal>
            <c:numRef>
              <c:f>Sheet1!$S$12:$S$50</c:f>
              <c:numCache>
                <c:formatCode>General</c:formatCode>
                <c:ptCount val="39"/>
                <c:pt idx="0">
                  <c:v>0</c:v>
                </c:pt>
                <c:pt idx="1">
                  <c:v>25</c:v>
                </c:pt>
                <c:pt idx="2">
                  <c:v>30</c:v>
                </c:pt>
                <c:pt idx="3">
                  <c:v>35</c:v>
                </c:pt>
                <c:pt idx="4">
                  <c:v>40</c:v>
                </c:pt>
                <c:pt idx="5">
                  <c:v>40.5</c:v>
                </c:pt>
                <c:pt idx="6">
                  <c:v>40</c:v>
                </c:pt>
                <c:pt idx="7">
                  <c:v>37</c:v>
                </c:pt>
                <c:pt idx="8">
                  <c:v>35</c:v>
                </c:pt>
                <c:pt idx="9">
                  <c:v>32</c:v>
                </c:pt>
                <c:pt idx="10">
                  <c:v>28.5</c:v>
                </c:pt>
                <c:pt idx="11">
                  <c:v>26</c:v>
                </c:pt>
                <c:pt idx="12">
                  <c:v>24.8</c:v>
                </c:pt>
                <c:pt idx="13">
                  <c:v>22.8</c:v>
                </c:pt>
                <c:pt idx="14">
                  <c:v>22</c:v>
                </c:pt>
                <c:pt idx="15">
                  <c:v>20.5</c:v>
                </c:pt>
                <c:pt idx="16">
                  <c:v>20</c:v>
                </c:pt>
                <c:pt idx="17">
                  <c:v>19.7</c:v>
                </c:pt>
                <c:pt idx="18">
                  <c:v>19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3194-40E7-BFE1-4F19FE381432}"/>
            </c:ext>
          </c:extLst>
        </c:ser>
        <c:ser>
          <c:idx val="2"/>
          <c:order val="2"/>
          <c:tx>
            <c:strRef>
              <c:f>Sheet1!$F$1</c:f>
              <c:strCache>
                <c:ptCount val="1"/>
                <c:pt idx="0">
                  <c:v>Saint-Barnabé-Nord 23.31m</c:v>
                </c:pt>
              </c:strCache>
              <c:extLst xmlns:c15="http://schemas.microsoft.com/office/drawing/2012/chart"/>
            </c:strRef>
          </c:tx>
          <c:spPr>
            <a:ln w="19050" cap="rnd">
              <a:solidFill>
                <a:sysClr val="windowText" lastClr="000000"/>
              </a:solidFill>
              <a:prstDash val="sysDot"/>
              <a:round/>
            </a:ln>
            <a:effectLst/>
          </c:spPr>
          <c:marker>
            <c:symbol val="none"/>
          </c:marker>
          <c:xVal>
            <c:numRef>
              <c:f>Sheet1!$F$12:$F$40</c:f>
              <c:numCache>
                <c:formatCode>General</c:formatCode>
                <c:ptCount val="29"/>
                <c:pt idx="0">
                  <c:v>0</c:v>
                </c:pt>
                <c:pt idx="1">
                  <c:v>0.6</c:v>
                </c:pt>
                <c:pt idx="2">
                  <c:v>1</c:v>
                </c:pt>
                <c:pt idx="3">
                  <c:v>1.3</c:v>
                </c:pt>
                <c:pt idx="4">
                  <c:v>1.9</c:v>
                </c:pt>
                <c:pt idx="5">
                  <c:v>2.5</c:v>
                </c:pt>
                <c:pt idx="6">
                  <c:v>3</c:v>
                </c:pt>
                <c:pt idx="7">
                  <c:v>4</c:v>
                </c:pt>
                <c:pt idx="8">
                  <c:v>5</c:v>
                </c:pt>
                <c:pt idx="9">
                  <c:v>6.5</c:v>
                </c:pt>
                <c:pt idx="10">
                  <c:v>8</c:v>
                </c:pt>
                <c:pt idx="11">
                  <c:v>10</c:v>
                </c:pt>
                <c:pt idx="12">
                  <c:v>12</c:v>
                </c:pt>
                <c:pt idx="13">
                  <c:v>12.4</c:v>
                </c:pt>
                <c:pt idx="14">
                  <c:v>15</c:v>
                </c:pt>
                <c:pt idx="15">
                  <c:v>17</c:v>
                </c:pt>
                <c:pt idx="16">
                  <c:v>18</c:v>
                </c:pt>
                <c:pt idx="17">
                  <c:v>20</c:v>
                </c:pt>
                <c:pt idx="18">
                  <c:v>22</c:v>
                </c:pt>
                <c:pt idx="19">
                  <c:v>23.5</c:v>
                </c:pt>
                <c:pt idx="20">
                  <c:v>25</c:v>
                </c:pt>
                <c:pt idx="21">
                  <c:v>28</c:v>
                </c:pt>
                <c:pt idx="22">
                  <c:v>30</c:v>
                </c:pt>
                <c:pt idx="23">
                  <c:v>33</c:v>
                </c:pt>
                <c:pt idx="24">
                  <c:v>35</c:v>
                </c:pt>
                <c:pt idx="25">
                  <c:v>38.5</c:v>
                </c:pt>
                <c:pt idx="26">
                  <c:v>40</c:v>
                </c:pt>
                <c:pt idx="27">
                  <c:v>45</c:v>
                </c:pt>
                <c:pt idx="28">
                  <c:v>46.5</c:v>
                </c:pt>
              </c:numCache>
              <c:extLst xmlns:c15="http://schemas.microsoft.com/office/drawing/2012/chart"/>
            </c:numRef>
          </c:xVal>
          <c:yVal>
            <c:numRef>
              <c:f>Sheet1!$G$12:$G$40</c:f>
              <c:numCache>
                <c:formatCode>General</c:formatCode>
                <c:ptCount val="29"/>
                <c:pt idx="0">
                  <c:v>0</c:v>
                </c:pt>
                <c:pt idx="1">
                  <c:v>40</c:v>
                </c:pt>
                <c:pt idx="2">
                  <c:v>50</c:v>
                </c:pt>
                <c:pt idx="3">
                  <c:v>60</c:v>
                </c:pt>
                <c:pt idx="4">
                  <c:v>70</c:v>
                </c:pt>
                <c:pt idx="5">
                  <c:v>75</c:v>
                </c:pt>
                <c:pt idx="6">
                  <c:v>78</c:v>
                </c:pt>
                <c:pt idx="7">
                  <c:v>79.5</c:v>
                </c:pt>
                <c:pt idx="8">
                  <c:v>78.5</c:v>
                </c:pt>
                <c:pt idx="9">
                  <c:v>76.400000000000006</c:v>
                </c:pt>
                <c:pt idx="10">
                  <c:v>74</c:v>
                </c:pt>
                <c:pt idx="11">
                  <c:v>69</c:v>
                </c:pt>
                <c:pt idx="12">
                  <c:v>64.5</c:v>
                </c:pt>
                <c:pt idx="13">
                  <c:v>64.5</c:v>
                </c:pt>
                <c:pt idx="14">
                  <c:v>60</c:v>
                </c:pt>
                <c:pt idx="15">
                  <c:v>56.5</c:v>
                </c:pt>
                <c:pt idx="16">
                  <c:v>55.6</c:v>
                </c:pt>
                <c:pt idx="17">
                  <c:v>52.2</c:v>
                </c:pt>
                <c:pt idx="18">
                  <c:v>50</c:v>
                </c:pt>
                <c:pt idx="19">
                  <c:v>48</c:v>
                </c:pt>
                <c:pt idx="20">
                  <c:v>46.3</c:v>
                </c:pt>
                <c:pt idx="21">
                  <c:v>45</c:v>
                </c:pt>
                <c:pt idx="22">
                  <c:v>42.7</c:v>
                </c:pt>
                <c:pt idx="23">
                  <c:v>40</c:v>
                </c:pt>
                <c:pt idx="24">
                  <c:v>38.5</c:v>
                </c:pt>
                <c:pt idx="25">
                  <c:v>36</c:v>
                </c:pt>
                <c:pt idx="26">
                  <c:v>34.5</c:v>
                </c:pt>
                <c:pt idx="27">
                  <c:v>31.5</c:v>
                </c:pt>
                <c:pt idx="28">
                  <c:v>31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3194-40E7-BFE1-4F19FE381432}"/>
            </c:ext>
          </c:extLst>
        </c:ser>
        <c:ser>
          <c:idx val="3"/>
          <c:order val="3"/>
          <c:tx>
            <c:strRef>
              <c:f>Sheet1!$B$1</c:f>
              <c:strCache>
                <c:ptCount val="1"/>
                <c:pt idx="0">
                  <c:v>Casselman 22.3m</c:v>
                </c:pt>
              </c:strCache>
              <c:extLst xmlns:c15="http://schemas.microsoft.com/office/drawing/2012/chart"/>
            </c:strRef>
          </c:tx>
          <c:spPr>
            <a:ln w="19050" cap="rnd">
              <a:solidFill>
                <a:schemeClr val="tx1"/>
              </a:solidFill>
              <a:prstDash val="lgDashDotDot"/>
              <a:round/>
            </a:ln>
            <a:effectLst/>
          </c:spPr>
          <c:marker>
            <c:symbol val="none"/>
          </c:marker>
          <c:xVal>
            <c:numRef>
              <c:f>Sheet1!$B$12:$B$36</c:f>
              <c:numCache>
                <c:formatCode>General</c:formatCode>
                <c:ptCount val="25"/>
                <c:pt idx="0">
                  <c:v>0</c:v>
                </c:pt>
                <c:pt idx="1">
                  <c:v>0.5</c:v>
                </c:pt>
                <c:pt idx="2">
                  <c:v>0.8</c:v>
                </c:pt>
                <c:pt idx="3">
                  <c:v>1.1000000000000001</c:v>
                </c:pt>
                <c:pt idx="4">
                  <c:v>1.6</c:v>
                </c:pt>
                <c:pt idx="5">
                  <c:v>2.5</c:v>
                </c:pt>
                <c:pt idx="6">
                  <c:v>3</c:v>
                </c:pt>
                <c:pt idx="7">
                  <c:v>4.5</c:v>
                </c:pt>
                <c:pt idx="8">
                  <c:v>5</c:v>
                </c:pt>
                <c:pt idx="9">
                  <c:v>6.5</c:v>
                </c:pt>
                <c:pt idx="10">
                  <c:v>8</c:v>
                </c:pt>
                <c:pt idx="11">
                  <c:v>10</c:v>
                </c:pt>
                <c:pt idx="12">
                  <c:v>12</c:v>
                </c:pt>
                <c:pt idx="13">
                  <c:v>13</c:v>
                </c:pt>
                <c:pt idx="14">
                  <c:v>15</c:v>
                </c:pt>
                <c:pt idx="15">
                  <c:v>17</c:v>
                </c:pt>
                <c:pt idx="16">
                  <c:v>19</c:v>
                </c:pt>
                <c:pt idx="17">
                  <c:v>20</c:v>
                </c:pt>
                <c:pt idx="18">
                  <c:v>22</c:v>
                </c:pt>
                <c:pt idx="19">
                  <c:v>23.5</c:v>
                </c:pt>
                <c:pt idx="20">
                  <c:v>25</c:v>
                </c:pt>
                <c:pt idx="21">
                  <c:v>28</c:v>
                </c:pt>
                <c:pt idx="22">
                  <c:v>30</c:v>
                </c:pt>
                <c:pt idx="23">
                  <c:v>31</c:v>
                </c:pt>
                <c:pt idx="24">
                  <c:v>38</c:v>
                </c:pt>
              </c:numCache>
              <c:extLst xmlns:c15="http://schemas.microsoft.com/office/drawing/2012/chart"/>
            </c:numRef>
          </c:xVal>
          <c:yVal>
            <c:numRef>
              <c:f>Sheet1!$C$12:$C$36</c:f>
              <c:numCache>
                <c:formatCode>General</c:formatCode>
                <c:ptCount val="25"/>
                <c:pt idx="0">
                  <c:v>0</c:v>
                </c:pt>
                <c:pt idx="1">
                  <c:v>40</c:v>
                </c:pt>
                <c:pt idx="2">
                  <c:v>50</c:v>
                </c:pt>
                <c:pt idx="3">
                  <c:v>60</c:v>
                </c:pt>
                <c:pt idx="4">
                  <c:v>70</c:v>
                </c:pt>
                <c:pt idx="5">
                  <c:v>78</c:v>
                </c:pt>
                <c:pt idx="6">
                  <c:v>81.5</c:v>
                </c:pt>
                <c:pt idx="7">
                  <c:v>85</c:v>
                </c:pt>
                <c:pt idx="8">
                  <c:v>86</c:v>
                </c:pt>
                <c:pt idx="9">
                  <c:v>87</c:v>
                </c:pt>
                <c:pt idx="10">
                  <c:v>84</c:v>
                </c:pt>
                <c:pt idx="11">
                  <c:v>80</c:v>
                </c:pt>
                <c:pt idx="12">
                  <c:v>75.5</c:v>
                </c:pt>
                <c:pt idx="13">
                  <c:v>74</c:v>
                </c:pt>
                <c:pt idx="14">
                  <c:v>71.5</c:v>
                </c:pt>
                <c:pt idx="15">
                  <c:v>68.5</c:v>
                </c:pt>
                <c:pt idx="16">
                  <c:v>66.5</c:v>
                </c:pt>
                <c:pt idx="17">
                  <c:v>64.5</c:v>
                </c:pt>
                <c:pt idx="18">
                  <c:v>61.5</c:v>
                </c:pt>
                <c:pt idx="19">
                  <c:v>59</c:v>
                </c:pt>
                <c:pt idx="20">
                  <c:v>57</c:v>
                </c:pt>
                <c:pt idx="21">
                  <c:v>54</c:v>
                </c:pt>
                <c:pt idx="22">
                  <c:v>52</c:v>
                </c:pt>
                <c:pt idx="23">
                  <c:v>50</c:v>
                </c:pt>
                <c:pt idx="24">
                  <c:v>44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3194-40E7-BFE1-4F19FE381432}"/>
            </c:ext>
          </c:extLst>
        </c:ser>
        <c:ser>
          <c:idx val="4"/>
          <c:order val="4"/>
          <c:tx>
            <c:strRef>
              <c:f>Sheet1!$N$1</c:f>
              <c:strCache>
                <c:ptCount val="1"/>
                <c:pt idx="0">
                  <c:v>Saint-Luc-de-Vincennes 20.2m</c:v>
                </c:pt>
              </c:strCache>
              <c:extLst xmlns:c15="http://schemas.microsoft.com/office/drawing/2012/chart"/>
            </c:strRef>
          </c:tx>
          <c:spPr>
            <a:ln w="19050" cap="rnd">
              <a:solidFill>
                <a:sysClr val="windowText" lastClr="000000"/>
              </a:solidFill>
              <a:prstDash val="dash"/>
              <a:round/>
            </a:ln>
            <a:effectLst/>
          </c:spPr>
          <c:marker>
            <c:symbol val="none"/>
          </c:marker>
          <c:xVal>
            <c:numRef>
              <c:f>Sheet1!$N$12:$N$43</c:f>
              <c:numCache>
                <c:formatCode>General</c:formatCode>
                <c:ptCount val="32"/>
                <c:pt idx="0">
                  <c:v>0</c:v>
                </c:pt>
                <c:pt idx="1">
                  <c:v>0.2</c:v>
                </c:pt>
                <c:pt idx="2">
                  <c:v>1</c:v>
                </c:pt>
                <c:pt idx="3">
                  <c:v>1.5</c:v>
                </c:pt>
                <c:pt idx="4">
                  <c:v>1.8</c:v>
                </c:pt>
                <c:pt idx="5">
                  <c:v>2.4</c:v>
                </c:pt>
                <c:pt idx="6">
                  <c:v>3.2</c:v>
                </c:pt>
                <c:pt idx="7">
                  <c:v>4.5</c:v>
                </c:pt>
                <c:pt idx="8">
                  <c:v>6</c:v>
                </c:pt>
                <c:pt idx="9">
                  <c:v>8</c:v>
                </c:pt>
                <c:pt idx="10">
                  <c:v>10.1</c:v>
                </c:pt>
                <c:pt idx="11">
                  <c:v>11.5</c:v>
                </c:pt>
                <c:pt idx="12">
                  <c:v>12.8</c:v>
                </c:pt>
                <c:pt idx="13">
                  <c:v>13.6</c:v>
                </c:pt>
                <c:pt idx="14">
                  <c:v>14.7</c:v>
                </c:pt>
                <c:pt idx="15">
                  <c:v>15.8</c:v>
                </c:pt>
                <c:pt idx="16">
                  <c:v>16.899999999999999</c:v>
                </c:pt>
                <c:pt idx="17">
                  <c:v>18.149999999999999</c:v>
                </c:pt>
                <c:pt idx="18">
                  <c:v>19.3</c:v>
                </c:pt>
                <c:pt idx="19">
                  <c:v>20.399999999999999</c:v>
                </c:pt>
                <c:pt idx="20">
                  <c:v>21.55</c:v>
                </c:pt>
                <c:pt idx="21">
                  <c:v>22.6</c:v>
                </c:pt>
                <c:pt idx="22">
                  <c:v>23.8</c:v>
                </c:pt>
                <c:pt idx="23">
                  <c:v>24.9</c:v>
                </c:pt>
                <c:pt idx="24">
                  <c:v>26.1</c:v>
                </c:pt>
                <c:pt idx="25">
                  <c:v>27</c:v>
                </c:pt>
                <c:pt idx="26">
                  <c:v>28</c:v>
                </c:pt>
                <c:pt idx="27">
                  <c:v>30</c:v>
                </c:pt>
                <c:pt idx="28">
                  <c:v>35</c:v>
                </c:pt>
                <c:pt idx="29">
                  <c:v>40</c:v>
                </c:pt>
                <c:pt idx="30">
                  <c:v>45</c:v>
                </c:pt>
                <c:pt idx="31">
                  <c:v>50</c:v>
                </c:pt>
              </c:numCache>
              <c:extLst xmlns:c15="http://schemas.microsoft.com/office/drawing/2012/chart"/>
            </c:numRef>
          </c:xVal>
          <c:yVal>
            <c:numRef>
              <c:f>Sheet1!$O$12:$O$43</c:f>
              <c:numCache>
                <c:formatCode>General</c:formatCode>
                <c:ptCount val="32"/>
                <c:pt idx="0">
                  <c:v>0</c:v>
                </c:pt>
                <c:pt idx="1">
                  <c:v>17.5</c:v>
                </c:pt>
                <c:pt idx="2">
                  <c:v>45</c:v>
                </c:pt>
                <c:pt idx="3">
                  <c:v>50</c:v>
                </c:pt>
                <c:pt idx="4">
                  <c:v>53</c:v>
                </c:pt>
                <c:pt idx="5">
                  <c:v>55</c:v>
                </c:pt>
                <c:pt idx="6">
                  <c:v>53</c:v>
                </c:pt>
                <c:pt idx="7">
                  <c:v>51</c:v>
                </c:pt>
                <c:pt idx="8">
                  <c:v>46</c:v>
                </c:pt>
                <c:pt idx="9">
                  <c:v>41.7</c:v>
                </c:pt>
                <c:pt idx="10">
                  <c:v>39</c:v>
                </c:pt>
                <c:pt idx="11">
                  <c:v>37.5</c:v>
                </c:pt>
                <c:pt idx="12">
                  <c:v>35.5</c:v>
                </c:pt>
                <c:pt idx="13">
                  <c:v>34.5</c:v>
                </c:pt>
                <c:pt idx="14">
                  <c:v>33.5</c:v>
                </c:pt>
                <c:pt idx="15">
                  <c:v>33.200000000000003</c:v>
                </c:pt>
                <c:pt idx="16">
                  <c:v>32.5</c:v>
                </c:pt>
                <c:pt idx="17">
                  <c:v>31</c:v>
                </c:pt>
                <c:pt idx="18">
                  <c:v>30.2</c:v>
                </c:pt>
                <c:pt idx="19">
                  <c:v>30</c:v>
                </c:pt>
                <c:pt idx="20">
                  <c:v>30</c:v>
                </c:pt>
                <c:pt idx="21">
                  <c:v>29.5</c:v>
                </c:pt>
                <c:pt idx="22">
                  <c:v>29</c:v>
                </c:pt>
                <c:pt idx="23">
                  <c:v>28.3</c:v>
                </c:pt>
                <c:pt idx="24">
                  <c:v>27.5</c:v>
                </c:pt>
                <c:pt idx="25">
                  <c:v>26.8</c:v>
                </c:pt>
                <c:pt idx="26">
                  <c:v>26</c:v>
                </c:pt>
                <c:pt idx="27">
                  <c:v>25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4-3194-40E7-BFE1-4F19FE381432}"/>
            </c:ext>
          </c:extLst>
        </c:ser>
        <c:ser>
          <c:idx val="5"/>
          <c:order val="5"/>
          <c:tx>
            <c:v>Saint-Jude prediction</c:v>
          </c:tx>
          <c:spPr>
            <a:ln w="19050" cap="rnd">
              <a:solidFill>
                <a:schemeClr val="accent6"/>
              </a:solidFill>
              <a:round/>
            </a:ln>
            <a:effectLst/>
          </c:spPr>
          <c:marker>
            <c:symbol val="none"/>
          </c:marker>
          <c:xVal>
            <c:numRef>
              <c:f>Sheet1!$J$17:$J$71</c:f>
              <c:numCache>
                <c:formatCode>General</c:formatCode>
                <c:ptCount val="55"/>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pt idx="24">
                  <c:v>34</c:v>
                </c:pt>
                <c:pt idx="25">
                  <c:v>40</c:v>
                </c:pt>
                <c:pt idx="26">
                  <c:v>45</c:v>
                </c:pt>
                <c:pt idx="27">
                  <c:v>50</c:v>
                </c:pt>
                <c:pt idx="28">
                  <c:v>55</c:v>
                </c:pt>
                <c:pt idx="29">
                  <c:v>60</c:v>
                </c:pt>
                <c:pt idx="30">
                  <c:v>70</c:v>
                </c:pt>
                <c:pt idx="31">
                  <c:v>80</c:v>
                </c:pt>
                <c:pt idx="32">
                  <c:v>90</c:v>
                </c:pt>
                <c:pt idx="33">
                  <c:v>100</c:v>
                </c:pt>
                <c:pt idx="34">
                  <c:v>120</c:v>
                </c:pt>
                <c:pt idx="35">
                  <c:v>140</c:v>
                </c:pt>
                <c:pt idx="36">
                  <c:v>160</c:v>
                </c:pt>
                <c:pt idx="37">
                  <c:v>180</c:v>
                </c:pt>
                <c:pt idx="38">
                  <c:v>200</c:v>
                </c:pt>
                <c:pt idx="39">
                  <c:v>220</c:v>
                </c:pt>
                <c:pt idx="40">
                  <c:v>240</c:v>
                </c:pt>
                <c:pt idx="41">
                  <c:v>260</c:v>
                </c:pt>
                <c:pt idx="42">
                  <c:v>323</c:v>
                </c:pt>
                <c:pt idx="43">
                  <c:v>360</c:v>
                </c:pt>
                <c:pt idx="44">
                  <c:v>370</c:v>
                </c:pt>
                <c:pt idx="45">
                  <c:v>390</c:v>
                </c:pt>
                <c:pt idx="46">
                  <c:v>450</c:v>
                </c:pt>
                <c:pt idx="47">
                  <c:v>500</c:v>
                </c:pt>
                <c:pt idx="48">
                  <c:v>600</c:v>
                </c:pt>
                <c:pt idx="49">
                  <c:v>800</c:v>
                </c:pt>
                <c:pt idx="50">
                  <c:v>1000</c:v>
                </c:pt>
                <c:pt idx="51">
                  <c:v>2000</c:v>
                </c:pt>
                <c:pt idx="52">
                  <c:v>3000</c:v>
                </c:pt>
                <c:pt idx="53">
                  <c:v>4000</c:v>
                </c:pt>
                <c:pt idx="54">
                  <c:v>5181</c:v>
                </c:pt>
              </c:numCache>
            </c:numRef>
          </c:xVal>
          <c:yVal>
            <c:numRef>
              <c:f>Sheet1!$M$17:$M$71</c:f>
              <c:numCache>
                <c:formatCode>0.0</c:formatCode>
                <c:ptCount val="55"/>
                <c:pt idx="0">
                  <c:v>54</c:v>
                </c:pt>
                <c:pt idx="1">
                  <c:v>50.864423017586887</c:v>
                </c:pt>
                <c:pt idx="2">
                  <c:v>49.463041056294728</c:v>
                </c:pt>
                <c:pt idx="3">
                  <c:v>47.993414075294254</c:v>
                </c:pt>
                <c:pt idx="4">
                  <c:v>47.004690961389024</c:v>
                </c:pt>
                <c:pt idx="5">
                  <c:v>45.721873417548487</c:v>
                </c:pt>
                <c:pt idx="6">
                  <c:v>44.274972181310012</c:v>
                </c:pt>
                <c:pt idx="7">
                  <c:v>42.977771508430045</c:v>
                </c:pt>
                <c:pt idx="8">
                  <c:v>42.201015329760367</c:v>
                </c:pt>
                <c:pt idx="9">
                  <c:v>41.15901630257671</c:v>
                </c:pt>
                <c:pt idx="10">
                  <c:v>40.146396324619943</c:v>
                </c:pt>
                <c:pt idx="11">
                  <c:v>39.162327056792833</c:v>
                </c:pt>
                <c:pt idx="12">
                  <c:v>38.077702051696079</c:v>
                </c:pt>
                <c:pt idx="13">
                  <c:v>37.110505997203447</c:v>
                </c:pt>
                <c:pt idx="14">
                  <c:v>36.212033326925628</c:v>
                </c:pt>
                <c:pt idx="15">
                  <c:v>35.29979505412777</c:v>
                </c:pt>
                <c:pt idx="16">
                  <c:v>34.49037076144009</c:v>
                </c:pt>
                <c:pt idx="17">
                  <c:v>33.591971892965233</c:v>
                </c:pt>
                <c:pt idx="18">
                  <c:v>32.792703909024098</c:v>
                </c:pt>
                <c:pt idx="19">
                  <c:v>31.946454484721247</c:v>
                </c:pt>
                <c:pt idx="20">
                  <c:v>31.159869146819723</c:v>
                </c:pt>
                <c:pt idx="21">
                  <c:v>30.396454581258833</c:v>
                </c:pt>
                <c:pt idx="22">
                  <c:v>29.655528236934469</c:v>
                </c:pt>
                <c:pt idx="23">
                  <c:v>28.874907368043406</c:v>
                </c:pt>
                <c:pt idx="24">
                  <c:v>26.988383394435697</c:v>
                </c:pt>
                <c:pt idx="25">
                  <c:v>23.847607052060425</c:v>
                </c:pt>
                <c:pt idx="26">
                  <c:v>21.579742351055792</c:v>
                </c:pt>
                <c:pt idx="27">
                  <c:v>19.5883407191576</c:v>
                </c:pt>
                <c:pt idx="28">
                  <c:v>17.839700045060049</c:v>
                </c:pt>
                <c:pt idx="29">
                  <c:v>16.304226658813139</c:v>
                </c:pt>
                <c:pt idx="30">
                  <c:v>13.772005304624749</c:v>
                </c:pt>
                <c:pt idx="31">
                  <c:v>11.819532013872138</c:v>
                </c:pt>
                <c:pt idx="32">
                  <c:v>10.314074386798231</c:v>
                </c:pt>
                <c:pt idx="33">
                  <c:v>9.1532888960828185</c:v>
                </c:pt>
                <c:pt idx="34">
                  <c:v>7.5681525766729543</c:v>
                </c:pt>
                <c:pt idx="35">
                  <c:v>6.6257564634499442</c:v>
                </c:pt>
                <c:pt idx="36">
                  <c:v>6.0654826098116184</c:v>
                </c:pt>
                <c:pt idx="37">
                  <c:v>5.7323882913331889</c:v>
                </c:pt>
                <c:pt idx="38">
                  <c:v>5.5343568745856349</c:v>
                </c:pt>
                <c:pt idx="39">
                  <c:v>5.4166231281855648</c:v>
                </c:pt>
                <c:pt idx="40">
                  <c:v>5.3466279967612111</c:v>
                </c:pt>
                <c:pt idx="41">
                  <c:v>5.185655872193438</c:v>
                </c:pt>
                <c:pt idx="42">
                  <c:v>5.0018718696027644</c:v>
                </c:pt>
                <c:pt idx="43">
                  <c:v>4.8939352331606223</c:v>
                </c:pt>
                <c:pt idx="44">
                  <c:v>4.8647631692573405</c:v>
                </c:pt>
                <c:pt idx="45">
                  <c:v>4.8064190414507779</c:v>
                </c:pt>
                <c:pt idx="46">
                  <c:v>4.6313866580310883</c:v>
                </c:pt>
                <c:pt idx="47">
                  <c:v>4.4855263385146813</c:v>
                </c:pt>
                <c:pt idx="48">
                  <c:v>4.1938056994818655</c:v>
                </c:pt>
                <c:pt idx="49">
                  <c:v>3.6103644214162354</c:v>
                </c:pt>
                <c:pt idx="50">
                  <c:v>3.0269231433506052</c:v>
                </c:pt>
                <c:pt idx="51">
                  <c:v>0.10971675302245298</c:v>
                </c:pt>
                <c:pt idx="52">
                  <c:v>-2.8074896373056992</c:v>
                </c:pt>
                <c:pt idx="53">
                  <c:v>-5.7246960276338514</c:v>
                </c:pt>
                <c:pt idx="54" formatCode="General">
                  <c:v>-9.1699167746113979</c:v>
                </c:pt>
              </c:numCache>
            </c:numRef>
          </c:yVal>
          <c:smooth val="0"/>
          <c:extLst xmlns:c15="http://schemas.microsoft.com/office/drawing/2012/chart">
            <c:ext xmlns:c16="http://schemas.microsoft.com/office/drawing/2014/chart" uri="{C3380CC4-5D6E-409C-BE32-E72D297353CC}">
              <c16:uniqueId val="{00000005-3194-40E7-BFE1-4F19FE381432}"/>
            </c:ext>
          </c:extLst>
        </c:ser>
        <c:ser>
          <c:idx val="6"/>
          <c:order val="6"/>
          <c:tx>
            <c:v>Saint-Monique Prediction</c:v>
          </c:tx>
          <c:spPr>
            <a:ln w="19050" cap="rnd">
              <a:solidFill>
                <a:schemeClr val="accent1">
                  <a:lumMod val="60000"/>
                </a:schemeClr>
              </a:solidFill>
              <a:round/>
            </a:ln>
            <a:effectLst/>
          </c:spPr>
          <c:marker>
            <c:symbol val="none"/>
          </c:marker>
          <c:xVal>
            <c:numRef>
              <c:f>Sheet1!$R$17:$R$71</c:f>
              <c:numCache>
                <c:formatCode>General</c:formatCode>
                <c:ptCount val="55"/>
                <c:pt idx="0">
                  <c:v>2.4</c:v>
                </c:pt>
                <c:pt idx="1">
                  <c:v>2.8</c:v>
                </c:pt>
                <c:pt idx="2">
                  <c:v>3.6</c:v>
                </c:pt>
                <c:pt idx="3">
                  <c:v>4.5</c:v>
                </c:pt>
                <c:pt idx="4">
                  <c:v>7</c:v>
                </c:pt>
                <c:pt idx="5">
                  <c:v>10</c:v>
                </c:pt>
                <c:pt idx="6">
                  <c:v>12.25</c:v>
                </c:pt>
                <c:pt idx="7">
                  <c:v>15</c:v>
                </c:pt>
                <c:pt idx="8">
                  <c:v>20</c:v>
                </c:pt>
                <c:pt idx="9">
                  <c:v>22.5</c:v>
                </c:pt>
                <c:pt idx="10">
                  <c:v>25</c:v>
                </c:pt>
                <c:pt idx="11">
                  <c:v>27</c:v>
                </c:pt>
                <c:pt idx="12">
                  <c:v>29</c:v>
                </c:pt>
                <c:pt idx="13">
                  <c:v>31.2</c:v>
                </c:pt>
                <c:pt idx="14">
                  <c:v>32</c:v>
                </c:pt>
                <c:pt idx="15">
                  <c:v>33</c:v>
                </c:pt>
                <c:pt idx="16">
                  <c:v>34</c:v>
                </c:pt>
                <c:pt idx="17">
                  <c:v>35</c:v>
                </c:pt>
                <c:pt idx="18">
                  <c:v>36</c:v>
                </c:pt>
                <c:pt idx="19">
                  <c:v>37</c:v>
                </c:pt>
                <c:pt idx="20">
                  <c:v>38</c:v>
                </c:pt>
                <c:pt idx="21">
                  <c:v>39</c:v>
                </c:pt>
                <c:pt idx="22">
                  <c:v>40</c:v>
                </c:pt>
                <c:pt idx="23">
                  <c:v>41</c:v>
                </c:pt>
                <c:pt idx="24">
                  <c:v>42</c:v>
                </c:pt>
                <c:pt idx="25">
                  <c:v>45</c:v>
                </c:pt>
                <c:pt idx="26">
                  <c:v>50</c:v>
                </c:pt>
                <c:pt idx="27">
                  <c:v>60</c:v>
                </c:pt>
                <c:pt idx="28">
                  <c:v>70</c:v>
                </c:pt>
                <c:pt idx="29">
                  <c:v>80</c:v>
                </c:pt>
                <c:pt idx="30">
                  <c:v>90</c:v>
                </c:pt>
                <c:pt idx="31">
                  <c:v>100</c:v>
                </c:pt>
                <c:pt idx="32">
                  <c:v>120</c:v>
                </c:pt>
                <c:pt idx="33">
                  <c:v>140</c:v>
                </c:pt>
                <c:pt idx="34">
                  <c:v>160</c:v>
                </c:pt>
                <c:pt idx="35">
                  <c:v>180</c:v>
                </c:pt>
                <c:pt idx="36">
                  <c:v>181</c:v>
                </c:pt>
                <c:pt idx="37">
                  <c:v>947.7</c:v>
                </c:pt>
              </c:numCache>
            </c:numRef>
          </c:xVal>
          <c:yVal>
            <c:numRef>
              <c:f>Sheet1!$U$17:$U$71</c:f>
              <c:numCache>
                <c:formatCode>0.0</c:formatCode>
                <c:ptCount val="55"/>
                <c:pt idx="0" formatCode="General">
                  <c:v>40.5</c:v>
                </c:pt>
                <c:pt idx="1">
                  <c:v>36.049750010199304</c:v>
                </c:pt>
                <c:pt idx="2">
                  <c:v>35.311257447248849</c:v>
                </c:pt>
                <c:pt idx="3">
                  <c:v>34.500677460776089</c:v>
                </c:pt>
                <c:pt idx="4">
                  <c:v>32.356970382566729</c:v>
                </c:pt>
                <c:pt idx="5">
                  <c:v>29.981478508330643</c:v>
                </c:pt>
                <c:pt idx="6">
                  <c:v>28.330679388750671</c:v>
                </c:pt>
                <c:pt idx="7">
                  <c:v>26.453974017383008</c:v>
                </c:pt>
                <c:pt idx="8">
                  <c:v>23.402603993665039</c:v>
                </c:pt>
                <c:pt idx="9">
                  <c:v>22.035032396887466</c:v>
                </c:pt>
                <c:pt idx="10">
                  <c:v>20.763100898619143</c:v>
                </c:pt>
                <c:pt idx="11">
                  <c:v>19.809905898843819</c:v>
                </c:pt>
                <c:pt idx="12">
                  <c:v>18.910423487408814</c:v>
                </c:pt>
                <c:pt idx="13">
                  <c:v>17.979423640846854</c:v>
                </c:pt>
                <c:pt idx="14">
                  <c:v>17.655336954182303</c:v>
                </c:pt>
                <c:pt idx="15">
                  <c:v>17.260660155963109</c:v>
                </c:pt>
                <c:pt idx="16">
                  <c:v>16.877264616030011</c:v>
                </c:pt>
                <c:pt idx="17">
                  <c:v>16.504827876135945</c:v>
                </c:pt>
                <c:pt idx="18">
                  <c:v>16.143036695030581</c:v>
                </c:pt>
                <c:pt idx="19">
                  <c:v>15.791586785006011</c:v>
                </c:pt>
                <c:pt idx="20">
                  <c:v>15.450182555972834</c:v>
                </c:pt>
                <c:pt idx="21">
                  <c:v>15.118536866851482</c:v>
                </c:pt>
                <c:pt idx="22">
                  <c:v>14.796370784069625</c:v>
                </c:pt>
                <c:pt idx="23">
                  <c:v>14.483413346962617</c:v>
                </c:pt>
                <c:pt idx="24">
                  <c:v>14.1794013398796</c:v>
                </c:pt>
                <c:pt idx="25">
                  <c:v>13.318517312609107</c:v>
                </c:pt>
                <c:pt idx="26">
                  <c:v>12.04014111384466</c:v>
                </c:pt>
                <c:pt idx="27">
                  <c:v>9.9777548677362358</c:v>
                </c:pt>
                <c:pt idx="28">
                  <c:v>8.4345463774981795</c:v>
                </c:pt>
                <c:pt idx="29">
                  <c:v>7.2798196870751219</c:v>
                </c:pt>
                <c:pt idx="30">
                  <c:v>6.4157797741209759</c:v>
                </c:pt>
                <c:pt idx="31">
                  <c:v>5.7692501863236325</c:v>
                </c:pt>
                <c:pt idx="32">
                  <c:v>4.9234847902693595</c:v>
                </c:pt>
                <c:pt idx="33">
                  <c:v>4.449942126521031</c:v>
                </c:pt>
                <c:pt idx="34">
                  <c:v>4.1848063625893124</c:v>
                </c:pt>
                <c:pt idx="35" formatCode="0.000">
                  <c:v>4.0363572814458735</c:v>
                </c:pt>
                <c:pt idx="36" formatCode="0.000">
                  <c:v>4.0359999999999996</c:v>
                </c:pt>
                <c:pt idx="37" formatCode="0.000">
                  <c:v>0.73599999999999977</c:v>
                </c:pt>
              </c:numCache>
            </c:numRef>
          </c:yVal>
          <c:smooth val="0"/>
          <c:extLst xmlns:c15="http://schemas.microsoft.com/office/drawing/2012/chart">
            <c:ext xmlns:c16="http://schemas.microsoft.com/office/drawing/2014/chart" uri="{C3380CC4-5D6E-409C-BE32-E72D297353CC}">
              <c16:uniqueId val="{00000006-3194-40E7-BFE1-4F19FE381432}"/>
            </c:ext>
          </c:extLst>
        </c:ser>
        <c:ser>
          <c:idx val="7"/>
          <c:order val="7"/>
          <c:tx>
            <c:v>Saint-Barnabe-Nord Prediction</c:v>
          </c:tx>
          <c:spPr>
            <a:ln w="19050" cap="rnd">
              <a:solidFill>
                <a:schemeClr val="accent2">
                  <a:lumMod val="60000"/>
                </a:schemeClr>
              </a:solidFill>
              <a:round/>
            </a:ln>
            <a:effectLst/>
          </c:spPr>
          <c:marker>
            <c:symbol val="none"/>
          </c:marker>
          <c:xVal>
            <c:numRef>
              <c:f>Sheet1!$F$20:$F$71</c:f>
              <c:numCache>
                <c:formatCode>General</c:formatCode>
                <c:ptCount val="52"/>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pt idx="21">
                  <c:v>50</c:v>
                </c:pt>
                <c:pt idx="22">
                  <c:v>60</c:v>
                </c:pt>
                <c:pt idx="23">
                  <c:v>80</c:v>
                </c:pt>
                <c:pt idx="24">
                  <c:v>100</c:v>
                </c:pt>
                <c:pt idx="25">
                  <c:v>120</c:v>
                </c:pt>
                <c:pt idx="26">
                  <c:v>140</c:v>
                </c:pt>
                <c:pt idx="27">
                  <c:v>160</c:v>
                </c:pt>
                <c:pt idx="28">
                  <c:v>180</c:v>
                </c:pt>
                <c:pt idx="29">
                  <c:v>200</c:v>
                </c:pt>
                <c:pt idx="30">
                  <c:v>230</c:v>
                </c:pt>
                <c:pt idx="31">
                  <c:v>231</c:v>
                </c:pt>
                <c:pt idx="32">
                  <c:v>280</c:v>
                </c:pt>
                <c:pt idx="33">
                  <c:v>2377.0500000000002</c:v>
                </c:pt>
              </c:numCache>
            </c:numRef>
          </c:xVal>
          <c:yVal>
            <c:numRef>
              <c:f>Sheet1!$I$20:$I$71</c:f>
              <c:numCache>
                <c:formatCode>0.0</c:formatCode>
                <c:ptCount val="52"/>
                <c:pt idx="0">
                  <c:v>78.5</c:v>
                </c:pt>
                <c:pt idx="1">
                  <c:v>73.955807446451573</c:v>
                </c:pt>
                <c:pt idx="2">
                  <c:v>71.3202046946964</c:v>
                </c:pt>
                <c:pt idx="3">
                  <c:v>67.968070785680823</c:v>
                </c:pt>
                <c:pt idx="4">
                  <c:v>64.792151494986086</c:v>
                </c:pt>
                <c:pt idx="5">
                  <c:v>64.177289490113637</c:v>
                </c:pt>
                <c:pt idx="6">
                  <c:v>60.338545509164106</c:v>
                </c:pt>
                <c:pt idx="7">
                  <c:v>57.563694290647142</c:v>
                </c:pt>
                <c:pt idx="8">
                  <c:v>56.231458164859127</c:v>
                </c:pt>
                <c:pt idx="9">
                  <c:v>53.672507876445394</c:v>
                </c:pt>
                <c:pt idx="10">
                  <c:v>51.248076214260188</c:v>
                </c:pt>
                <c:pt idx="11">
                  <c:v>49.513762287160979</c:v>
                </c:pt>
                <c:pt idx="12">
                  <c:v>47.848284728827821</c:v>
                </c:pt>
                <c:pt idx="13">
                  <c:v>44.713018468734987</c:v>
                </c:pt>
                <c:pt idx="14">
                  <c:v>42.759568291532574</c:v>
                </c:pt>
                <c:pt idx="15">
                  <c:v>40.020236272710832</c:v>
                </c:pt>
                <c:pt idx="16">
                  <c:v>38.313475770199268</c:v>
                </c:pt>
                <c:pt idx="17">
                  <c:v>35.539688899886599</c:v>
                </c:pt>
                <c:pt idx="18">
                  <c:v>34.42885398947319</c:v>
                </c:pt>
                <c:pt idx="19">
                  <c:v>31.034798128762908</c:v>
                </c:pt>
                <c:pt idx="20">
                  <c:v>30.102766096840227</c:v>
                </c:pt>
                <c:pt idx="21">
                  <c:v>28.069357518102315</c:v>
                </c:pt>
                <c:pt idx="22">
                  <c:v>23.214648317550211</c:v>
                </c:pt>
                <c:pt idx="23">
                  <c:v>16.679589560474604</c:v>
                </c:pt>
                <c:pt idx="24">
                  <c:v>12.87129549062746</c:v>
                </c:pt>
                <c:pt idx="25">
                  <c:v>10.652018776897812</c:v>
                </c:pt>
                <c:pt idx="26">
                  <c:v>9.3587391504375663</c:v>
                </c:pt>
                <c:pt idx="27">
                  <c:v>8.6050827082869716</c:v>
                </c:pt>
                <c:pt idx="28">
                  <c:v>8.1658907337333133</c:v>
                </c:pt>
                <c:pt idx="29">
                  <c:v>7.9099523781054879</c:v>
                </c:pt>
                <c:pt idx="30" formatCode="0.0000">
                  <c:v>7.7115155736907992</c:v>
                </c:pt>
                <c:pt idx="31" formatCode="0.0000">
                  <c:v>7.7115</c:v>
                </c:pt>
                <c:pt idx="32" formatCode="0.0000">
                  <c:v>7.4136466896439304</c:v>
                </c:pt>
                <c:pt idx="33" formatCode="0.0000">
                  <c:v>1.5899999999999999</c:v>
                </c:pt>
              </c:numCache>
            </c:numRef>
          </c:yVal>
          <c:smooth val="0"/>
          <c:extLst xmlns:c15="http://schemas.microsoft.com/office/drawing/2012/chart">
            <c:ext xmlns:c16="http://schemas.microsoft.com/office/drawing/2014/chart" uri="{C3380CC4-5D6E-409C-BE32-E72D297353CC}">
              <c16:uniqueId val="{00000007-3194-40E7-BFE1-4F19FE381432}"/>
            </c:ext>
          </c:extLst>
        </c:ser>
        <c:ser>
          <c:idx val="8"/>
          <c:order val="8"/>
          <c:tx>
            <c:v>Casselman Prediction</c:v>
          </c:tx>
          <c:spPr>
            <a:ln w="19050" cap="rnd">
              <a:solidFill>
                <a:schemeClr val="accent3">
                  <a:lumMod val="60000"/>
                </a:schemeClr>
              </a:solidFill>
              <a:round/>
            </a:ln>
            <a:effectLst/>
          </c:spPr>
          <c:marker>
            <c:symbol val="none"/>
          </c:marker>
          <c:xVal>
            <c:numRef>
              <c:f>Sheet1!$B$21:$B$71</c:f>
              <c:numCache>
                <c:formatCode>General</c:formatCode>
                <c:ptCount val="51"/>
                <c:pt idx="0">
                  <c:v>6.5</c:v>
                </c:pt>
                <c:pt idx="1">
                  <c:v>8</c:v>
                </c:pt>
                <c:pt idx="2">
                  <c:v>10</c:v>
                </c:pt>
                <c:pt idx="3">
                  <c:v>12</c:v>
                </c:pt>
                <c:pt idx="4">
                  <c:v>13</c:v>
                </c:pt>
                <c:pt idx="5">
                  <c:v>15</c:v>
                </c:pt>
                <c:pt idx="6">
                  <c:v>17</c:v>
                </c:pt>
                <c:pt idx="7">
                  <c:v>19</c:v>
                </c:pt>
                <c:pt idx="8">
                  <c:v>20</c:v>
                </c:pt>
                <c:pt idx="9">
                  <c:v>22</c:v>
                </c:pt>
                <c:pt idx="10">
                  <c:v>23.5</c:v>
                </c:pt>
                <c:pt idx="11">
                  <c:v>25</c:v>
                </c:pt>
                <c:pt idx="12">
                  <c:v>28</c:v>
                </c:pt>
                <c:pt idx="13">
                  <c:v>30</c:v>
                </c:pt>
                <c:pt idx="14">
                  <c:v>31</c:v>
                </c:pt>
                <c:pt idx="15">
                  <c:v>38</c:v>
                </c:pt>
                <c:pt idx="16">
                  <c:v>50</c:v>
                </c:pt>
                <c:pt idx="17">
                  <c:v>70</c:v>
                </c:pt>
                <c:pt idx="18">
                  <c:v>80</c:v>
                </c:pt>
                <c:pt idx="19">
                  <c:v>90</c:v>
                </c:pt>
                <c:pt idx="20">
                  <c:v>95</c:v>
                </c:pt>
                <c:pt idx="21">
                  <c:v>100</c:v>
                </c:pt>
                <c:pt idx="22">
                  <c:v>110</c:v>
                </c:pt>
                <c:pt idx="23">
                  <c:v>120</c:v>
                </c:pt>
                <c:pt idx="24">
                  <c:v>130</c:v>
                </c:pt>
                <c:pt idx="25">
                  <c:v>140</c:v>
                </c:pt>
                <c:pt idx="26">
                  <c:v>150</c:v>
                </c:pt>
                <c:pt idx="27">
                  <c:v>160</c:v>
                </c:pt>
                <c:pt idx="28">
                  <c:v>170</c:v>
                </c:pt>
                <c:pt idx="29">
                  <c:v>180</c:v>
                </c:pt>
                <c:pt idx="30">
                  <c:v>190</c:v>
                </c:pt>
                <c:pt idx="31">
                  <c:v>200</c:v>
                </c:pt>
                <c:pt idx="32">
                  <c:v>230</c:v>
                </c:pt>
                <c:pt idx="33">
                  <c:v>240</c:v>
                </c:pt>
                <c:pt idx="34">
                  <c:v>250</c:v>
                </c:pt>
                <c:pt idx="35">
                  <c:v>251</c:v>
                </c:pt>
                <c:pt idx="36">
                  <c:v>360</c:v>
                </c:pt>
                <c:pt idx="37">
                  <c:v>2827.5</c:v>
                </c:pt>
              </c:numCache>
            </c:numRef>
          </c:xVal>
          <c:yVal>
            <c:numRef>
              <c:f>Sheet1!$E$21:$E$71</c:f>
              <c:numCache>
                <c:formatCode>0.0</c:formatCode>
                <c:ptCount val="51"/>
                <c:pt idx="0">
                  <c:v>87</c:v>
                </c:pt>
                <c:pt idx="1">
                  <c:v>83.538171675565764</c:v>
                </c:pt>
                <c:pt idx="2">
                  <c:v>79.867055773291867</c:v>
                </c:pt>
                <c:pt idx="3">
                  <c:v>76.374982306296445</c:v>
                </c:pt>
                <c:pt idx="4">
                  <c:v>74.693340851405281</c:v>
                </c:pt>
                <c:pt idx="5">
                  <c:v>71.453592438619523</c:v>
                </c:pt>
                <c:pt idx="6">
                  <c:v>68.371848420398209</c:v>
                </c:pt>
                <c:pt idx="7">
                  <c:v>65.440402831487035</c:v>
                </c:pt>
                <c:pt idx="8">
                  <c:v>64.028737105762104</c:v>
                </c:pt>
                <c:pt idx="9">
                  <c:v>61.309107555123198</c:v>
                </c:pt>
                <c:pt idx="10">
                  <c:v>59.356788290077532</c:v>
                </c:pt>
                <c:pt idx="11">
                  <c:v>57.476325272376734</c:v>
                </c:pt>
                <c:pt idx="12">
                  <c:v>53.920486475043212</c:v>
                </c:pt>
                <c:pt idx="13">
                  <c:v>51.693842124955488</c:v>
                </c:pt>
                <c:pt idx="14">
                  <c:v>50.621580192382687</c:v>
                </c:pt>
                <c:pt idx="15">
                  <c:v>43.821528618269589</c:v>
                </c:pt>
                <c:pt idx="16">
                  <c:v>34.605924264605058</c:v>
                </c:pt>
                <c:pt idx="17">
                  <c:v>24.241578171651419</c:v>
                </c:pt>
                <c:pt idx="18">
                  <c:v>20.707571590883639</c:v>
                </c:pt>
                <c:pt idx="19">
                  <c:v>17.955284498402193</c:v>
                </c:pt>
                <c:pt idx="20">
                  <c:v>16.816646055003456</c:v>
                </c:pt>
                <c:pt idx="21">
                  <c:v>15.811801155540325</c:v>
                </c:pt>
                <c:pt idx="22">
                  <c:v>14.142454649618987</c:v>
                </c:pt>
                <c:pt idx="23">
                  <c:v>12.842366283589937</c:v>
                </c:pt>
                <c:pt idx="24">
                  <c:v>11.82985644606449</c:v>
                </c:pt>
                <c:pt idx="25">
                  <c:v>11.04131299173217</c:v>
                </c:pt>
                <c:pt idx="26">
                  <c:v>10.427194732012328</c:v>
                </c:pt>
                <c:pt idx="27">
                  <c:v>9.9489189504440674</c:v>
                </c:pt>
                <c:pt idx="28">
                  <c:v>9.5764373972346188</c:v>
                </c:pt>
                <c:pt idx="29">
                  <c:v>9.2863484719154457</c:v>
                </c:pt>
                <c:pt idx="30">
                  <c:v>9.0604269897165324</c:v>
                </c:pt>
                <c:pt idx="31">
                  <c:v>8.8844791624673665</c:v>
                </c:pt>
                <c:pt idx="32">
                  <c:v>8.5576212364696005</c:v>
                </c:pt>
                <c:pt idx="33">
                  <c:v>8.4928936481058486</c:v>
                </c:pt>
                <c:pt idx="34" formatCode="0.000">
                  <c:v>8.4424837516018343</c:v>
                </c:pt>
                <c:pt idx="35" formatCode="0.000">
                  <c:v>8.4420000000000002</c:v>
                </c:pt>
                <c:pt idx="36" formatCode="0.000">
                  <c:v>7.9762900096993219</c:v>
                </c:pt>
                <c:pt idx="37" formatCode="0.000">
                  <c:v>1.5</c:v>
                </c:pt>
              </c:numCache>
            </c:numRef>
          </c:yVal>
          <c:smooth val="0"/>
          <c:extLst xmlns:c15="http://schemas.microsoft.com/office/drawing/2012/chart">
            <c:ext xmlns:c16="http://schemas.microsoft.com/office/drawing/2014/chart" uri="{C3380CC4-5D6E-409C-BE32-E72D297353CC}">
              <c16:uniqueId val="{00000008-3194-40E7-BFE1-4F19FE381432}"/>
            </c:ext>
          </c:extLst>
        </c:ser>
        <c:ser>
          <c:idx val="9"/>
          <c:order val="9"/>
          <c:tx>
            <c:v>Saint-Luc-de-Vincennes Prediction</c:v>
          </c:tx>
          <c:spPr>
            <a:ln w="19050" cap="rnd">
              <a:solidFill>
                <a:schemeClr val="accent4">
                  <a:lumMod val="60000"/>
                </a:schemeClr>
              </a:solidFill>
              <a:round/>
            </a:ln>
            <a:effectLst/>
          </c:spPr>
          <c:marker>
            <c:symbol val="none"/>
          </c:marker>
          <c:xVal>
            <c:numRef>
              <c:f>Sheet1!$N$17:$N$71</c:f>
              <c:numCache>
                <c:formatCode>General</c:formatCode>
                <c:ptCount val="55"/>
                <c:pt idx="0">
                  <c:v>2.4</c:v>
                </c:pt>
                <c:pt idx="1">
                  <c:v>3.2</c:v>
                </c:pt>
                <c:pt idx="2">
                  <c:v>4.5</c:v>
                </c:pt>
                <c:pt idx="3">
                  <c:v>6</c:v>
                </c:pt>
                <c:pt idx="4">
                  <c:v>8</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c:v>
                </c:pt>
                <c:pt idx="21">
                  <c:v>28</c:v>
                </c:pt>
                <c:pt idx="22">
                  <c:v>30</c:v>
                </c:pt>
                <c:pt idx="23">
                  <c:v>35</c:v>
                </c:pt>
                <c:pt idx="24">
                  <c:v>40</c:v>
                </c:pt>
                <c:pt idx="25">
                  <c:v>45</c:v>
                </c:pt>
                <c:pt idx="26">
                  <c:v>50</c:v>
                </c:pt>
                <c:pt idx="27">
                  <c:v>60</c:v>
                </c:pt>
                <c:pt idx="28">
                  <c:v>80</c:v>
                </c:pt>
                <c:pt idx="29">
                  <c:v>100</c:v>
                </c:pt>
                <c:pt idx="30">
                  <c:v>120</c:v>
                </c:pt>
                <c:pt idx="31">
                  <c:v>140</c:v>
                </c:pt>
                <c:pt idx="32">
                  <c:v>160</c:v>
                </c:pt>
                <c:pt idx="33">
                  <c:v>195</c:v>
                </c:pt>
                <c:pt idx="34">
                  <c:v>196</c:v>
                </c:pt>
                <c:pt idx="35">
                  <c:v>1394</c:v>
                </c:pt>
              </c:numCache>
            </c:numRef>
          </c:xVal>
          <c:yVal>
            <c:numRef>
              <c:f>Sheet1!$Q$17:$Q$71</c:f>
              <c:numCache>
                <c:formatCode>0.0</c:formatCode>
                <c:ptCount val="55"/>
                <c:pt idx="0">
                  <c:v>55</c:v>
                </c:pt>
                <c:pt idx="1">
                  <c:v>53</c:v>
                </c:pt>
                <c:pt idx="2">
                  <c:v>51</c:v>
                </c:pt>
                <c:pt idx="3">
                  <c:v>44.721796034346255</c:v>
                </c:pt>
                <c:pt idx="4">
                  <c:v>42.421681695358309</c:v>
                </c:pt>
                <c:pt idx="5">
                  <c:v>40.15058152074873</c:v>
                </c:pt>
                <c:pt idx="6">
                  <c:v>38.714084689166754</c:v>
                </c:pt>
                <c:pt idx="7">
                  <c:v>37.433150948468857</c:v>
                </c:pt>
                <c:pt idx="8">
                  <c:v>36.669357508715798</c:v>
                </c:pt>
                <c:pt idx="9">
                  <c:v>35.648628371185445</c:v>
                </c:pt>
                <c:pt idx="10">
                  <c:v>34.66103357172878</c:v>
                </c:pt>
                <c:pt idx="11">
                  <c:v>33.705497522004855</c:v>
                </c:pt>
                <c:pt idx="12">
                  <c:v>32.657256227106764</c:v>
                </c:pt>
                <c:pt idx="13">
                  <c:v>31.726982872299999</c:v>
                </c:pt>
                <c:pt idx="14">
                  <c:v>30.866690334518339</c:v>
                </c:pt>
                <c:pt idx="15">
                  <c:v>29.997138042029981</c:v>
                </c:pt>
                <c:pt idx="16">
                  <c:v>29.2289777347507</c:v>
                </c:pt>
                <c:pt idx="17">
                  <c:v>28.380204126812266</c:v>
                </c:pt>
                <c:pt idx="18">
                  <c:v>27.628552847845953</c:v>
                </c:pt>
                <c:pt idx="19">
                  <c:v>26.836369794210775</c:v>
                </c:pt>
                <c:pt idx="20">
                  <c:v>26.260669733934549</c:v>
                </c:pt>
                <c:pt idx="21">
                  <c:v>25.63897173849832</c:v>
                </c:pt>
                <c:pt idx="22">
                  <c:v>24.450154572908907</c:v>
                </c:pt>
                <c:pt idx="23">
                  <c:v>21.772243888907369</c:v>
                </c:pt>
                <c:pt idx="24">
                  <c:v>19.467344803033367</c:v>
                </c:pt>
                <c:pt idx="25">
                  <c:v>17.483499774966788</c:v>
                </c:pt>
                <c:pt idx="26">
                  <c:v>15.775988535318689</c:v>
                </c:pt>
                <c:pt idx="27">
                  <c:v>13.041364553167996</c:v>
                </c:pt>
                <c:pt idx="28">
                  <c:v>9.514711818731481</c:v>
                </c:pt>
                <c:pt idx="29">
                  <c:v>7.5792437616099058</c:v>
                </c:pt>
                <c:pt idx="30">
                  <c:v>6.5170363705732877</c:v>
                </c:pt>
                <c:pt idx="31">
                  <c:v>5.9340845944273131</c:v>
                </c:pt>
                <c:pt idx="32">
                  <c:v>5.6141538763967231</c:v>
                </c:pt>
                <c:pt idx="33" formatCode="0.000">
                  <c:v>5.3611796315641502</c:v>
                </c:pt>
                <c:pt idx="34" formatCode="0.000">
                  <c:v>5.3609999999999998</c:v>
                </c:pt>
                <c:pt idx="35" formatCode="0.000">
                  <c:v>1.3758025849489264</c:v>
                </c:pt>
              </c:numCache>
            </c:numRef>
          </c:yVal>
          <c:smooth val="0"/>
          <c:extLst xmlns:c15="http://schemas.microsoft.com/office/drawing/2012/chart">
            <c:ext xmlns:c16="http://schemas.microsoft.com/office/drawing/2014/chart" uri="{C3380CC4-5D6E-409C-BE32-E72D297353CC}">
              <c16:uniqueId val="{00000009-3194-40E7-BFE1-4F19FE381432}"/>
            </c:ext>
          </c:extLst>
        </c:ser>
        <c:ser>
          <c:idx val="10"/>
          <c:order val="10"/>
          <c:tx>
            <c:v>Bekkelaget 9.4m</c:v>
          </c:tx>
          <c:spPr>
            <a:ln w="19050" cap="rnd">
              <a:solidFill>
                <a:sysClr val="windowText" lastClr="000000"/>
              </a:solidFill>
              <a:prstDash val="lgDashDot"/>
              <a:round/>
            </a:ln>
            <a:effectLst/>
          </c:spPr>
          <c:marker>
            <c:symbol val="none"/>
          </c:marker>
          <c:xVal>
            <c:numRef>
              <c:f>Sheet1!$V$12:$V$29</c:f>
              <c:numCache>
                <c:formatCode>General</c:formatCode>
                <c:ptCount val="18"/>
                <c:pt idx="0">
                  <c:v>0</c:v>
                </c:pt>
                <c:pt idx="1">
                  <c:v>0.5</c:v>
                </c:pt>
                <c:pt idx="2">
                  <c:v>1.3</c:v>
                </c:pt>
                <c:pt idx="3">
                  <c:v>2</c:v>
                </c:pt>
                <c:pt idx="4">
                  <c:v>3.1</c:v>
                </c:pt>
                <c:pt idx="5">
                  <c:v>4.2</c:v>
                </c:pt>
                <c:pt idx="6">
                  <c:v>5.0999999999999996</c:v>
                </c:pt>
                <c:pt idx="7">
                  <c:v>6.6</c:v>
                </c:pt>
                <c:pt idx="8">
                  <c:v>8</c:v>
                </c:pt>
                <c:pt idx="9">
                  <c:v>9</c:v>
                </c:pt>
                <c:pt idx="10">
                  <c:v>10.199999999999999</c:v>
                </c:pt>
                <c:pt idx="11">
                  <c:v>11.6</c:v>
                </c:pt>
                <c:pt idx="12">
                  <c:v>14.1</c:v>
                </c:pt>
                <c:pt idx="13">
                  <c:v>16.899999999999999</c:v>
                </c:pt>
                <c:pt idx="14">
                  <c:v>19.7</c:v>
                </c:pt>
                <c:pt idx="15">
                  <c:v>23</c:v>
                </c:pt>
                <c:pt idx="16">
                  <c:v>26</c:v>
                </c:pt>
                <c:pt idx="17">
                  <c:v>29.6</c:v>
                </c:pt>
              </c:numCache>
            </c:numRef>
          </c:xVal>
          <c:yVal>
            <c:numRef>
              <c:f>Sheet1!$W$12:$W$29</c:f>
              <c:numCache>
                <c:formatCode>General</c:formatCode>
                <c:ptCount val="18"/>
                <c:pt idx="0">
                  <c:v>0</c:v>
                </c:pt>
                <c:pt idx="1">
                  <c:v>2.9861249250000004</c:v>
                </c:pt>
                <c:pt idx="2">
                  <c:v>6.9960641100000007</c:v>
                </c:pt>
                <c:pt idx="3">
                  <c:v>9.8115533250000002</c:v>
                </c:pt>
                <c:pt idx="4">
                  <c:v>13.224267525</c:v>
                </c:pt>
                <c:pt idx="5">
                  <c:v>15.186578190000001</c:v>
                </c:pt>
                <c:pt idx="6">
                  <c:v>15.613167465</c:v>
                </c:pt>
                <c:pt idx="7">
                  <c:v>16.210392450000001</c:v>
                </c:pt>
                <c:pt idx="8">
                  <c:v>16.039756740000001</c:v>
                </c:pt>
                <c:pt idx="9">
                  <c:v>15.698485320000001</c:v>
                </c:pt>
                <c:pt idx="10">
                  <c:v>15.3572139</c:v>
                </c:pt>
                <c:pt idx="11">
                  <c:v>14.930624625</c:v>
                </c:pt>
                <c:pt idx="12">
                  <c:v>13.224267525</c:v>
                </c:pt>
                <c:pt idx="13">
                  <c:v>11.347274715000001</c:v>
                </c:pt>
                <c:pt idx="14">
                  <c:v>10.2381426</c:v>
                </c:pt>
                <c:pt idx="15">
                  <c:v>8.9583747750000011</c:v>
                </c:pt>
                <c:pt idx="16">
                  <c:v>7.6786069499999998</c:v>
                </c:pt>
                <c:pt idx="17">
                  <c:v>6.9107462550000012</c:v>
                </c:pt>
              </c:numCache>
            </c:numRef>
          </c:yVal>
          <c:smooth val="0"/>
          <c:extLst>
            <c:ext xmlns:c16="http://schemas.microsoft.com/office/drawing/2014/chart" uri="{C3380CC4-5D6E-409C-BE32-E72D297353CC}">
              <c16:uniqueId val="{0000000A-3194-40E7-BFE1-4F19FE381432}"/>
            </c:ext>
          </c:extLst>
        </c:ser>
        <c:ser>
          <c:idx val="11"/>
          <c:order val="11"/>
          <c:tx>
            <c:v>Bekkelaget prediction</c:v>
          </c:tx>
          <c:spPr>
            <a:ln w="19050" cap="rnd">
              <a:solidFill>
                <a:schemeClr val="accent6">
                  <a:lumMod val="60000"/>
                </a:schemeClr>
              </a:solidFill>
              <a:round/>
            </a:ln>
            <a:effectLst/>
          </c:spPr>
          <c:marker>
            <c:symbol val="none"/>
          </c:marker>
          <c:xVal>
            <c:numRef>
              <c:f>Sheet1!$V$19:$V$71</c:f>
              <c:numCache>
                <c:formatCode>General</c:formatCode>
                <c:ptCount val="53"/>
                <c:pt idx="0">
                  <c:v>6.6</c:v>
                </c:pt>
                <c:pt idx="1">
                  <c:v>8</c:v>
                </c:pt>
                <c:pt idx="2">
                  <c:v>9</c:v>
                </c:pt>
                <c:pt idx="3">
                  <c:v>10.199999999999999</c:v>
                </c:pt>
                <c:pt idx="4">
                  <c:v>11.6</c:v>
                </c:pt>
                <c:pt idx="5">
                  <c:v>14.1</c:v>
                </c:pt>
                <c:pt idx="6">
                  <c:v>16.899999999999999</c:v>
                </c:pt>
                <c:pt idx="7">
                  <c:v>19.7</c:v>
                </c:pt>
                <c:pt idx="8">
                  <c:v>23</c:v>
                </c:pt>
                <c:pt idx="9">
                  <c:v>26</c:v>
                </c:pt>
                <c:pt idx="10">
                  <c:v>29.6</c:v>
                </c:pt>
                <c:pt idx="11">
                  <c:v>30</c:v>
                </c:pt>
                <c:pt idx="12">
                  <c:v>35</c:v>
                </c:pt>
                <c:pt idx="13">
                  <c:v>40</c:v>
                </c:pt>
                <c:pt idx="14">
                  <c:v>45</c:v>
                </c:pt>
                <c:pt idx="15">
                  <c:v>50</c:v>
                </c:pt>
                <c:pt idx="16">
                  <c:v>60</c:v>
                </c:pt>
                <c:pt idx="17">
                  <c:v>70</c:v>
                </c:pt>
                <c:pt idx="18">
                  <c:v>80</c:v>
                </c:pt>
                <c:pt idx="19">
                  <c:v>90</c:v>
                </c:pt>
                <c:pt idx="20">
                  <c:v>100</c:v>
                </c:pt>
                <c:pt idx="21">
                  <c:v>120</c:v>
                </c:pt>
                <c:pt idx="22">
                  <c:v>120</c:v>
                </c:pt>
                <c:pt idx="23">
                  <c:v>252.8</c:v>
                </c:pt>
              </c:numCache>
            </c:numRef>
          </c:xVal>
          <c:yVal>
            <c:numRef>
              <c:f>Sheet1!$Y$19:$Y$71</c:f>
              <c:numCache>
                <c:formatCode>General</c:formatCode>
                <c:ptCount val="53"/>
                <c:pt idx="0">
                  <c:v>16.210392450000001</c:v>
                </c:pt>
                <c:pt idx="1">
                  <c:v>16.039756740000001</c:v>
                </c:pt>
                <c:pt idx="2">
                  <c:v>16.016329704988721</c:v>
                </c:pt>
                <c:pt idx="3">
                  <c:v>15.206050294663342</c:v>
                </c:pt>
                <c:pt idx="4">
                  <c:v>14.317865577865344</c:v>
                </c:pt>
                <c:pt idx="5">
                  <c:v>12.872944464655301</c:v>
                </c:pt>
                <c:pt idx="6">
                  <c:v>11.447710464079943</c:v>
                </c:pt>
                <c:pt idx="7">
                  <c:v>10.201713465934183</c:v>
                </c:pt>
                <c:pt idx="8">
                  <c:v>8.9328371005004286</c:v>
                </c:pt>
                <c:pt idx="9">
                  <c:v>7.941360363108263</c:v>
                </c:pt>
                <c:pt idx="10">
                  <c:v>6.9254940455719511</c:v>
                </c:pt>
                <c:pt idx="11">
                  <c:v>6.8230779407070843</c:v>
                </c:pt>
                <c:pt idx="12">
                  <c:v>5.6958056317393586</c:v>
                </c:pt>
                <c:pt idx="13">
                  <c:v>4.8090618264965226</c:v>
                </c:pt>
                <c:pt idx="14">
                  <c:v>4.1115244436643321</c:v>
                </c:pt>
                <c:pt idx="15">
                  <c:v>3.5628221041930863</c:v>
                </c:pt>
                <c:pt idx="16">
                  <c:v>2.7916696618226231</c:v>
                </c:pt>
                <c:pt idx="17">
                  <c:v>2.3144933379330386</c:v>
                </c:pt>
                <c:pt idx="18">
                  <c:v>2.0192245537470557</c:v>
                </c:pt>
                <c:pt idx="19">
                  <c:v>1.8365171339739774</c:v>
                </c:pt>
                <c:pt idx="20">
                  <c:v>1.7234608170586441</c:v>
                </c:pt>
                <c:pt idx="21">
                  <c:v>1.53</c:v>
                </c:pt>
                <c:pt idx="22">
                  <c:v>1.5399500000000002</c:v>
                </c:pt>
                <c:pt idx="23">
                  <c:v>0.20076640025286752</c:v>
                </c:pt>
              </c:numCache>
            </c:numRef>
          </c:yVal>
          <c:smooth val="0"/>
          <c:extLst>
            <c:ext xmlns:c16="http://schemas.microsoft.com/office/drawing/2014/chart" uri="{C3380CC4-5D6E-409C-BE32-E72D297353CC}">
              <c16:uniqueId val="{0000000B-3194-40E7-BFE1-4F19FE381432}"/>
            </c:ext>
          </c:extLst>
        </c:ser>
        <c:dLbls>
          <c:showLegendKey val="0"/>
          <c:showVal val="0"/>
          <c:showCatName val="0"/>
          <c:showSerName val="0"/>
          <c:showPercent val="0"/>
          <c:showBubbleSize val="0"/>
        </c:dLbls>
        <c:axId val="407746264"/>
        <c:axId val="203296792"/>
        <c:extLst>
          <c:ext xmlns:c15="http://schemas.microsoft.com/office/drawing/2012/chart" uri="{02D57815-91ED-43cb-92C2-25804820EDAC}">
            <c15:filteredScatterSeries>
              <c15:ser>
                <c:idx val="12"/>
                <c:order val="12"/>
                <c:tx>
                  <c:v>Rockliffe 9.5m</c:v>
                </c:tx>
                <c:spPr>
                  <a:ln w="19050" cap="rnd">
                    <a:solidFill>
                      <a:schemeClr val="tx1"/>
                    </a:solidFill>
                    <a:prstDash val="solid"/>
                    <a:round/>
                    <a:extLst>
                      <a:ext uri="{C807C97D-BFC1-408E-A445-0C87EB9F89A2}">
                        <ask:lineSketchStyleProps xmlns:ask="http://schemas.microsoft.com/office/drawing/2018/sketchyshapes" xmlns:c15="http://schemas.microsoft.com/office/drawing/2012/chart" xmlns:c16r2="http://schemas.microsoft.com/office/drawing/2015/06/chart" xmlns:r="http://schemas.openxmlformats.org/officeDocument/2006/relationships" xmlns="">
                          <ask:type>
                            <ask:lineSketchNone/>
                          </ask:type>
                        </ask:lineSketchStyleProps>
                      </a:ext>
                    </a:extLst>
                  </a:ln>
                  <a:effectLst/>
                </c:spPr>
                <c:marker>
                  <c:symbol val="none"/>
                </c:marker>
                <c:xVal>
                  <c:numRef>
                    <c:extLst>
                      <c:ext uri="{02D57815-91ED-43cb-92C2-25804820EDAC}">
                        <c15:formulaRef>
                          <c15:sqref>Sheet1!$Z$12:$Z$39</c15:sqref>
                        </c15:formulaRef>
                      </c:ext>
                    </c:extLst>
                    <c:numCache>
                      <c:formatCode>General</c:formatCode>
                      <c:ptCount val="28"/>
                      <c:pt idx="0">
                        <c:v>0</c:v>
                      </c:pt>
                      <c:pt idx="1">
                        <c:v>0.1</c:v>
                      </c:pt>
                      <c:pt idx="2">
                        <c:v>0.2</c:v>
                      </c:pt>
                      <c:pt idx="3">
                        <c:v>0.5</c:v>
                      </c:pt>
                      <c:pt idx="4">
                        <c:v>0.8</c:v>
                      </c:pt>
                      <c:pt idx="5">
                        <c:v>1</c:v>
                      </c:pt>
                      <c:pt idx="6">
                        <c:v>1.23</c:v>
                      </c:pt>
                      <c:pt idx="7">
                        <c:v>1.5</c:v>
                      </c:pt>
                      <c:pt idx="8">
                        <c:v>2</c:v>
                      </c:pt>
                      <c:pt idx="9">
                        <c:v>2.5</c:v>
                      </c:pt>
                      <c:pt idx="10">
                        <c:v>3</c:v>
                      </c:pt>
                      <c:pt idx="11">
                        <c:v>3.5</c:v>
                      </c:pt>
                      <c:pt idx="12">
                        <c:v>4</c:v>
                      </c:pt>
                      <c:pt idx="13">
                        <c:v>4.5</c:v>
                      </c:pt>
                      <c:pt idx="14">
                        <c:v>5</c:v>
                      </c:pt>
                      <c:pt idx="15">
                        <c:v>5.5</c:v>
                      </c:pt>
                      <c:pt idx="16">
                        <c:v>6</c:v>
                      </c:pt>
                      <c:pt idx="17">
                        <c:v>6.5</c:v>
                      </c:pt>
                      <c:pt idx="18">
                        <c:v>7</c:v>
                      </c:pt>
                      <c:pt idx="19">
                        <c:v>7.5</c:v>
                      </c:pt>
                      <c:pt idx="20">
                        <c:v>8</c:v>
                      </c:pt>
                      <c:pt idx="21">
                        <c:v>8.5</c:v>
                      </c:pt>
                      <c:pt idx="22">
                        <c:v>9</c:v>
                      </c:pt>
                      <c:pt idx="23">
                        <c:v>9.5</c:v>
                      </c:pt>
                      <c:pt idx="24">
                        <c:v>10</c:v>
                      </c:pt>
                      <c:pt idx="25">
                        <c:v>10.5</c:v>
                      </c:pt>
                      <c:pt idx="26">
                        <c:v>11</c:v>
                      </c:pt>
                      <c:pt idx="27">
                        <c:v>11.5</c:v>
                      </c:pt>
                    </c:numCache>
                  </c:numRef>
                </c:xVal>
                <c:yVal>
                  <c:numRef>
                    <c:extLst>
                      <c:ext uri="{02D57815-91ED-43cb-92C2-25804820EDAC}">
                        <c15:formulaRef>
                          <c15:sqref>Sheet1!$AA$12:$AA$39</c15:sqref>
                        </c15:formulaRef>
                      </c:ext>
                    </c:extLst>
                    <c:numCache>
                      <c:formatCode>General</c:formatCode>
                      <c:ptCount val="28"/>
                      <c:pt idx="0">
                        <c:v>0</c:v>
                      </c:pt>
                      <c:pt idx="1">
                        <c:v>9.8066500000000012</c:v>
                      </c:pt>
                      <c:pt idx="2">
                        <c:v>19.613300000000002</c:v>
                      </c:pt>
                      <c:pt idx="3">
                        <c:v>29.41995</c:v>
                      </c:pt>
                      <c:pt idx="4">
                        <c:v>39.226600000000005</c:v>
                      </c:pt>
                      <c:pt idx="5">
                        <c:v>42.168595000000003</c:v>
                      </c:pt>
                      <c:pt idx="6">
                        <c:v>45.110590000000002</c:v>
                      </c:pt>
                      <c:pt idx="7">
                        <c:v>49.033250000000002</c:v>
                      </c:pt>
                      <c:pt idx="8">
                        <c:v>52.465577500000009</c:v>
                      </c:pt>
                      <c:pt idx="9">
                        <c:v>53.936575000000005</c:v>
                      </c:pt>
                      <c:pt idx="10">
                        <c:v>54.917240000000007</c:v>
                      </c:pt>
                      <c:pt idx="11">
                        <c:v>54.721107000000011</c:v>
                      </c:pt>
                      <c:pt idx="12">
                        <c:v>53.936575000000005</c:v>
                      </c:pt>
                      <c:pt idx="13">
                        <c:v>51.975245000000008</c:v>
                      </c:pt>
                      <c:pt idx="14">
                        <c:v>50.013915000000004</c:v>
                      </c:pt>
                      <c:pt idx="15">
                        <c:v>48.052585000000001</c:v>
                      </c:pt>
                      <c:pt idx="16">
                        <c:v>46.581587499999998</c:v>
                      </c:pt>
                      <c:pt idx="17">
                        <c:v>45.110590000000002</c:v>
                      </c:pt>
                      <c:pt idx="18">
                        <c:v>43.639592500000006</c:v>
                      </c:pt>
                      <c:pt idx="19">
                        <c:v>42.168595000000003</c:v>
                      </c:pt>
                      <c:pt idx="20">
                        <c:v>41.187930000000001</c:v>
                      </c:pt>
                      <c:pt idx="21">
                        <c:v>40.403398000000003</c:v>
                      </c:pt>
                      <c:pt idx="22">
                        <c:v>39.520799500000003</c:v>
                      </c:pt>
                      <c:pt idx="23">
                        <c:v>38.736267500000004</c:v>
                      </c:pt>
                      <c:pt idx="24">
                        <c:v>38.245935000000003</c:v>
                      </c:pt>
                      <c:pt idx="25">
                        <c:v>37.363336500000003</c:v>
                      </c:pt>
                      <c:pt idx="26">
                        <c:v>36.7749375</c:v>
                      </c:pt>
                      <c:pt idx="27">
                        <c:v>36.578804500000004</c:v>
                      </c:pt>
                    </c:numCache>
                  </c:numRef>
                </c:yVal>
                <c:smooth val="0"/>
                <c:extLst>
                  <c:ext xmlns:c16="http://schemas.microsoft.com/office/drawing/2014/chart" uri="{C3380CC4-5D6E-409C-BE32-E72D297353CC}">
                    <c16:uniqueId val="{0000000C-3194-40E7-BFE1-4F19FE381432}"/>
                  </c:ext>
                </c:extLst>
              </c15:ser>
            </c15:filteredScatterSeries>
            <c15:filteredScatterSeries>
              <c15:ser>
                <c:idx val="13"/>
                <c:order val="13"/>
                <c:tx>
                  <c:v>Rockliffe Prediction</c:v>
                </c:tx>
                <c:spPr>
                  <a:ln w="19050" cap="rnd">
                    <a:solidFill>
                      <a:schemeClr val="accent2">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Sheet1!$Z$23:$Z$64</c15:sqref>
                        </c15:formulaRef>
                      </c:ext>
                    </c:extLst>
                    <c:numCache>
                      <c:formatCode>General</c:formatCode>
                      <c:ptCount val="42"/>
                      <c:pt idx="0">
                        <c:v>3.5</c:v>
                      </c:pt>
                      <c:pt idx="1">
                        <c:v>4</c:v>
                      </c:pt>
                      <c:pt idx="2">
                        <c:v>4.5</c:v>
                      </c:pt>
                      <c:pt idx="3">
                        <c:v>5</c:v>
                      </c:pt>
                      <c:pt idx="4">
                        <c:v>5.5</c:v>
                      </c:pt>
                      <c:pt idx="5">
                        <c:v>6</c:v>
                      </c:pt>
                      <c:pt idx="6">
                        <c:v>6.5</c:v>
                      </c:pt>
                      <c:pt idx="7">
                        <c:v>7</c:v>
                      </c:pt>
                      <c:pt idx="8">
                        <c:v>7.5</c:v>
                      </c:pt>
                      <c:pt idx="9">
                        <c:v>8</c:v>
                      </c:pt>
                      <c:pt idx="10">
                        <c:v>8.5</c:v>
                      </c:pt>
                      <c:pt idx="11">
                        <c:v>9</c:v>
                      </c:pt>
                      <c:pt idx="12">
                        <c:v>9.5</c:v>
                      </c:pt>
                      <c:pt idx="13">
                        <c:v>10</c:v>
                      </c:pt>
                      <c:pt idx="14">
                        <c:v>10.5</c:v>
                      </c:pt>
                      <c:pt idx="15">
                        <c:v>11</c:v>
                      </c:pt>
                      <c:pt idx="16">
                        <c:v>11.5</c:v>
                      </c:pt>
                      <c:pt idx="17">
                        <c:v>12</c:v>
                      </c:pt>
                      <c:pt idx="18">
                        <c:v>14</c:v>
                      </c:pt>
                      <c:pt idx="19">
                        <c:v>16</c:v>
                      </c:pt>
                      <c:pt idx="20">
                        <c:v>18</c:v>
                      </c:pt>
                      <c:pt idx="21">
                        <c:v>20</c:v>
                      </c:pt>
                      <c:pt idx="22">
                        <c:v>25</c:v>
                      </c:pt>
                      <c:pt idx="23">
                        <c:v>30</c:v>
                      </c:pt>
                      <c:pt idx="24">
                        <c:v>40</c:v>
                      </c:pt>
                      <c:pt idx="25">
                        <c:v>50</c:v>
                      </c:pt>
                      <c:pt idx="26">
                        <c:v>60</c:v>
                      </c:pt>
                      <c:pt idx="27">
                        <c:v>70</c:v>
                      </c:pt>
                      <c:pt idx="28">
                        <c:v>80</c:v>
                      </c:pt>
                      <c:pt idx="29">
                        <c:v>85</c:v>
                      </c:pt>
                      <c:pt idx="30">
                        <c:v>90</c:v>
                      </c:pt>
                      <c:pt idx="31">
                        <c:v>95</c:v>
                      </c:pt>
                      <c:pt idx="32">
                        <c:v>96</c:v>
                      </c:pt>
                      <c:pt idx="33">
                        <c:v>100</c:v>
                      </c:pt>
                      <c:pt idx="34">
                        <c:v>678.26</c:v>
                      </c:pt>
                    </c:numCache>
                  </c:numRef>
                </c:xVal>
                <c:yVal>
                  <c:numRef>
                    <c:extLst xmlns:c15="http://schemas.microsoft.com/office/drawing/2012/chart">
                      <c:ext xmlns:c15="http://schemas.microsoft.com/office/drawing/2012/chart" uri="{02D57815-91ED-43cb-92C2-25804820EDAC}">
                        <c15:formulaRef>
                          <c15:sqref>Sheet1!$AC$23:$AC$64</c15:sqref>
                        </c15:formulaRef>
                      </c:ext>
                    </c:extLst>
                    <c:numCache>
                      <c:formatCode>0.0</c:formatCode>
                      <c:ptCount val="42"/>
                      <c:pt idx="0">
                        <c:v>53.889507423313823</c:v>
                      </c:pt>
                      <c:pt idx="1">
                        <c:v>52.45102925734809</c:v>
                      </c:pt>
                      <c:pt idx="2">
                        <c:v>51.055064546079592</c:v>
                      </c:pt>
                      <c:pt idx="3">
                        <c:v>49.700356827037744</c:v>
                      </c:pt>
                      <c:pt idx="4">
                        <c:v>48.385686771829903</c:v>
                      </c:pt>
                      <c:pt idx="5">
                        <c:v>47.109871088663475</c:v>
                      </c:pt>
                      <c:pt idx="6">
                        <c:v>45.871761457303478</c:v>
                      </c:pt>
                      <c:pt idx="7">
                        <c:v>44.670243495506782</c:v>
                      </c:pt>
                      <c:pt idx="8">
                        <c:v>43.504235756002871</c:v>
                      </c:pt>
                      <c:pt idx="9">
                        <c:v>42.372688753118304</c:v>
                      </c:pt>
                      <c:pt idx="10">
                        <c:v>41.274584018168774</c:v>
                      </c:pt>
                      <c:pt idx="11">
                        <c:v>40.20893318276854</c:v>
                      </c:pt>
                      <c:pt idx="12">
                        <c:v>39.174777089232144</c:v>
                      </c:pt>
                      <c:pt idx="13">
                        <c:v>38.171184927267774</c:v>
                      </c:pt>
                      <c:pt idx="14">
                        <c:v>37.197253396185168</c:v>
                      </c:pt>
                      <c:pt idx="15">
                        <c:v>36.252105891863991</c:v>
                      </c:pt>
                      <c:pt idx="16">
                        <c:v>35.334891717750978</c:v>
                      </c:pt>
                      <c:pt idx="17">
                        <c:v>34.444785319175622</c:v>
                      </c:pt>
                      <c:pt idx="18">
                        <c:v>31.139765351383883</c:v>
                      </c:pt>
                      <c:pt idx="19">
                        <c:v>28.208475598191107</c:v>
                      </c:pt>
                      <c:pt idx="20">
                        <c:v>25.608654810144834</c:v>
                      </c:pt>
                      <c:pt idx="21">
                        <c:v>23.302820621424502</c:v>
                      </c:pt>
                      <c:pt idx="22">
                        <c:v>18.615409125044145</c:v>
                      </c:pt>
                      <c:pt idx="23">
                        <c:v>15.142889280692625</c:v>
                      </c:pt>
                      <c:pt idx="24">
                        <c:v>10.664624011170641</c:v>
                      </c:pt>
                      <c:pt idx="25">
                        <c:v>8.2068999217412255</c:v>
                      </c:pt>
                      <c:pt idx="26">
                        <c:v>6.8580723431537667</c:v>
                      </c:pt>
                      <c:pt idx="27">
                        <c:v>6.1178200729404377</c:v>
                      </c:pt>
                      <c:pt idx="28">
                        <c:v>5.7115610134023447</c:v>
                      </c:pt>
                      <c:pt idx="29">
                        <c:v>5.5834834826790001</c:v>
                      </c:pt>
                      <c:pt idx="30">
                        <c:v>5.4886013142592232</c:v>
                      </c:pt>
                      <c:pt idx="31">
                        <c:v>5.4183108750760614</c:v>
                      </c:pt>
                      <c:pt idx="32">
                        <c:v>5.2101692872156944</c:v>
                      </c:pt>
                      <c:pt idx="33">
                        <c:v>5.1812464360784691</c:v>
                      </c:pt>
                      <c:pt idx="34">
                        <c:v>1.000014461425569</c:v>
                      </c:pt>
                    </c:numCache>
                  </c:numRef>
                </c:yVal>
                <c:smooth val="0"/>
                <c:extLst xmlns:c15="http://schemas.microsoft.com/office/drawing/2012/chart">
                  <c:ext xmlns:c16="http://schemas.microsoft.com/office/drawing/2014/chart" uri="{C3380CC4-5D6E-409C-BE32-E72D297353CC}">
                    <c16:uniqueId val="{0000000D-3194-40E7-BFE1-4F19FE381432}"/>
                  </c:ext>
                </c:extLst>
              </c15:ser>
            </c15:filteredScatterSeries>
          </c:ext>
        </c:extLst>
      </c:scatterChart>
      <c:valAx>
        <c:axId val="407746264"/>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3296792"/>
        <c:crosses val="autoZero"/>
        <c:crossBetween val="midCat"/>
        <c:majorUnit val="10"/>
        <c:minorUnit val="0.5"/>
      </c:valAx>
      <c:valAx>
        <c:axId val="2032967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07746264"/>
        <c:crosses val="autoZero"/>
        <c:crossBetween val="midCat"/>
        <c:majorUnit val="20"/>
        <c:minorUnit val="1"/>
      </c:valAx>
      <c:spPr>
        <a:noFill/>
        <a:ln>
          <a:solidFill>
            <a:schemeClr val="tx1"/>
          </a:solidFill>
          <a:extLst>
            <a:ext uri="{C807C97D-BFC1-408E-A445-0C87EB9F89A2}">
              <ask:lineSketchStyleProps xmlns:ask="http://schemas.microsoft.com/office/drawing/2018/sketchyshapes" xmlns:c16r2="http://schemas.microsoft.com/office/drawing/2015/06/chart" xmlns:r="http://schemas.openxmlformats.org/officeDocument/2006/relationships" xmlns="">
                <ask:type>
                  <ask:lineSketchNone/>
                </ask:type>
              </ask:lineSketchStyleProps>
            </a:ext>
          </a:extLst>
        </a:ln>
        <a:effectLst/>
      </c:spPr>
    </c:plotArea>
    <c:legend>
      <c:legendPos val="r"/>
      <c:layout>
        <c:manualLayout>
          <c:xMode val="edge"/>
          <c:yMode val="edge"/>
          <c:x val="0.29339187147061163"/>
          <c:y val="0.10395677703748568"/>
          <c:w val="0.67498126373328482"/>
          <c:h val="0.2995663402651591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15093444644716E-2"/>
          <c:y val="2.9844382659714706E-2"/>
          <c:w val="0.88996442462764447"/>
          <c:h val="0.8008932845658443"/>
        </c:manualLayout>
      </c:layout>
      <c:scatterChart>
        <c:scatterStyle val="lineMarker"/>
        <c:varyColors val="0"/>
        <c:ser>
          <c:idx val="0"/>
          <c:order val="0"/>
          <c:tx>
            <c:strRef>
              <c:f>Sheet1!$J$1</c:f>
              <c:strCache>
                <c:ptCount val="1"/>
                <c:pt idx="0">
                  <c:v>Saint-Jude 22.7m</c:v>
                </c:pt>
              </c:strCache>
              <c:extLst xmlns:c15="http://schemas.microsoft.com/office/drawing/2012/chart"/>
            </c:strRef>
          </c:tx>
          <c:spPr>
            <a:ln w="19050" cap="rnd">
              <a:solidFill>
                <a:sysClr val="windowText" lastClr="000000"/>
              </a:solidFill>
              <a:prstDash val="sysDash"/>
              <a:round/>
            </a:ln>
            <a:effectLst/>
          </c:spPr>
          <c:marker>
            <c:symbol val="none"/>
          </c:marker>
          <c:xVal>
            <c:numRef>
              <c:f>Sheet1!$J$12:$J$50</c:f>
              <c:numCache>
                <c:formatCode>General</c:formatCode>
                <c:ptCount val="39"/>
                <c:pt idx="0">
                  <c:v>0</c:v>
                </c:pt>
                <c:pt idx="1">
                  <c:v>0.2</c:v>
                </c:pt>
                <c:pt idx="2">
                  <c:v>1</c:v>
                </c:pt>
                <c:pt idx="3">
                  <c:v>2</c:v>
                </c:pt>
                <c:pt idx="4">
                  <c:v>3.2</c:v>
                </c:pt>
                <c:pt idx="5">
                  <c:v>4.5</c:v>
                </c:pt>
                <c:pt idx="6">
                  <c:v>5.5</c:v>
                </c:pt>
                <c:pt idx="7">
                  <c:v>6.7</c:v>
                </c:pt>
                <c:pt idx="8">
                  <c:v>8</c:v>
                </c:pt>
                <c:pt idx="9">
                  <c:v>8.9</c:v>
                </c:pt>
                <c:pt idx="10">
                  <c:v>10.1</c:v>
                </c:pt>
                <c:pt idx="11">
                  <c:v>11.5</c:v>
                </c:pt>
                <c:pt idx="12">
                  <c:v>12.8</c:v>
                </c:pt>
                <c:pt idx="13">
                  <c:v>13.6</c:v>
                </c:pt>
                <c:pt idx="14">
                  <c:v>14.7</c:v>
                </c:pt>
                <c:pt idx="15">
                  <c:v>15.8</c:v>
                </c:pt>
                <c:pt idx="16">
                  <c:v>16.899999999999999</c:v>
                </c:pt>
                <c:pt idx="17">
                  <c:v>18.149999999999999</c:v>
                </c:pt>
                <c:pt idx="18">
                  <c:v>19.3</c:v>
                </c:pt>
                <c:pt idx="19">
                  <c:v>20.399999999999999</c:v>
                </c:pt>
                <c:pt idx="20">
                  <c:v>21.55</c:v>
                </c:pt>
                <c:pt idx="21">
                  <c:v>22.6</c:v>
                </c:pt>
                <c:pt idx="22">
                  <c:v>23.8</c:v>
                </c:pt>
                <c:pt idx="23">
                  <c:v>24.9</c:v>
                </c:pt>
                <c:pt idx="24">
                  <c:v>26.1</c:v>
                </c:pt>
                <c:pt idx="25">
                  <c:v>27.25</c:v>
                </c:pt>
                <c:pt idx="26">
                  <c:v>28.4</c:v>
                </c:pt>
                <c:pt idx="27">
                  <c:v>29.55</c:v>
                </c:pt>
                <c:pt idx="28">
                  <c:v>30.8</c:v>
                </c:pt>
                <c:pt idx="29">
                  <c:v>34</c:v>
                </c:pt>
                <c:pt idx="30">
                  <c:v>40</c:v>
                </c:pt>
                <c:pt idx="31">
                  <c:v>45</c:v>
                </c:pt>
                <c:pt idx="32">
                  <c:v>50</c:v>
                </c:pt>
                <c:pt idx="33">
                  <c:v>55</c:v>
                </c:pt>
                <c:pt idx="34">
                  <c:v>60</c:v>
                </c:pt>
                <c:pt idx="35">
                  <c:v>70</c:v>
                </c:pt>
                <c:pt idx="36">
                  <c:v>80</c:v>
                </c:pt>
                <c:pt idx="37">
                  <c:v>90</c:v>
                </c:pt>
                <c:pt idx="38">
                  <c:v>100</c:v>
                </c:pt>
              </c:numCache>
              <c:extLst xmlns:c15="http://schemas.microsoft.com/office/drawing/2012/chart"/>
            </c:numRef>
          </c:xVal>
          <c:yVal>
            <c:numRef>
              <c:f>Sheet1!$K$12:$K$50</c:f>
              <c:numCache>
                <c:formatCode>General</c:formatCode>
                <c:ptCount val="39"/>
                <c:pt idx="0">
                  <c:v>0</c:v>
                </c:pt>
                <c:pt idx="1">
                  <c:v>17.5</c:v>
                </c:pt>
                <c:pt idx="2">
                  <c:v>45</c:v>
                </c:pt>
                <c:pt idx="3">
                  <c:v>53.5</c:v>
                </c:pt>
                <c:pt idx="4">
                  <c:v>55.2</c:v>
                </c:pt>
                <c:pt idx="5">
                  <c:v>54</c:v>
                </c:pt>
                <c:pt idx="6">
                  <c:v>53</c:v>
                </c:pt>
                <c:pt idx="7">
                  <c:v>51</c:v>
                </c:pt>
                <c:pt idx="8">
                  <c:v>49</c:v>
                </c:pt>
                <c:pt idx="9">
                  <c:v>48</c:v>
                </c:pt>
                <c:pt idx="10">
                  <c:v>46</c:v>
                </c:pt>
                <c:pt idx="11">
                  <c:v>44</c:v>
                </c:pt>
                <c:pt idx="12">
                  <c:v>42</c:v>
                </c:pt>
                <c:pt idx="13">
                  <c:v>41</c:v>
                </c:pt>
                <c:pt idx="14">
                  <c:v>40.299999999999997</c:v>
                </c:pt>
                <c:pt idx="15">
                  <c:v>38.799999999999997</c:v>
                </c:pt>
                <c:pt idx="16">
                  <c:v>38.299999999999997</c:v>
                </c:pt>
                <c:pt idx="17">
                  <c:v>37</c:v>
                </c:pt>
                <c:pt idx="18">
                  <c:v>36.4</c:v>
                </c:pt>
                <c:pt idx="19">
                  <c:v>35.6</c:v>
                </c:pt>
                <c:pt idx="20">
                  <c:v>34.799999999999997</c:v>
                </c:pt>
                <c:pt idx="21">
                  <c:v>34.4</c:v>
                </c:pt>
                <c:pt idx="22">
                  <c:v>33.799999999999997</c:v>
                </c:pt>
                <c:pt idx="23">
                  <c:v>33.299999999999997</c:v>
                </c:pt>
                <c:pt idx="24">
                  <c:v>32.700000000000003</c:v>
                </c:pt>
                <c:pt idx="25">
                  <c:v>31.9</c:v>
                </c:pt>
                <c:pt idx="26">
                  <c:v>31.3</c:v>
                </c:pt>
                <c:pt idx="27">
                  <c:v>30.5</c:v>
                </c:pt>
                <c:pt idx="28">
                  <c:v>30</c:v>
                </c:pt>
                <c:pt idx="29">
                  <c:v>28.1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B096-499A-9A43-19C814967EA9}"/>
            </c:ext>
          </c:extLst>
        </c:ser>
        <c:ser>
          <c:idx val="1"/>
          <c:order val="1"/>
          <c:tx>
            <c:strRef>
              <c:f>Sheet1!$R$1</c:f>
              <c:strCache>
                <c:ptCount val="1"/>
                <c:pt idx="0">
                  <c:v>Saint-Monique 13.45m</c:v>
                </c:pt>
              </c:strCache>
              <c:extLst xmlns:c15="http://schemas.microsoft.com/office/drawing/2012/chart"/>
            </c:strRef>
          </c:tx>
          <c:spPr>
            <a:ln w="19050" cap="rnd">
              <a:solidFill>
                <a:sysClr val="windowText" lastClr="000000"/>
              </a:solidFill>
              <a:prstDash val="lgDash"/>
              <a:round/>
            </a:ln>
            <a:effectLst/>
          </c:spPr>
          <c:marker>
            <c:symbol val="none"/>
          </c:marker>
          <c:xVal>
            <c:numRef>
              <c:f>Sheet1!$R$12:$R$50</c:f>
              <c:numCache>
                <c:formatCode>General</c:formatCode>
                <c:ptCount val="39"/>
                <c:pt idx="0">
                  <c:v>0</c:v>
                </c:pt>
                <c:pt idx="1">
                  <c:v>0.3</c:v>
                </c:pt>
                <c:pt idx="2">
                  <c:v>0.5</c:v>
                </c:pt>
                <c:pt idx="3">
                  <c:v>1.1000000000000001</c:v>
                </c:pt>
                <c:pt idx="4">
                  <c:v>2</c:v>
                </c:pt>
                <c:pt idx="5">
                  <c:v>2.4</c:v>
                </c:pt>
                <c:pt idx="6">
                  <c:v>2.8</c:v>
                </c:pt>
                <c:pt idx="7">
                  <c:v>3.6</c:v>
                </c:pt>
                <c:pt idx="8">
                  <c:v>4.5</c:v>
                </c:pt>
                <c:pt idx="9">
                  <c:v>7</c:v>
                </c:pt>
                <c:pt idx="10">
                  <c:v>10</c:v>
                </c:pt>
                <c:pt idx="11">
                  <c:v>12.25</c:v>
                </c:pt>
                <c:pt idx="12">
                  <c:v>15</c:v>
                </c:pt>
                <c:pt idx="13">
                  <c:v>20</c:v>
                </c:pt>
                <c:pt idx="14">
                  <c:v>22.5</c:v>
                </c:pt>
                <c:pt idx="15">
                  <c:v>25</c:v>
                </c:pt>
                <c:pt idx="16">
                  <c:v>27</c:v>
                </c:pt>
                <c:pt idx="17">
                  <c:v>29</c:v>
                </c:pt>
                <c:pt idx="18">
                  <c:v>31.2</c:v>
                </c:pt>
                <c:pt idx="19">
                  <c:v>32</c:v>
                </c:pt>
                <c:pt idx="20">
                  <c:v>33</c:v>
                </c:pt>
                <c:pt idx="21">
                  <c:v>34</c:v>
                </c:pt>
                <c:pt idx="22">
                  <c:v>35</c:v>
                </c:pt>
                <c:pt idx="23">
                  <c:v>36</c:v>
                </c:pt>
                <c:pt idx="24">
                  <c:v>37</c:v>
                </c:pt>
                <c:pt idx="25">
                  <c:v>38</c:v>
                </c:pt>
                <c:pt idx="26">
                  <c:v>39</c:v>
                </c:pt>
                <c:pt idx="27">
                  <c:v>40</c:v>
                </c:pt>
                <c:pt idx="28">
                  <c:v>41</c:v>
                </c:pt>
                <c:pt idx="29">
                  <c:v>42</c:v>
                </c:pt>
                <c:pt idx="30">
                  <c:v>45</c:v>
                </c:pt>
                <c:pt idx="31">
                  <c:v>50</c:v>
                </c:pt>
                <c:pt idx="32">
                  <c:v>60</c:v>
                </c:pt>
                <c:pt idx="33">
                  <c:v>70</c:v>
                </c:pt>
                <c:pt idx="34">
                  <c:v>80</c:v>
                </c:pt>
                <c:pt idx="35">
                  <c:v>90</c:v>
                </c:pt>
                <c:pt idx="36">
                  <c:v>100</c:v>
                </c:pt>
                <c:pt idx="37">
                  <c:v>120</c:v>
                </c:pt>
                <c:pt idx="38">
                  <c:v>140</c:v>
                </c:pt>
              </c:numCache>
              <c:extLst xmlns:c15="http://schemas.microsoft.com/office/drawing/2012/chart"/>
            </c:numRef>
          </c:xVal>
          <c:yVal>
            <c:numRef>
              <c:f>Sheet1!$S$12:$S$50</c:f>
              <c:numCache>
                <c:formatCode>General</c:formatCode>
                <c:ptCount val="39"/>
                <c:pt idx="0">
                  <c:v>0</c:v>
                </c:pt>
                <c:pt idx="1">
                  <c:v>25</c:v>
                </c:pt>
                <c:pt idx="2">
                  <c:v>30</c:v>
                </c:pt>
                <c:pt idx="3">
                  <c:v>35</c:v>
                </c:pt>
                <c:pt idx="4">
                  <c:v>40</c:v>
                </c:pt>
                <c:pt idx="5">
                  <c:v>40.5</c:v>
                </c:pt>
                <c:pt idx="6">
                  <c:v>40</c:v>
                </c:pt>
                <c:pt idx="7">
                  <c:v>37</c:v>
                </c:pt>
                <c:pt idx="8">
                  <c:v>35</c:v>
                </c:pt>
                <c:pt idx="9">
                  <c:v>32</c:v>
                </c:pt>
                <c:pt idx="10">
                  <c:v>28.5</c:v>
                </c:pt>
                <c:pt idx="11">
                  <c:v>26</c:v>
                </c:pt>
                <c:pt idx="12">
                  <c:v>24.8</c:v>
                </c:pt>
                <c:pt idx="13">
                  <c:v>22.8</c:v>
                </c:pt>
                <c:pt idx="14">
                  <c:v>22</c:v>
                </c:pt>
                <c:pt idx="15">
                  <c:v>20.5</c:v>
                </c:pt>
                <c:pt idx="16">
                  <c:v>20</c:v>
                </c:pt>
                <c:pt idx="17">
                  <c:v>19.7</c:v>
                </c:pt>
                <c:pt idx="18">
                  <c:v>19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B096-499A-9A43-19C814967EA9}"/>
            </c:ext>
          </c:extLst>
        </c:ser>
        <c:ser>
          <c:idx val="2"/>
          <c:order val="2"/>
          <c:tx>
            <c:strRef>
              <c:f>Sheet1!$F$1</c:f>
              <c:strCache>
                <c:ptCount val="1"/>
                <c:pt idx="0">
                  <c:v>Saint-Barnabé-Nord 23.31m</c:v>
                </c:pt>
              </c:strCache>
              <c:extLst xmlns:c15="http://schemas.microsoft.com/office/drawing/2012/chart"/>
            </c:strRef>
          </c:tx>
          <c:spPr>
            <a:ln w="19050" cap="rnd">
              <a:solidFill>
                <a:sysClr val="windowText" lastClr="000000"/>
              </a:solidFill>
              <a:prstDash val="sysDot"/>
              <a:round/>
            </a:ln>
            <a:effectLst/>
          </c:spPr>
          <c:marker>
            <c:symbol val="none"/>
          </c:marker>
          <c:xVal>
            <c:numRef>
              <c:f>Sheet1!$F$12:$F$40</c:f>
              <c:numCache>
                <c:formatCode>General</c:formatCode>
                <c:ptCount val="29"/>
                <c:pt idx="0">
                  <c:v>0</c:v>
                </c:pt>
                <c:pt idx="1">
                  <c:v>0.6</c:v>
                </c:pt>
                <c:pt idx="2">
                  <c:v>1</c:v>
                </c:pt>
                <c:pt idx="3">
                  <c:v>1.3</c:v>
                </c:pt>
                <c:pt idx="4">
                  <c:v>1.9</c:v>
                </c:pt>
                <c:pt idx="5">
                  <c:v>2.5</c:v>
                </c:pt>
                <c:pt idx="6">
                  <c:v>3</c:v>
                </c:pt>
                <c:pt idx="7">
                  <c:v>4</c:v>
                </c:pt>
                <c:pt idx="8">
                  <c:v>5</c:v>
                </c:pt>
                <c:pt idx="9">
                  <c:v>6.5</c:v>
                </c:pt>
                <c:pt idx="10">
                  <c:v>8</c:v>
                </c:pt>
                <c:pt idx="11">
                  <c:v>10</c:v>
                </c:pt>
                <c:pt idx="12">
                  <c:v>12</c:v>
                </c:pt>
                <c:pt idx="13">
                  <c:v>12.4</c:v>
                </c:pt>
                <c:pt idx="14">
                  <c:v>15</c:v>
                </c:pt>
                <c:pt idx="15">
                  <c:v>17</c:v>
                </c:pt>
                <c:pt idx="16">
                  <c:v>18</c:v>
                </c:pt>
                <c:pt idx="17">
                  <c:v>20</c:v>
                </c:pt>
                <c:pt idx="18">
                  <c:v>22</c:v>
                </c:pt>
                <c:pt idx="19">
                  <c:v>23.5</c:v>
                </c:pt>
                <c:pt idx="20">
                  <c:v>25</c:v>
                </c:pt>
                <c:pt idx="21">
                  <c:v>28</c:v>
                </c:pt>
                <c:pt idx="22">
                  <c:v>30</c:v>
                </c:pt>
                <c:pt idx="23">
                  <c:v>33</c:v>
                </c:pt>
                <c:pt idx="24">
                  <c:v>35</c:v>
                </c:pt>
                <c:pt idx="25">
                  <c:v>38.5</c:v>
                </c:pt>
                <c:pt idx="26">
                  <c:v>40</c:v>
                </c:pt>
                <c:pt idx="27">
                  <c:v>45</c:v>
                </c:pt>
                <c:pt idx="28">
                  <c:v>46.5</c:v>
                </c:pt>
              </c:numCache>
              <c:extLst xmlns:c15="http://schemas.microsoft.com/office/drawing/2012/chart"/>
            </c:numRef>
          </c:xVal>
          <c:yVal>
            <c:numRef>
              <c:f>Sheet1!$G$12:$G$40</c:f>
              <c:numCache>
                <c:formatCode>General</c:formatCode>
                <c:ptCount val="29"/>
                <c:pt idx="0">
                  <c:v>0</c:v>
                </c:pt>
                <c:pt idx="1">
                  <c:v>40</c:v>
                </c:pt>
                <c:pt idx="2">
                  <c:v>50</c:v>
                </c:pt>
                <c:pt idx="3">
                  <c:v>60</c:v>
                </c:pt>
                <c:pt idx="4">
                  <c:v>70</c:v>
                </c:pt>
                <c:pt idx="5">
                  <c:v>75</c:v>
                </c:pt>
                <c:pt idx="6">
                  <c:v>78</c:v>
                </c:pt>
                <c:pt idx="7">
                  <c:v>79.5</c:v>
                </c:pt>
                <c:pt idx="8">
                  <c:v>78.5</c:v>
                </c:pt>
                <c:pt idx="9">
                  <c:v>76.400000000000006</c:v>
                </c:pt>
                <c:pt idx="10">
                  <c:v>74</c:v>
                </c:pt>
                <c:pt idx="11">
                  <c:v>69</c:v>
                </c:pt>
                <c:pt idx="12">
                  <c:v>64.5</c:v>
                </c:pt>
                <c:pt idx="13">
                  <c:v>64.5</c:v>
                </c:pt>
                <c:pt idx="14">
                  <c:v>60</c:v>
                </c:pt>
                <c:pt idx="15">
                  <c:v>56.5</c:v>
                </c:pt>
                <c:pt idx="16">
                  <c:v>55.6</c:v>
                </c:pt>
                <c:pt idx="17">
                  <c:v>52.2</c:v>
                </c:pt>
                <c:pt idx="18">
                  <c:v>50</c:v>
                </c:pt>
                <c:pt idx="19">
                  <c:v>48</c:v>
                </c:pt>
                <c:pt idx="20">
                  <c:v>46.3</c:v>
                </c:pt>
                <c:pt idx="21">
                  <c:v>45</c:v>
                </c:pt>
                <c:pt idx="22">
                  <c:v>42.7</c:v>
                </c:pt>
                <c:pt idx="23">
                  <c:v>40</c:v>
                </c:pt>
                <c:pt idx="24">
                  <c:v>38.5</c:v>
                </c:pt>
                <c:pt idx="25">
                  <c:v>36</c:v>
                </c:pt>
                <c:pt idx="26">
                  <c:v>34.5</c:v>
                </c:pt>
                <c:pt idx="27">
                  <c:v>31.5</c:v>
                </c:pt>
                <c:pt idx="28">
                  <c:v>31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B096-499A-9A43-19C814967EA9}"/>
            </c:ext>
          </c:extLst>
        </c:ser>
        <c:ser>
          <c:idx val="3"/>
          <c:order val="3"/>
          <c:tx>
            <c:strRef>
              <c:f>Sheet1!$B$1</c:f>
              <c:strCache>
                <c:ptCount val="1"/>
                <c:pt idx="0">
                  <c:v>Casselman 22.3m</c:v>
                </c:pt>
              </c:strCache>
              <c:extLst xmlns:c15="http://schemas.microsoft.com/office/drawing/2012/chart"/>
            </c:strRef>
          </c:tx>
          <c:spPr>
            <a:ln w="19050" cap="rnd">
              <a:solidFill>
                <a:schemeClr val="tx1"/>
              </a:solidFill>
              <a:prstDash val="lgDashDotDot"/>
              <a:round/>
            </a:ln>
            <a:effectLst/>
          </c:spPr>
          <c:marker>
            <c:symbol val="none"/>
          </c:marker>
          <c:xVal>
            <c:numRef>
              <c:f>Sheet1!$B$12:$B$36</c:f>
              <c:numCache>
                <c:formatCode>General</c:formatCode>
                <c:ptCount val="25"/>
                <c:pt idx="0">
                  <c:v>0</c:v>
                </c:pt>
                <c:pt idx="1">
                  <c:v>0.5</c:v>
                </c:pt>
                <c:pt idx="2">
                  <c:v>0.8</c:v>
                </c:pt>
                <c:pt idx="3">
                  <c:v>1.1000000000000001</c:v>
                </c:pt>
                <c:pt idx="4">
                  <c:v>1.6</c:v>
                </c:pt>
                <c:pt idx="5">
                  <c:v>2.5</c:v>
                </c:pt>
                <c:pt idx="6">
                  <c:v>3</c:v>
                </c:pt>
                <c:pt idx="7">
                  <c:v>4.5</c:v>
                </c:pt>
                <c:pt idx="8">
                  <c:v>5</c:v>
                </c:pt>
                <c:pt idx="9">
                  <c:v>6.5</c:v>
                </c:pt>
                <c:pt idx="10">
                  <c:v>8</c:v>
                </c:pt>
                <c:pt idx="11">
                  <c:v>10</c:v>
                </c:pt>
                <c:pt idx="12">
                  <c:v>12</c:v>
                </c:pt>
                <c:pt idx="13">
                  <c:v>13</c:v>
                </c:pt>
                <c:pt idx="14">
                  <c:v>15</c:v>
                </c:pt>
                <c:pt idx="15">
                  <c:v>17</c:v>
                </c:pt>
                <c:pt idx="16">
                  <c:v>19</c:v>
                </c:pt>
                <c:pt idx="17">
                  <c:v>20</c:v>
                </c:pt>
                <c:pt idx="18">
                  <c:v>22</c:v>
                </c:pt>
                <c:pt idx="19">
                  <c:v>23.5</c:v>
                </c:pt>
                <c:pt idx="20">
                  <c:v>25</c:v>
                </c:pt>
                <c:pt idx="21">
                  <c:v>28</c:v>
                </c:pt>
                <c:pt idx="22">
                  <c:v>30</c:v>
                </c:pt>
                <c:pt idx="23">
                  <c:v>31</c:v>
                </c:pt>
                <c:pt idx="24">
                  <c:v>38</c:v>
                </c:pt>
              </c:numCache>
              <c:extLst xmlns:c15="http://schemas.microsoft.com/office/drawing/2012/chart"/>
            </c:numRef>
          </c:xVal>
          <c:yVal>
            <c:numRef>
              <c:f>Sheet1!$C$12:$C$36</c:f>
              <c:numCache>
                <c:formatCode>General</c:formatCode>
                <c:ptCount val="25"/>
                <c:pt idx="0">
                  <c:v>0</c:v>
                </c:pt>
                <c:pt idx="1">
                  <c:v>40</c:v>
                </c:pt>
                <c:pt idx="2">
                  <c:v>50</c:v>
                </c:pt>
                <c:pt idx="3">
                  <c:v>60</c:v>
                </c:pt>
                <c:pt idx="4">
                  <c:v>70</c:v>
                </c:pt>
                <c:pt idx="5">
                  <c:v>78</c:v>
                </c:pt>
                <c:pt idx="6">
                  <c:v>81.5</c:v>
                </c:pt>
                <c:pt idx="7">
                  <c:v>85</c:v>
                </c:pt>
                <c:pt idx="8">
                  <c:v>86</c:v>
                </c:pt>
                <c:pt idx="9">
                  <c:v>87</c:v>
                </c:pt>
                <c:pt idx="10">
                  <c:v>84</c:v>
                </c:pt>
                <c:pt idx="11">
                  <c:v>80</c:v>
                </c:pt>
                <c:pt idx="12">
                  <c:v>75.5</c:v>
                </c:pt>
                <c:pt idx="13">
                  <c:v>74</c:v>
                </c:pt>
                <c:pt idx="14">
                  <c:v>71.5</c:v>
                </c:pt>
                <c:pt idx="15">
                  <c:v>68.5</c:v>
                </c:pt>
                <c:pt idx="16">
                  <c:v>66.5</c:v>
                </c:pt>
                <c:pt idx="17">
                  <c:v>64.5</c:v>
                </c:pt>
                <c:pt idx="18">
                  <c:v>61.5</c:v>
                </c:pt>
                <c:pt idx="19">
                  <c:v>59</c:v>
                </c:pt>
                <c:pt idx="20">
                  <c:v>57</c:v>
                </c:pt>
                <c:pt idx="21">
                  <c:v>54</c:v>
                </c:pt>
                <c:pt idx="22">
                  <c:v>52</c:v>
                </c:pt>
                <c:pt idx="23">
                  <c:v>50</c:v>
                </c:pt>
                <c:pt idx="24">
                  <c:v>44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B096-499A-9A43-19C814967EA9}"/>
            </c:ext>
          </c:extLst>
        </c:ser>
        <c:ser>
          <c:idx val="4"/>
          <c:order val="4"/>
          <c:tx>
            <c:strRef>
              <c:f>Sheet1!$N$1</c:f>
              <c:strCache>
                <c:ptCount val="1"/>
                <c:pt idx="0">
                  <c:v>Saint-Luc-de-Vincennes 20.2m</c:v>
                </c:pt>
              </c:strCache>
              <c:extLst xmlns:c15="http://schemas.microsoft.com/office/drawing/2012/chart"/>
            </c:strRef>
          </c:tx>
          <c:spPr>
            <a:ln w="19050" cap="rnd">
              <a:solidFill>
                <a:sysClr val="windowText" lastClr="000000"/>
              </a:solidFill>
              <a:prstDash val="dash"/>
              <a:round/>
            </a:ln>
            <a:effectLst/>
          </c:spPr>
          <c:marker>
            <c:symbol val="none"/>
          </c:marker>
          <c:xVal>
            <c:numRef>
              <c:f>Sheet1!$N$12:$N$43</c:f>
              <c:numCache>
                <c:formatCode>General</c:formatCode>
                <c:ptCount val="32"/>
                <c:pt idx="0">
                  <c:v>0</c:v>
                </c:pt>
                <c:pt idx="1">
                  <c:v>0.2</c:v>
                </c:pt>
                <c:pt idx="2">
                  <c:v>1</c:v>
                </c:pt>
                <c:pt idx="3">
                  <c:v>1.5</c:v>
                </c:pt>
                <c:pt idx="4">
                  <c:v>1.8</c:v>
                </c:pt>
                <c:pt idx="5">
                  <c:v>2.4</c:v>
                </c:pt>
                <c:pt idx="6">
                  <c:v>3.2</c:v>
                </c:pt>
                <c:pt idx="7">
                  <c:v>4.5</c:v>
                </c:pt>
                <c:pt idx="8">
                  <c:v>6</c:v>
                </c:pt>
                <c:pt idx="9">
                  <c:v>8</c:v>
                </c:pt>
                <c:pt idx="10">
                  <c:v>10.1</c:v>
                </c:pt>
                <c:pt idx="11">
                  <c:v>11.5</c:v>
                </c:pt>
                <c:pt idx="12">
                  <c:v>12.8</c:v>
                </c:pt>
                <c:pt idx="13">
                  <c:v>13.6</c:v>
                </c:pt>
                <c:pt idx="14">
                  <c:v>14.7</c:v>
                </c:pt>
                <c:pt idx="15">
                  <c:v>15.8</c:v>
                </c:pt>
                <c:pt idx="16">
                  <c:v>16.899999999999999</c:v>
                </c:pt>
                <c:pt idx="17">
                  <c:v>18.149999999999999</c:v>
                </c:pt>
                <c:pt idx="18">
                  <c:v>19.3</c:v>
                </c:pt>
                <c:pt idx="19">
                  <c:v>20.399999999999999</c:v>
                </c:pt>
                <c:pt idx="20">
                  <c:v>21.55</c:v>
                </c:pt>
                <c:pt idx="21">
                  <c:v>22.6</c:v>
                </c:pt>
                <c:pt idx="22">
                  <c:v>23.8</c:v>
                </c:pt>
                <c:pt idx="23">
                  <c:v>24.9</c:v>
                </c:pt>
                <c:pt idx="24">
                  <c:v>26.1</c:v>
                </c:pt>
                <c:pt idx="25">
                  <c:v>27</c:v>
                </c:pt>
                <c:pt idx="26">
                  <c:v>28</c:v>
                </c:pt>
                <c:pt idx="27">
                  <c:v>30</c:v>
                </c:pt>
                <c:pt idx="28">
                  <c:v>35</c:v>
                </c:pt>
                <c:pt idx="29">
                  <c:v>40</c:v>
                </c:pt>
                <c:pt idx="30">
                  <c:v>45</c:v>
                </c:pt>
                <c:pt idx="31">
                  <c:v>50</c:v>
                </c:pt>
              </c:numCache>
              <c:extLst xmlns:c15="http://schemas.microsoft.com/office/drawing/2012/chart"/>
            </c:numRef>
          </c:xVal>
          <c:yVal>
            <c:numRef>
              <c:f>Sheet1!$O$12:$O$43</c:f>
              <c:numCache>
                <c:formatCode>General</c:formatCode>
                <c:ptCount val="32"/>
                <c:pt idx="0">
                  <c:v>0</c:v>
                </c:pt>
                <c:pt idx="1">
                  <c:v>17.5</c:v>
                </c:pt>
                <c:pt idx="2">
                  <c:v>45</c:v>
                </c:pt>
                <c:pt idx="3">
                  <c:v>50</c:v>
                </c:pt>
                <c:pt idx="4">
                  <c:v>53</c:v>
                </c:pt>
                <c:pt idx="5">
                  <c:v>55</c:v>
                </c:pt>
                <c:pt idx="6">
                  <c:v>53</c:v>
                </c:pt>
                <c:pt idx="7">
                  <c:v>51</c:v>
                </c:pt>
                <c:pt idx="8">
                  <c:v>46</c:v>
                </c:pt>
                <c:pt idx="9">
                  <c:v>41.7</c:v>
                </c:pt>
                <c:pt idx="10">
                  <c:v>39</c:v>
                </c:pt>
                <c:pt idx="11">
                  <c:v>37.5</c:v>
                </c:pt>
                <c:pt idx="12">
                  <c:v>35.5</c:v>
                </c:pt>
                <c:pt idx="13">
                  <c:v>34.5</c:v>
                </c:pt>
                <c:pt idx="14">
                  <c:v>33.5</c:v>
                </c:pt>
                <c:pt idx="15">
                  <c:v>33.200000000000003</c:v>
                </c:pt>
                <c:pt idx="16">
                  <c:v>32.5</c:v>
                </c:pt>
                <c:pt idx="17">
                  <c:v>31</c:v>
                </c:pt>
                <c:pt idx="18">
                  <c:v>30.2</c:v>
                </c:pt>
                <c:pt idx="19">
                  <c:v>30</c:v>
                </c:pt>
                <c:pt idx="20">
                  <c:v>30</c:v>
                </c:pt>
                <c:pt idx="21">
                  <c:v>29.5</c:v>
                </c:pt>
                <c:pt idx="22">
                  <c:v>29</c:v>
                </c:pt>
                <c:pt idx="23">
                  <c:v>28.3</c:v>
                </c:pt>
                <c:pt idx="24">
                  <c:v>27.5</c:v>
                </c:pt>
                <c:pt idx="25">
                  <c:v>26.8</c:v>
                </c:pt>
                <c:pt idx="26">
                  <c:v>26</c:v>
                </c:pt>
                <c:pt idx="27">
                  <c:v>25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4-B096-499A-9A43-19C814967EA9}"/>
            </c:ext>
          </c:extLst>
        </c:ser>
        <c:ser>
          <c:idx val="5"/>
          <c:order val="5"/>
          <c:tx>
            <c:v>Saint-Jude prediction</c:v>
          </c:tx>
          <c:spPr>
            <a:ln w="19050" cap="rnd">
              <a:solidFill>
                <a:schemeClr val="accent6"/>
              </a:solidFill>
              <a:round/>
            </a:ln>
            <a:effectLst/>
          </c:spPr>
          <c:marker>
            <c:symbol val="none"/>
          </c:marker>
          <c:xVal>
            <c:numRef>
              <c:f>Sheet1!$J$17:$J$71</c:f>
              <c:numCache>
                <c:formatCode>General</c:formatCode>
                <c:ptCount val="55"/>
                <c:pt idx="0">
                  <c:v>4.5</c:v>
                </c:pt>
                <c:pt idx="1">
                  <c:v>5.5</c:v>
                </c:pt>
                <c:pt idx="2">
                  <c:v>6.7</c:v>
                </c:pt>
                <c:pt idx="3">
                  <c:v>8</c:v>
                </c:pt>
                <c:pt idx="4">
                  <c:v>8.9</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27.25</c:v>
                </c:pt>
                <c:pt idx="21">
                  <c:v>28.4</c:v>
                </c:pt>
                <c:pt idx="22">
                  <c:v>29.55</c:v>
                </c:pt>
                <c:pt idx="23">
                  <c:v>30.8</c:v>
                </c:pt>
                <c:pt idx="24">
                  <c:v>34</c:v>
                </c:pt>
                <c:pt idx="25">
                  <c:v>40</c:v>
                </c:pt>
                <c:pt idx="26">
                  <c:v>45</c:v>
                </c:pt>
                <c:pt idx="27">
                  <c:v>50</c:v>
                </c:pt>
                <c:pt idx="28">
                  <c:v>55</c:v>
                </c:pt>
                <c:pt idx="29">
                  <c:v>60</c:v>
                </c:pt>
                <c:pt idx="30">
                  <c:v>70</c:v>
                </c:pt>
                <c:pt idx="31">
                  <c:v>80</c:v>
                </c:pt>
                <c:pt idx="32">
                  <c:v>90</c:v>
                </c:pt>
                <c:pt idx="33">
                  <c:v>100</c:v>
                </c:pt>
                <c:pt idx="34">
                  <c:v>120</c:v>
                </c:pt>
                <c:pt idx="35">
                  <c:v>140</c:v>
                </c:pt>
                <c:pt idx="36">
                  <c:v>160</c:v>
                </c:pt>
                <c:pt idx="37">
                  <c:v>180</c:v>
                </c:pt>
                <c:pt idx="38">
                  <c:v>200</c:v>
                </c:pt>
                <c:pt idx="39">
                  <c:v>220</c:v>
                </c:pt>
                <c:pt idx="40">
                  <c:v>240</c:v>
                </c:pt>
                <c:pt idx="41">
                  <c:v>260</c:v>
                </c:pt>
                <c:pt idx="42">
                  <c:v>323</c:v>
                </c:pt>
                <c:pt idx="43">
                  <c:v>360</c:v>
                </c:pt>
                <c:pt idx="44">
                  <c:v>370</c:v>
                </c:pt>
                <c:pt idx="45">
                  <c:v>390</c:v>
                </c:pt>
                <c:pt idx="46">
                  <c:v>450</c:v>
                </c:pt>
                <c:pt idx="47">
                  <c:v>500</c:v>
                </c:pt>
                <c:pt idx="48">
                  <c:v>600</c:v>
                </c:pt>
                <c:pt idx="49">
                  <c:v>800</c:v>
                </c:pt>
                <c:pt idx="50">
                  <c:v>1000</c:v>
                </c:pt>
                <c:pt idx="51">
                  <c:v>2000</c:v>
                </c:pt>
                <c:pt idx="52">
                  <c:v>3000</c:v>
                </c:pt>
                <c:pt idx="53">
                  <c:v>4000</c:v>
                </c:pt>
                <c:pt idx="54">
                  <c:v>5181</c:v>
                </c:pt>
              </c:numCache>
            </c:numRef>
          </c:xVal>
          <c:yVal>
            <c:numRef>
              <c:f>Sheet1!$M$17:$M$71</c:f>
              <c:numCache>
                <c:formatCode>0.0</c:formatCode>
                <c:ptCount val="55"/>
                <c:pt idx="0">
                  <c:v>54</c:v>
                </c:pt>
                <c:pt idx="1">
                  <c:v>50.864423017586887</c:v>
                </c:pt>
                <c:pt idx="2">
                  <c:v>49.463041056294728</c:v>
                </c:pt>
                <c:pt idx="3">
                  <c:v>47.993414075294254</c:v>
                </c:pt>
                <c:pt idx="4">
                  <c:v>47.004690961389024</c:v>
                </c:pt>
                <c:pt idx="5">
                  <c:v>45.721873417548487</c:v>
                </c:pt>
                <c:pt idx="6">
                  <c:v>44.274972181310012</c:v>
                </c:pt>
                <c:pt idx="7">
                  <c:v>42.977771508430045</c:v>
                </c:pt>
                <c:pt idx="8">
                  <c:v>42.201015329760367</c:v>
                </c:pt>
                <c:pt idx="9">
                  <c:v>41.15901630257671</c:v>
                </c:pt>
                <c:pt idx="10">
                  <c:v>40.146396324619943</c:v>
                </c:pt>
                <c:pt idx="11">
                  <c:v>39.162327056792833</c:v>
                </c:pt>
                <c:pt idx="12">
                  <c:v>38.077702051696079</c:v>
                </c:pt>
                <c:pt idx="13">
                  <c:v>37.110505997203447</c:v>
                </c:pt>
                <c:pt idx="14">
                  <c:v>36.212033326925628</c:v>
                </c:pt>
                <c:pt idx="15">
                  <c:v>35.29979505412777</c:v>
                </c:pt>
                <c:pt idx="16">
                  <c:v>34.49037076144009</c:v>
                </c:pt>
                <c:pt idx="17">
                  <c:v>33.591971892965233</c:v>
                </c:pt>
                <c:pt idx="18">
                  <c:v>32.792703909024098</c:v>
                </c:pt>
                <c:pt idx="19">
                  <c:v>31.946454484721247</c:v>
                </c:pt>
                <c:pt idx="20">
                  <c:v>31.159869146819723</c:v>
                </c:pt>
                <c:pt idx="21">
                  <c:v>30.396454581258833</c:v>
                </c:pt>
                <c:pt idx="22">
                  <c:v>29.655528236934469</c:v>
                </c:pt>
                <c:pt idx="23">
                  <c:v>28.874907368043406</c:v>
                </c:pt>
                <c:pt idx="24">
                  <c:v>26.988383394435697</c:v>
                </c:pt>
                <c:pt idx="25">
                  <c:v>23.847607052060425</c:v>
                </c:pt>
                <c:pt idx="26">
                  <c:v>21.579742351055792</c:v>
                </c:pt>
                <c:pt idx="27">
                  <c:v>19.5883407191576</c:v>
                </c:pt>
                <c:pt idx="28">
                  <c:v>17.839700045060049</c:v>
                </c:pt>
                <c:pt idx="29">
                  <c:v>16.304226658813139</c:v>
                </c:pt>
                <c:pt idx="30">
                  <c:v>13.772005304624749</c:v>
                </c:pt>
                <c:pt idx="31">
                  <c:v>11.819532013872138</c:v>
                </c:pt>
                <c:pt idx="32">
                  <c:v>10.314074386798231</c:v>
                </c:pt>
                <c:pt idx="33">
                  <c:v>9.1532888960828185</c:v>
                </c:pt>
                <c:pt idx="34">
                  <c:v>7.5681525766729543</c:v>
                </c:pt>
                <c:pt idx="35">
                  <c:v>6.6257564634499442</c:v>
                </c:pt>
                <c:pt idx="36">
                  <c:v>6.0654826098116184</c:v>
                </c:pt>
                <c:pt idx="37">
                  <c:v>5.7323882913331889</c:v>
                </c:pt>
                <c:pt idx="38">
                  <c:v>5.5343568745856349</c:v>
                </c:pt>
                <c:pt idx="39">
                  <c:v>5.4166231281855648</c:v>
                </c:pt>
                <c:pt idx="40">
                  <c:v>5.3466279967612111</c:v>
                </c:pt>
                <c:pt idx="41">
                  <c:v>5.185655872193438</c:v>
                </c:pt>
                <c:pt idx="42">
                  <c:v>5.0018718696027644</c:v>
                </c:pt>
                <c:pt idx="43">
                  <c:v>4.8939352331606223</c:v>
                </c:pt>
                <c:pt idx="44">
                  <c:v>4.8647631692573405</c:v>
                </c:pt>
                <c:pt idx="45">
                  <c:v>4.8064190414507779</c:v>
                </c:pt>
                <c:pt idx="46">
                  <c:v>4.6313866580310883</c:v>
                </c:pt>
                <c:pt idx="47">
                  <c:v>4.4855263385146813</c:v>
                </c:pt>
                <c:pt idx="48">
                  <c:v>4.1938056994818655</c:v>
                </c:pt>
                <c:pt idx="49">
                  <c:v>3.6103644214162354</c:v>
                </c:pt>
                <c:pt idx="50">
                  <c:v>3.0269231433506052</c:v>
                </c:pt>
                <c:pt idx="51">
                  <c:v>0.10971675302245298</c:v>
                </c:pt>
                <c:pt idx="52">
                  <c:v>-2.8074896373056992</c:v>
                </c:pt>
                <c:pt idx="53">
                  <c:v>-5.7246960276338514</c:v>
                </c:pt>
                <c:pt idx="54" formatCode="General">
                  <c:v>-9.1699167746113979</c:v>
                </c:pt>
              </c:numCache>
            </c:numRef>
          </c:yVal>
          <c:smooth val="0"/>
          <c:extLst xmlns:c15="http://schemas.microsoft.com/office/drawing/2012/chart">
            <c:ext xmlns:c16="http://schemas.microsoft.com/office/drawing/2014/chart" uri="{C3380CC4-5D6E-409C-BE32-E72D297353CC}">
              <c16:uniqueId val="{00000005-B096-499A-9A43-19C814967EA9}"/>
            </c:ext>
          </c:extLst>
        </c:ser>
        <c:ser>
          <c:idx val="6"/>
          <c:order val="6"/>
          <c:tx>
            <c:v>Saint-Monique Prediction</c:v>
          </c:tx>
          <c:spPr>
            <a:ln w="19050" cap="rnd">
              <a:solidFill>
                <a:schemeClr val="accent1">
                  <a:lumMod val="60000"/>
                </a:schemeClr>
              </a:solidFill>
              <a:round/>
            </a:ln>
            <a:effectLst/>
          </c:spPr>
          <c:marker>
            <c:symbol val="none"/>
          </c:marker>
          <c:xVal>
            <c:numRef>
              <c:f>Sheet1!$R$17:$R$71</c:f>
              <c:numCache>
                <c:formatCode>General</c:formatCode>
                <c:ptCount val="55"/>
                <c:pt idx="0">
                  <c:v>2.4</c:v>
                </c:pt>
                <c:pt idx="1">
                  <c:v>2.8</c:v>
                </c:pt>
                <c:pt idx="2">
                  <c:v>3.6</c:v>
                </c:pt>
                <c:pt idx="3">
                  <c:v>4.5</c:v>
                </c:pt>
                <c:pt idx="4">
                  <c:v>7</c:v>
                </c:pt>
                <c:pt idx="5">
                  <c:v>10</c:v>
                </c:pt>
                <c:pt idx="6">
                  <c:v>12.25</c:v>
                </c:pt>
                <c:pt idx="7">
                  <c:v>15</c:v>
                </c:pt>
                <c:pt idx="8">
                  <c:v>20</c:v>
                </c:pt>
                <c:pt idx="9">
                  <c:v>22.5</c:v>
                </c:pt>
                <c:pt idx="10">
                  <c:v>25</c:v>
                </c:pt>
                <c:pt idx="11">
                  <c:v>27</c:v>
                </c:pt>
                <c:pt idx="12">
                  <c:v>29</c:v>
                </c:pt>
                <c:pt idx="13">
                  <c:v>31.2</c:v>
                </c:pt>
                <c:pt idx="14">
                  <c:v>32</c:v>
                </c:pt>
                <c:pt idx="15">
                  <c:v>33</c:v>
                </c:pt>
                <c:pt idx="16">
                  <c:v>34</c:v>
                </c:pt>
                <c:pt idx="17">
                  <c:v>35</c:v>
                </c:pt>
                <c:pt idx="18">
                  <c:v>36</c:v>
                </c:pt>
                <c:pt idx="19">
                  <c:v>37</c:v>
                </c:pt>
                <c:pt idx="20">
                  <c:v>38</c:v>
                </c:pt>
                <c:pt idx="21">
                  <c:v>39</c:v>
                </c:pt>
                <c:pt idx="22">
                  <c:v>40</c:v>
                </c:pt>
                <c:pt idx="23">
                  <c:v>41</c:v>
                </c:pt>
                <c:pt idx="24">
                  <c:v>42</c:v>
                </c:pt>
                <c:pt idx="25">
                  <c:v>45</c:v>
                </c:pt>
                <c:pt idx="26">
                  <c:v>50</c:v>
                </c:pt>
                <c:pt idx="27">
                  <c:v>60</c:v>
                </c:pt>
                <c:pt idx="28">
                  <c:v>70</c:v>
                </c:pt>
                <c:pt idx="29">
                  <c:v>80</c:v>
                </c:pt>
                <c:pt idx="30">
                  <c:v>90</c:v>
                </c:pt>
                <c:pt idx="31">
                  <c:v>100</c:v>
                </c:pt>
                <c:pt idx="32">
                  <c:v>120</c:v>
                </c:pt>
                <c:pt idx="33">
                  <c:v>140</c:v>
                </c:pt>
                <c:pt idx="34">
                  <c:v>160</c:v>
                </c:pt>
                <c:pt idx="35">
                  <c:v>180</c:v>
                </c:pt>
                <c:pt idx="36">
                  <c:v>181</c:v>
                </c:pt>
                <c:pt idx="37">
                  <c:v>947.7</c:v>
                </c:pt>
              </c:numCache>
            </c:numRef>
          </c:xVal>
          <c:yVal>
            <c:numRef>
              <c:f>Sheet1!$U$17:$U$71</c:f>
              <c:numCache>
                <c:formatCode>0.0</c:formatCode>
                <c:ptCount val="55"/>
                <c:pt idx="0" formatCode="General">
                  <c:v>40.5</c:v>
                </c:pt>
                <c:pt idx="1">
                  <c:v>36.049750010199304</c:v>
                </c:pt>
                <c:pt idx="2">
                  <c:v>35.311257447248849</c:v>
                </c:pt>
                <c:pt idx="3">
                  <c:v>34.500677460776089</c:v>
                </c:pt>
                <c:pt idx="4">
                  <c:v>32.356970382566729</c:v>
                </c:pt>
                <c:pt idx="5">
                  <c:v>29.981478508330643</c:v>
                </c:pt>
                <c:pt idx="6">
                  <c:v>28.330679388750671</c:v>
                </c:pt>
                <c:pt idx="7">
                  <c:v>26.453974017383008</c:v>
                </c:pt>
                <c:pt idx="8">
                  <c:v>23.402603993665039</c:v>
                </c:pt>
                <c:pt idx="9">
                  <c:v>22.035032396887466</c:v>
                </c:pt>
                <c:pt idx="10">
                  <c:v>20.763100898619143</c:v>
                </c:pt>
                <c:pt idx="11">
                  <c:v>19.809905898843819</c:v>
                </c:pt>
                <c:pt idx="12">
                  <c:v>18.910423487408814</c:v>
                </c:pt>
                <c:pt idx="13">
                  <c:v>17.979423640846854</c:v>
                </c:pt>
                <c:pt idx="14">
                  <c:v>17.655336954182303</c:v>
                </c:pt>
                <c:pt idx="15">
                  <c:v>17.260660155963109</c:v>
                </c:pt>
                <c:pt idx="16">
                  <c:v>16.877264616030011</c:v>
                </c:pt>
                <c:pt idx="17">
                  <c:v>16.504827876135945</c:v>
                </c:pt>
                <c:pt idx="18">
                  <c:v>16.143036695030581</c:v>
                </c:pt>
                <c:pt idx="19">
                  <c:v>15.791586785006011</c:v>
                </c:pt>
                <c:pt idx="20">
                  <c:v>15.450182555972834</c:v>
                </c:pt>
                <c:pt idx="21">
                  <c:v>15.118536866851482</c:v>
                </c:pt>
                <c:pt idx="22">
                  <c:v>14.796370784069625</c:v>
                </c:pt>
                <c:pt idx="23">
                  <c:v>14.483413346962617</c:v>
                </c:pt>
                <c:pt idx="24">
                  <c:v>14.1794013398796</c:v>
                </c:pt>
                <c:pt idx="25">
                  <c:v>13.318517312609107</c:v>
                </c:pt>
                <c:pt idx="26">
                  <c:v>12.04014111384466</c:v>
                </c:pt>
                <c:pt idx="27">
                  <c:v>9.9777548677362358</c:v>
                </c:pt>
                <c:pt idx="28">
                  <c:v>8.4345463774981795</c:v>
                </c:pt>
                <c:pt idx="29">
                  <c:v>7.2798196870751219</c:v>
                </c:pt>
                <c:pt idx="30">
                  <c:v>6.4157797741209759</c:v>
                </c:pt>
                <c:pt idx="31">
                  <c:v>5.7692501863236325</c:v>
                </c:pt>
                <c:pt idx="32">
                  <c:v>4.9234847902693595</c:v>
                </c:pt>
                <c:pt idx="33">
                  <c:v>4.449942126521031</c:v>
                </c:pt>
                <c:pt idx="34">
                  <c:v>4.1848063625893124</c:v>
                </c:pt>
                <c:pt idx="35" formatCode="0.000">
                  <c:v>4.0363572814458735</c:v>
                </c:pt>
                <c:pt idx="36" formatCode="0.000">
                  <c:v>4.0359999999999996</c:v>
                </c:pt>
                <c:pt idx="37" formatCode="0.000">
                  <c:v>0.73599999999999977</c:v>
                </c:pt>
              </c:numCache>
            </c:numRef>
          </c:yVal>
          <c:smooth val="0"/>
          <c:extLst xmlns:c15="http://schemas.microsoft.com/office/drawing/2012/chart">
            <c:ext xmlns:c16="http://schemas.microsoft.com/office/drawing/2014/chart" uri="{C3380CC4-5D6E-409C-BE32-E72D297353CC}">
              <c16:uniqueId val="{00000006-B096-499A-9A43-19C814967EA9}"/>
            </c:ext>
          </c:extLst>
        </c:ser>
        <c:ser>
          <c:idx val="7"/>
          <c:order val="7"/>
          <c:tx>
            <c:v>Saint-Barnabe-Nord Prediction</c:v>
          </c:tx>
          <c:spPr>
            <a:ln w="19050" cap="rnd">
              <a:solidFill>
                <a:schemeClr val="accent2">
                  <a:lumMod val="60000"/>
                </a:schemeClr>
              </a:solidFill>
              <a:round/>
            </a:ln>
            <a:effectLst/>
          </c:spPr>
          <c:marker>
            <c:symbol val="none"/>
          </c:marker>
          <c:xVal>
            <c:numRef>
              <c:f>Sheet1!$F$20:$F$71</c:f>
              <c:numCache>
                <c:formatCode>General</c:formatCode>
                <c:ptCount val="52"/>
                <c:pt idx="0">
                  <c:v>5</c:v>
                </c:pt>
                <c:pt idx="1">
                  <c:v>6.5</c:v>
                </c:pt>
                <c:pt idx="2">
                  <c:v>8</c:v>
                </c:pt>
                <c:pt idx="3">
                  <c:v>10</c:v>
                </c:pt>
                <c:pt idx="4">
                  <c:v>12</c:v>
                </c:pt>
                <c:pt idx="5">
                  <c:v>12.4</c:v>
                </c:pt>
                <c:pt idx="6">
                  <c:v>15</c:v>
                </c:pt>
                <c:pt idx="7">
                  <c:v>17</c:v>
                </c:pt>
                <c:pt idx="8">
                  <c:v>18</c:v>
                </c:pt>
                <c:pt idx="9">
                  <c:v>20</c:v>
                </c:pt>
                <c:pt idx="10">
                  <c:v>22</c:v>
                </c:pt>
                <c:pt idx="11">
                  <c:v>23.5</c:v>
                </c:pt>
                <c:pt idx="12">
                  <c:v>25</c:v>
                </c:pt>
                <c:pt idx="13">
                  <c:v>28</c:v>
                </c:pt>
                <c:pt idx="14">
                  <c:v>30</c:v>
                </c:pt>
                <c:pt idx="15">
                  <c:v>33</c:v>
                </c:pt>
                <c:pt idx="16">
                  <c:v>35</c:v>
                </c:pt>
                <c:pt idx="17">
                  <c:v>38.5</c:v>
                </c:pt>
                <c:pt idx="18">
                  <c:v>40</c:v>
                </c:pt>
                <c:pt idx="19">
                  <c:v>45</c:v>
                </c:pt>
                <c:pt idx="20">
                  <c:v>46.5</c:v>
                </c:pt>
                <c:pt idx="21">
                  <c:v>50</c:v>
                </c:pt>
                <c:pt idx="22">
                  <c:v>60</c:v>
                </c:pt>
                <c:pt idx="23">
                  <c:v>80</c:v>
                </c:pt>
                <c:pt idx="24">
                  <c:v>100</c:v>
                </c:pt>
                <c:pt idx="25">
                  <c:v>120</c:v>
                </c:pt>
                <c:pt idx="26">
                  <c:v>140</c:v>
                </c:pt>
                <c:pt idx="27">
                  <c:v>160</c:v>
                </c:pt>
                <c:pt idx="28">
                  <c:v>180</c:v>
                </c:pt>
                <c:pt idx="29">
                  <c:v>200</c:v>
                </c:pt>
                <c:pt idx="30">
                  <c:v>230</c:v>
                </c:pt>
                <c:pt idx="31">
                  <c:v>231</c:v>
                </c:pt>
                <c:pt idx="32">
                  <c:v>280</c:v>
                </c:pt>
                <c:pt idx="33">
                  <c:v>2377.0500000000002</c:v>
                </c:pt>
              </c:numCache>
            </c:numRef>
          </c:xVal>
          <c:yVal>
            <c:numRef>
              <c:f>Sheet1!$I$20:$I$71</c:f>
              <c:numCache>
                <c:formatCode>0.0</c:formatCode>
                <c:ptCount val="52"/>
                <c:pt idx="0">
                  <c:v>78.5</c:v>
                </c:pt>
                <c:pt idx="1">
                  <c:v>73.955807446451573</c:v>
                </c:pt>
                <c:pt idx="2">
                  <c:v>71.3202046946964</c:v>
                </c:pt>
                <c:pt idx="3">
                  <c:v>67.968070785680823</c:v>
                </c:pt>
                <c:pt idx="4">
                  <c:v>64.792151494986086</c:v>
                </c:pt>
                <c:pt idx="5">
                  <c:v>64.177289490113637</c:v>
                </c:pt>
                <c:pt idx="6">
                  <c:v>60.338545509164106</c:v>
                </c:pt>
                <c:pt idx="7">
                  <c:v>57.563694290647142</c:v>
                </c:pt>
                <c:pt idx="8">
                  <c:v>56.231458164859127</c:v>
                </c:pt>
                <c:pt idx="9">
                  <c:v>53.672507876445394</c:v>
                </c:pt>
                <c:pt idx="10">
                  <c:v>51.248076214260188</c:v>
                </c:pt>
                <c:pt idx="11">
                  <c:v>49.513762287160979</c:v>
                </c:pt>
                <c:pt idx="12">
                  <c:v>47.848284728827821</c:v>
                </c:pt>
                <c:pt idx="13">
                  <c:v>44.713018468734987</c:v>
                </c:pt>
                <c:pt idx="14">
                  <c:v>42.759568291532574</c:v>
                </c:pt>
                <c:pt idx="15">
                  <c:v>40.020236272710832</c:v>
                </c:pt>
                <c:pt idx="16">
                  <c:v>38.313475770199268</c:v>
                </c:pt>
                <c:pt idx="17">
                  <c:v>35.539688899886599</c:v>
                </c:pt>
                <c:pt idx="18">
                  <c:v>34.42885398947319</c:v>
                </c:pt>
                <c:pt idx="19">
                  <c:v>31.034798128762908</c:v>
                </c:pt>
                <c:pt idx="20">
                  <c:v>30.102766096840227</c:v>
                </c:pt>
                <c:pt idx="21">
                  <c:v>28.069357518102315</c:v>
                </c:pt>
                <c:pt idx="22">
                  <c:v>23.214648317550211</c:v>
                </c:pt>
                <c:pt idx="23">
                  <c:v>16.679589560474604</c:v>
                </c:pt>
                <c:pt idx="24">
                  <c:v>12.87129549062746</c:v>
                </c:pt>
                <c:pt idx="25">
                  <c:v>10.652018776897812</c:v>
                </c:pt>
                <c:pt idx="26">
                  <c:v>9.3587391504375663</c:v>
                </c:pt>
                <c:pt idx="27">
                  <c:v>8.6050827082869716</c:v>
                </c:pt>
                <c:pt idx="28">
                  <c:v>8.1658907337333133</c:v>
                </c:pt>
                <c:pt idx="29">
                  <c:v>7.9099523781054879</c:v>
                </c:pt>
                <c:pt idx="30" formatCode="0.0000">
                  <c:v>7.7115155736907992</c:v>
                </c:pt>
                <c:pt idx="31" formatCode="0.0000">
                  <c:v>7.7115</c:v>
                </c:pt>
                <c:pt idx="32" formatCode="0.0000">
                  <c:v>7.4136466896439304</c:v>
                </c:pt>
                <c:pt idx="33" formatCode="0.0000">
                  <c:v>1.5899999999999999</c:v>
                </c:pt>
              </c:numCache>
            </c:numRef>
          </c:yVal>
          <c:smooth val="0"/>
          <c:extLst xmlns:c15="http://schemas.microsoft.com/office/drawing/2012/chart">
            <c:ext xmlns:c16="http://schemas.microsoft.com/office/drawing/2014/chart" uri="{C3380CC4-5D6E-409C-BE32-E72D297353CC}">
              <c16:uniqueId val="{00000007-B096-499A-9A43-19C814967EA9}"/>
            </c:ext>
          </c:extLst>
        </c:ser>
        <c:ser>
          <c:idx val="8"/>
          <c:order val="8"/>
          <c:tx>
            <c:v>Casselman Prediction</c:v>
          </c:tx>
          <c:spPr>
            <a:ln w="19050" cap="rnd">
              <a:solidFill>
                <a:schemeClr val="accent3">
                  <a:lumMod val="60000"/>
                </a:schemeClr>
              </a:solidFill>
              <a:round/>
            </a:ln>
            <a:effectLst/>
          </c:spPr>
          <c:marker>
            <c:symbol val="none"/>
          </c:marker>
          <c:xVal>
            <c:numRef>
              <c:f>Sheet1!$B$21:$B$71</c:f>
              <c:numCache>
                <c:formatCode>General</c:formatCode>
                <c:ptCount val="51"/>
                <c:pt idx="0">
                  <c:v>6.5</c:v>
                </c:pt>
                <c:pt idx="1">
                  <c:v>8</c:v>
                </c:pt>
                <c:pt idx="2">
                  <c:v>10</c:v>
                </c:pt>
                <c:pt idx="3">
                  <c:v>12</c:v>
                </c:pt>
                <c:pt idx="4">
                  <c:v>13</c:v>
                </c:pt>
                <c:pt idx="5">
                  <c:v>15</c:v>
                </c:pt>
                <c:pt idx="6">
                  <c:v>17</c:v>
                </c:pt>
                <c:pt idx="7">
                  <c:v>19</c:v>
                </c:pt>
                <c:pt idx="8">
                  <c:v>20</c:v>
                </c:pt>
                <c:pt idx="9">
                  <c:v>22</c:v>
                </c:pt>
                <c:pt idx="10">
                  <c:v>23.5</c:v>
                </c:pt>
                <c:pt idx="11">
                  <c:v>25</c:v>
                </c:pt>
                <c:pt idx="12">
                  <c:v>28</c:v>
                </c:pt>
                <c:pt idx="13">
                  <c:v>30</c:v>
                </c:pt>
                <c:pt idx="14">
                  <c:v>31</c:v>
                </c:pt>
                <c:pt idx="15">
                  <c:v>38</c:v>
                </c:pt>
                <c:pt idx="16">
                  <c:v>50</c:v>
                </c:pt>
                <c:pt idx="17">
                  <c:v>70</c:v>
                </c:pt>
                <c:pt idx="18">
                  <c:v>80</c:v>
                </c:pt>
                <c:pt idx="19">
                  <c:v>90</c:v>
                </c:pt>
                <c:pt idx="20">
                  <c:v>95</c:v>
                </c:pt>
                <c:pt idx="21">
                  <c:v>100</c:v>
                </c:pt>
                <c:pt idx="22">
                  <c:v>110</c:v>
                </c:pt>
                <c:pt idx="23">
                  <c:v>120</c:v>
                </c:pt>
                <c:pt idx="24">
                  <c:v>130</c:v>
                </c:pt>
                <c:pt idx="25">
                  <c:v>140</c:v>
                </c:pt>
                <c:pt idx="26">
                  <c:v>150</c:v>
                </c:pt>
                <c:pt idx="27">
                  <c:v>160</c:v>
                </c:pt>
                <c:pt idx="28">
                  <c:v>170</c:v>
                </c:pt>
                <c:pt idx="29">
                  <c:v>180</c:v>
                </c:pt>
                <c:pt idx="30">
                  <c:v>190</c:v>
                </c:pt>
                <c:pt idx="31">
                  <c:v>200</c:v>
                </c:pt>
                <c:pt idx="32">
                  <c:v>230</c:v>
                </c:pt>
                <c:pt idx="33">
                  <c:v>240</c:v>
                </c:pt>
                <c:pt idx="34">
                  <c:v>250</c:v>
                </c:pt>
                <c:pt idx="35">
                  <c:v>251</c:v>
                </c:pt>
                <c:pt idx="36">
                  <c:v>360</c:v>
                </c:pt>
                <c:pt idx="37">
                  <c:v>2827.5</c:v>
                </c:pt>
              </c:numCache>
            </c:numRef>
          </c:xVal>
          <c:yVal>
            <c:numRef>
              <c:f>Sheet1!$E$21:$E$71</c:f>
              <c:numCache>
                <c:formatCode>0.0</c:formatCode>
                <c:ptCount val="51"/>
                <c:pt idx="0">
                  <c:v>87</c:v>
                </c:pt>
                <c:pt idx="1">
                  <c:v>83.538171675565764</c:v>
                </c:pt>
                <c:pt idx="2">
                  <c:v>79.867055773291867</c:v>
                </c:pt>
                <c:pt idx="3">
                  <c:v>76.374982306296445</c:v>
                </c:pt>
                <c:pt idx="4">
                  <c:v>74.693340851405281</c:v>
                </c:pt>
                <c:pt idx="5">
                  <c:v>71.453592438619523</c:v>
                </c:pt>
                <c:pt idx="6">
                  <c:v>68.371848420398209</c:v>
                </c:pt>
                <c:pt idx="7">
                  <c:v>65.440402831487035</c:v>
                </c:pt>
                <c:pt idx="8">
                  <c:v>64.028737105762104</c:v>
                </c:pt>
                <c:pt idx="9">
                  <c:v>61.309107555123198</c:v>
                </c:pt>
                <c:pt idx="10">
                  <c:v>59.356788290077532</c:v>
                </c:pt>
                <c:pt idx="11">
                  <c:v>57.476325272376734</c:v>
                </c:pt>
                <c:pt idx="12">
                  <c:v>53.920486475043212</c:v>
                </c:pt>
                <c:pt idx="13">
                  <c:v>51.693842124955488</c:v>
                </c:pt>
                <c:pt idx="14">
                  <c:v>50.621580192382687</c:v>
                </c:pt>
                <c:pt idx="15">
                  <c:v>43.821528618269589</c:v>
                </c:pt>
                <c:pt idx="16">
                  <c:v>34.605924264605058</c:v>
                </c:pt>
                <c:pt idx="17">
                  <c:v>24.241578171651419</c:v>
                </c:pt>
                <c:pt idx="18">
                  <c:v>20.707571590883639</c:v>
                </c:pt>
                <c:pt idx="19">
                  <c:v>17.955284498402193</c:v>
                </c:pt>
                <c:pt idx="20">
                  <c:v>16.816646055003456</c:v>
                </c:pt>
                <c:pt idx="21">
                  <c:v>15.811801155540325</c:v>
                </c:pt>
                <c:pt idx="22">
                  <c:v>14.142454649618987</c:v>
                </c:pt>
                <c:pt idx="23">
                  <c:v>12.842366283589937</c:v>
                </c:pt>
                <c:pt idx="24">
                  <c:v>11.82985644606449</c:v>
                </c:pt>
                <c:pt idx="25">
                  <c:v>11.04131299173217</c:v>
                </c:pt>
                <c:pt idx="26">
                  <c:v>10.427194732012328</c:v>
                </c:pt>
                <c:pt idx="27">
                  <c:v>9.9489189504440674</c:v>
                </c:pt>
                <c:pt idx="28">
                  <c:v>9.5764373972346188</c:v>
                </c:pt>
                <c:pt idx="29">
                  <c:v>9.2863484719154457</c:v>
                </c:pt>
                <c:pt idx="30">
                  <c:v>9.0604269897165324</c:v>
                </c:pt>
                <c:pt idx="31">
                  <c:v>8.8844791624673665</c:v>
                </c:pt>
                <c:pt idx="32">
                  <c:v>8.5576212364696005</c:v>
                </c:pt>
                <c:pt idx="33">
                  <c:v>8.4928936481058486</c:v>
                </c:pt>
                <c:pt idx="34" formatCode="0.000">
                  <c:v>8.4424837516018343</c:v>
                </c:pt>
                <c:pt idx="35" formatCode="0.000">
                  <c:v>8.4420000000000002</c:v>
                </c:pt>
                <c:pt idx="36" formatCode="0.000">
                  <c:v>7.9762900096993219</c:v>
                </c:pt>
                <c:pt idx="37" formatCode="0.000">
                  <c:v>1.5</c:v>
                </c:pt>
              </c:numCache>
            </c:numRef>
          </c:yVal>
          <c:smooth val="0"/>
          <c:extLst xmlns:c15="http://schemas.microsoft.com/office/drawing/2012/chart">
            <c:ext xmlns:c16="http://schemas.microsoft.com/office/drawing/2014/chart" uri="{C3380CC4-5D6E-409C-BE32-E72D297353CC}">
              <c16:uniqueId val="{00000008-B096-499A-9A43-19C814967EA9}"/>
            </c:ext>
          </c:extLst>
        </c:ser>
        <c:ser>
          <c:idx val="9"/>
          <c:order val="9"/>
          <c:tx>
            <c:v>Saint-Luc-de-Vincennes Prediction</c:v>
          </c:tx>
          <c:spPr>
            <a:ln w="19050" cap="rnd">
              <a:solidFill>
                <a:schemeClr val="accent4">
                  <a:lumMod val="60000"/>
                </a:schemeClr>
              </a:solidFill>
              <a:round/>
            </a:ln>
            <a:effectLst/>
          </c:spPr>
          <c:marker>
            <c:symbol val="none"/>
          </c:marker>
          <c:xVal>
            <c:numRef>
              <c:f>Sheet1!$N$17:$N$71</c:f>
              <c:numCache>
                <c:formatCode>General</c:formatCode>
                <c:ptCount val="55"/>
                <c:pt idx="0">
                  <c:v>2.4</c:v>
                </c:pt>
                <c:pt idx="1">
                  <c:v>3.2</c:v>
                </c:pt>
                <c:pt idx="2">
                  <c:v>4.5</c:v>
                </c:pt>
                <c:pt idx="3">
                  <c:v>6</c:v>
                </c:pt>
                <c:pt idx="4">
                  <c:v>8</c:v>
                </c:pt>
                <c:pt idx="5">
                  <c:v>10.1</c:v>
                </c:pt>
                <c:pt idx="6">
                  <c:v>11.5</c:v>
                </c:pt>
                <c:pt idx="7">
                  <c:v>12.8</c:v>
                </c:pt>
                <c:pt idx="8">
                  <c:v>13.6</c:v>
                </c:pt>
                <c:pt idx="9">
                  <c:v>14.7</c:v>
                </c:pt>
                <c:pt idx="10">
                  <c:v>15.8</c:v>
                </c:pt>
                <c:pt idx="11">
                  <c:v>16.899999999999999</c:v>
                </c:pt>
                <c:pt idx="12">
                  <c:v>18.149999999999999</c:v>
                </c:pt>
                <c:pt idx="13">
                  <c:v>19.3</c:v>
                </c:pt>
                <c:pt idx="14">
                  <c:v>20.399999999999999</c:v>
                </c:pt>
                <c:pt idx="15">
                  <c:v>21.55</c:v>
                </c:pt>
                <c:pt idx="16">
                  <c:v>22.6</c:v>
                </c:pt>
                <c:pt idx="17">
                  <c:v>23.8</c:v>
                </c:pt>
                <c:pt idx="18">
                  <c:v>24.9</c:v>
                </c:pt>
                <c:pt idx="19">
                  <c:v>26.1</c:v>
                </c:pt>
                <c:pt idx="20">
                  <c:v>27</c:v>
                </c:pt>
                <c:pt idx="21">
                  <c:v>28</c:v>
                </c:pt>
                <c:pt idx="22">
                  <c:v>30</c:v>
                </c:pt>
                <c:pt idx="23">
                  <c:v>35</c:v>
                </c:pt>
                <c:pt idx="24">
                  <c:v>40</c:v>
                </c:pt>
                <c:pt idx="25">
                  <c:v>45</c:v>
                </c:pt>
                <c:pt idx="26">
                  <c:v>50</c:v>
                </c:pt>
                <c:pt idx="27">
                  <c:v>60</c:v>
                </c:pt>
                <c:pt idx="28">
                  <c:v>80</c:v>
                </c:pt>
                <c:pt idx="29">
                  <c:v>100</c:v>
                </c:pt>
                <c:pt idx="30">
                  <c:v>120</c:v>
                </c:pt>
                <c:pt idx="31">
                  <c:v>140</c:v>
                </c:pt>
                <c:pt idx="32">
                  <c:v>160</c:v>
                </c:pt>
                <c:pt idx="33">
                  <c:v>195</c:v>
                </c:pt>
                <c:pt idx="34">
                  <c:v>196</c:v>
                </c:pt>
                <c:pt idx="35">
                  <c:v>1394</c:v>
                </c:pt>
              </c:numCache>
            </c:numRef>
          </c:xVal>
          <c:yVal>
            <c:numRef>
              <c:f>Sheet1!$Q$17:$Q$71</c:f>
              <c:numCache>
                <c:formatCode>0.0</c:formatCode>
                <c:ptCount val="55"/>
                <c:pt idx="0">
                  <c:v>55</c:v>
                </c:pt>
                <c:pt idx="1">
                  <c:v>53</c:v>
                </c:pt>
                <c:pt idx="2">
                  <c:v>51</c:v>
                </c:pt>
                <c:pt idx="3">
                  <c:v>44.721796034346255</c:v>
                </c:pt>
                <c:pt idx="4">
                  <c:v>42.421681695358309</c:v>
                </c:pt>
                <c:pt idx="5">
                  <c:v>40.15058152074873</c:v>
                </c:pt>
                <c:pt idx="6">
                  <c:v>38.714084689166754</c:v>
                </c:pt>
                <c:pt idx="7">
                  <c:v>37.433150948468857</c:v>
                </c:pt>
                <c:pt idx="8">
                  <c:v>36.669357508715798</c:v>
                </c:pt>
                <c:pt idx="9">
                  <c:v>35.648628371185445</c:v>
                </c:pt>
                <c:pt idx="10">
                  <c:v>34.66103357172878</c:v>
                </c:pt>
                <c:pt idx="11">
                  <c:v>33.705497522004855</c:v>
                </c:pt>
                <c:pt idx="12">
                  <c:v>32.657256227106764</c:v>
                </c:pt>
                <c:pt idx="13">
                  <c:v>31.726982872299999</c:v>
                </c:pt>
                <c:pt idx="14">
                  <c:v>30.866690334518339</c:v>
                </c:pt>
                <c:pt idx="15">
                  <c:v>29.997138042029981</c:v>
                </c:pt>
                <c:pt idx="16">
                  <c:v>29.2289777347507</c:v>
                </c:pt>
                <c:pt idx="17">
                  <c:v>28.380204126812266</c:v>
                </c:pt>
                <c:pt idx="18">
                  <c:v>27.628552847845953</c:v>
                </c:pt>
                <c:pt idx="19">
                  <c:v>26.836369794210775</c:v>
                </c:pt>
                <c:pt idx="20">
                  <c:v>26.260669733934549</c:v>
                </c:pt>
                <c:pt idx="21">
                  <c:v>25.63897173849832</c:v>
                </c:pt>
                <c:pt idx="22">
                  <c:v>24.450154572908907</c:v>
                </c:pt>
                <c:pt idx="23">
                  <c:v>21.772243888907369</c:v>
                </c:pt>
                <c:pt idx="24">
                  <c:v>19.467344803033367</c:v>
                </c:pt>
                <c:pt idx="25">
                  <c:v>17.483499774966788</c:v>
                </c:pt>
                <c:pt idx="26">
                  <c:v>15.775988535318689</c:v>
                </c:pt>
                <c:pt idx="27">
                  <c:v>13.041364553167996</c:v>
                </c:pt>
                <c:pt idx="28">
                  <c:v>9.514711818731481</c:v>
                </c:pt>
                <c:pt idx="29">
                  <c:v>7.5792437616099058</c:v>
                </c:pt>
                <c:pt idx="30">
                  <c:v>6.5170363705732877</c:v>
                </c:pt>
                <c:pt idx="31">
                  <c:v>5.9340845944273131</c:v>
                </c:pt>
                <c:pt idx="32">
                  <c:v>5.6141538763967231</c:v>
                </c:pt>
                <c:pt idx="33" formatCode="0.000">
                  <c:v>5.3611796315641502</c:v>
                </c:pt>
                <c:pt idx="34" formatCode="0.000">
                  <c:v>5.3609999999999998</c:v>
                </c:pt>
                <c:pt idx="35" formatCode="0.000">
                  <c:v>1.3758025849489264</c:v>
                </c:pt>
              </c:numCache>
            </c:numRef>
          </c:yVal>
          <c:smooth val="0"/>
          <c:extLst xmlns:c15="http://schemas.microsoft.com/office/drawing/2012/chart">
            <c:ext xmlns:c16="http://schemas.microsoft.com/office/drawing/2014/chart" uri="{C3380CC4-5D6E-409C-BE32-E72D297353CC}">
              <c16:uniqueId val="{00000009-B096-499A-9A43-19C814967EA9}"/>
            </c:ext>
          </c:extLst>
        </c:ser>
        <c:ser>
          <c:idx val="10"/>
          <c:order val="10"/>
          <c:tx>
            <c:v>Bekkelaget 9.4m</c:v>
          </c:tx>
          <c:spPr>
            <a:ln w="19050" cap="rnd">
              <a:solidFill>
                <a:sysClr val="windowText" lastClr="000000"/>
              </a:solidFill>
              <a:prstDash val="lgDashDot"/>
              <a:round/>
            </a:ln>
            <a:effectLst/>
          </c:spPr>
          <c:marker>
            <c:symbol val="none"/>
          </c:marker>
          <c:xVal>
            <c:numRef>
              <c:f>Sheet1!$V$12:$V$29</c:f>
              <c:numCache>
                <c:formatCode>General</c:formatCode>
                <c:ptCount val="18"/>
                <c:pt idx="0">
                  <c:v>0</c:v>
                </c:pt>
                <c:pt idx="1">
                  <c:v>0.5</c:v>
                </c:pt>
                <c:pt idx="2">
                  <c:v>1.3</c:v>
                </c:pt>
                <c:pt idx="3">
                  <c:v>2</c:v>
                </c:pt>
                <c:pt idx="4">
                  <c:v>3.1</c:v>
                </c:pt>
                <c:pt idx="5">
                  <c:v>4.2</c:v>
                </c:pt>
                <c:pt idx="6">
                  <c:v>5.0999999999999996</c:v>
                </c:pt>
                <c:pt idx="7">
                  <c:v>6.6</c:v>
                </c:pt>
                <c:pt idx="8">
                  <c:v>8</c:v>
                </c:pt>
                <c:pt idx="9">
                  <c:v>9</c:v>
                </c:pt>
                <c:pt idx="10">
                  <c:v>10.199999999999999</c:v>
                </c:pt>
                <c:pt idx="11">
                  <c:v>11.6</c:v>
                </c:pt>
                <c:pt idx="12">
                  <c:v>14.1</c:v>
                </c:pt>
                <c:pt idx="13">
                  <c:v>16.899999999999999</c:v>
                </c:pt>
                <c:pt idx="14">
                  <c:v>19.7</c:v>
                </c:pt>
                <c:pt idx="15">
                  <c:v>23</c:v>
                </c:pt>
                <c:pt idx="16">
                  <c:v>26</c:v>
                </c:pt>
                <c:pt idx="17">
                  <c:v>29.6</c:v>
                </c:pt>
              </c:numCache>
            </c:numRef>
          </c:xVal>
          <c:yVal>
            <c:numRef>
              <c:f>Sheet1!$W$12:$W$29</c:f>
              <c:numCache>
                <c:formatCode>General</c:formatCode>
                <c:ptCount val="18"/>
                <c:pt idx="0">
                  <c:v>0</c:v>
                </c:pt>
                <c:pt idx="1">
                  <c:v>2.9861249250000004</c:v>
                </c:pt>
                <c:pt idx="2">
                  <c:v>6.9960641100000007</c:v>
                </c:pt>
                <c:pt idx="3">
                  <c:v>9.8115533250000002</c:v>
                </c:pt>
                <c:pt idx="4">
                  <c:v>13.224267525</c:v>
                </c:pt>
                <c:pt idx="5">
                  <c:v>15.186578190000001</c:v>
                </c:pt>
                <c:pt idx="6">
                  <c:v>15.613167465</c:v>
                </c:pt>
                <c:pt idx="7">
                  <c:v>16.210392450000001</c:v>
                </c:pt>
                <c:pt idx="8">
                  <c:v>16.039756740000001</c:v>
                </c:pt>
                <c:pt idx="9">
                  <c:v>15.698485320000001</c:v>
                </c:pt>
                <c:pt idx="10">
                  <c:v>15.3572139</c:v>
                </c:pt>
                <c:pt idx="11">
                  <c:v>14.930624625</c:v>
                </c:pt>
                <c:pt idx="12">
                  <c:v>13.224267525</c:v>
                </c:pt>
                <c:pt idx="13">
                  <c:v>11.347274715000001</c:v>
                </c:pt>
                <c:pt idx="14">
                  <c:v>10.2381426</c:v>
                </c:pt>
                <c:pt idx="15">
                  <c:v>8.9583747750000011</c:v>
                </c:pt>
                <c:pt idx="16">
                  <c:v>7.6786069499999998</c:v>
                </c:pt>
                <c:pt idx="17">
                  <c:v>6.9107462550000012</c:v>
                </c:pt>
              </c:numCache>
            </c:numRef>
          </c:yVal>
          <c:smooth val="0"/>
          <c:extLst>
            <c:ext xmlns:c16="http://schemas.microsoft.com/office/drawing/2014/chart" uri="{C3380CC4-5D6E-409C-BE32-E72D297353CC}">
              <c16:uniqueId val="{0000000A-B096-499A-9A43-19C814967EA9}"/>
            </c:ext>
          </c:extLst>
        </c:ser>
        <c:ser>
          <c:idx val="11"/>
          <c:order val="11"/>
          <c:tx>
            <c:v>Bekkelaget prediction</c:v>
          </c:tx>
          <c:spPr>
            <a:ln w="19050" cap="rnd">
              <a:solidFill>
                <a:schemeClr val="accent6">
                  <a:lumMod val="60000"/>
                </a:schemeClr>
              </a:solidFill>
              <a:round/>
            </a:ln>
            <a:effectLst/>
          </c:spPr>
          <c:marker>
            <c:symbol val="none"/>
          </c:marker>
          <c:xVal>
            <c:numRef>
              <c:f>Sheet1!$V$19:$V$71</c:f>
              <c:numCache>
                <c:formatCode>General</c:formatCode>
                <c:ptCount val="53"/>
                <c:pt idx="0">
                  <c:v>6.6</c:v>
                </c:pt>
                <c:pt idx="1">
                  <c:v>8</c:v>
                </c:pt>
                <c:pt idx="2">
                  <c:v>9</c:v>
                </c:pt>
                <c:pt idx="3">
                  <c:v>10.199999999999999</c:v>
                </c:pt>
                <c:pt idx="4">
                  <c:v>11.6</c:v>
                </c:pt>
                <c:pt idx="5">
                  <c:v>14.1</c:v>
                </c:pt>
                <c:pt idx="6">
                  <c:v>16.899999999999999</c:v>
                </c:pt>
                <c:pt idx="7">
                  <c:v>19.7</c:v>
                </c:pt>
                <c:pt idx="8">
                  <c:v>23</c:v>
                </c:pt>
                <c:pt idx="9">
                  <c:v>26</c:v>
                </c:pt>
                <c:pt idx="10">
                  <c:v>29.6</c:v>
                </c:pt>
                <c:pt idx="11">
                  <c:v>30</c:v>
                </c:pt>
                <c:pt idx="12">
                  <c:v>35</c:v>
                </c:pt>
                <c:pt idx="13">
                  <c:v>40</c:v>
                </c:pt>
                <c:pt idx="14">
                  <c:v>45</c:v>
                </c:pt>
                <c:pt idx="15">
                  <c:v>50</c:v>
                </c:pt>
                <c:pt idx="16">
                  <c:v>60</c:v>
                </c:pt>
                <c:pt idx="17">
                  <c:v>70</c:v>
                </c:pt>
                <c:pt idx="18">
                  <c:v>80</c:v>
                </c:pt>
                <c:pt idx="19">
                  <c:v>90</c:v>
                </c:pt>
                <c:pt idx="20">
                  <c:v>100</c:v>
                </c:pt>
                <c:pt idx="21">
                  <c:v>120</c:v>
                </c:pt>
                <c:pt idx="22">
                  <c:v>120</c:v>
                </c:pt>
                <c:pt idx="23">
                  <c:v>252.8</c:v>
                </c:pt>
              </c:numCache>
            </c:numRef>
          </c:xVal>
          <c:yVal>
            <c:numRef>
              <c:f>Sheet1!$Y$19:$Y$71</c:f>
              <c:numCache>
                <c:formatCode>General</c:formatCode>
                <c:ptCount val="53"/>
                <c:pt idx="0">
                  <c:v>16.210392450000001</c:v>
                </c:pt>
                <c:pt idx="1">
                  <c:v>16.039756740000001</c:v>
                </c:pt>
                <c:pt idx="2">
                  <c:v>16.016329704988721</c:v>
                </c:pt>
                <c:pt idx="3">
                  <c:v>15.206050294663342</c:v>
                </c:pt>
                <c:pt idx="4">
                  <c:v>14.317865577865344</c:v>
                </c:pt>
                <c:pt idx="5">
                  <c:v>12.872944464655301</c:v>
                </c:pt>
                <c:pt idx="6">
                  <c:v>11.447710464079943</c:v>
                </c:pt>
                <c:pt idx="7">
                  <c:v>10.201713465934183</c:v>
                </c:pt>
                <c:pt idx="8">
                  <c:v>8.9328371005004286</c:v>
                </c:pt>
                <c:pt idx="9">
                  <c:v>7.941360363108263</c:v>
                </c:pt>
                <c:pt idx="10">
                  <c:v>6.9254940455719511</c:v>
                </c:pt>
                <c:pt idx="11">
                  <c:v>6.8230779407070843</c:v>
                </c:pt>
                <c:pt idx="12">
                  <c:v>5.6958056317393586</c:v>
                </c:pt>
                <c:pt idx="13">
                  <c:v>4.8090618264965226</c:v>
                </c:pt>
                <c:pt idx="14">
                  <c:v>4.1115244436643321</c:v>
                </c:pt>
                <c:pt idx="15">
                  <c:v>3.5628221041930863</c:v>
                </c:pt>
                <c:pt idx="16">
                  <c:v>2.7916696618226231</c:v>
                </c:pt>
                <c:pt idx="17">
                  <c:v>2.3144933379330386</c:v>
                </c:pt>
                <c:pt idx="18">
                  <c:v>2.0192245537470557</c:v>
                </c:pt>
                <c:pt idx="19">
                  <c:v>1.8365171339739774</c:v>
                </c:pt>
                <c:pt idx="20">
                  <c:v>1.7234608170586441</c:v>
                </c:pt>
                <c:pt idx="21">
                  <c:v>1.53</c:v>
                </c:pt>
                <c:pt idx="22">
                  <c:v>1.5399500000000002</c:v>
                </c:pt>
                <c:pt idx="23">
                  <c:v>0.20076640025286752</c:v>
                </c:pt>
              </c:numCache>
            </c:numRef>
          </c:yVal>
          <c:smooth val="0"/>
          <c:extLst>
            <c:ext xmlns:c16="http://schemas.microsoft.com/office/drawing/2014/chart" uri="{C3380CC4-5D6E-409C-BE32-E72D297353CC}">
              <c16:uniqueId val="{0000000B-B096-499A-9A43-19C814967EA9}"/>
            </c:ext>
          </c:extLst>
        </c:ser>
        <c:dLbls>
          <c:showLegendKey val="0"/>
          <c:showVal val="0"/>
          <c:showCatName val="0"/>
          <c:showSerName val="0"/>
          <c:showPercent val="0"/>
          <c:showBubbleSize val="0"/>
        </c:dLbls>
        <c:axId val="407746264"/>
        <c:axId val="203296792"/>
        <c:extLst>
          <c:ext xmlns:c15="http://schemas.microsoft.com/office/drawing/2012/chart" uri="{02D57815-91ED-43cb-92C2-25804820EDAC}">
            <c15:filteredScatterSeries>
              <c15:ser>
                <c:idx val="12"/>
                <c:order val="12"/>
                <c:tx>
                  <c:v>Rockliffe 9.5m</c:v>
                </c:tx>
                <c:spPr>
                  <a:ln w="19050" cap="rnd">
                    <a:solidFill>
                      <a:schemeClr val="tx1"/>
                    </a:solidFill>
                    <a:prstDash val="solid"/>
                    <a:round/>
                    <a:extLst>
                      <a:ext uri="{C807C97D-BFC1-408E-A445-0C87EB9F89A2}">
                        <ask:lineSketchStyleProps xmlns:ask="http://schemas.microsoft.com/office/drawing/2018/sketchyshapes" xmlns:c15="http://schemas.microsoft.com/office/drawing/2012/chart" xmlns:c16r2="http://schemas.microsoft.com/office/drawing/2015/06/chart" xmlns:r="http://schemas.openxmlformats.org/officeDocument/2006/relationships" xmlns="">
                          <ask:type>
                            <ask:lineSketchNone/>
                          </ask:type>
                        </ask:lineSketchStyleProps>
                      </a:ext>
                    </a:extLst>
                  </a:ln>
                  <a:effectLst/>
                </c:spPr>
                <c:marker>
                  <c:symbol val="none"/>
                </c:marker>
                <c:xVal>
                  <c:numRef>
                    <c:extLst>
                      <c:ext uri="{02D57815-91ED-43cb-92C2-25804820EDAC}">
                        <c15:formulaRef>
                          <c15:sqref>Sheet1!$Z$12:$Z$39</c15:sqref>
                        </c15:formulaRef>
                      </c:ext>
                    </c:extLst>
                    <c:numCache>
                      <c:formatCode>General</c:formatCode>
                      <c:ptCount val="28"/>
                      <c:pt idx="0">
                        <c:v>0</c:v>
                      </c:pt>
                      <c:pt idx="1">
                        <c:v>0.1</c:v>
                      </c:pt>
                      <c:pt idx="2">
                        <c:v>0.2</c:v>
                      </c:pt>
                      <c:pt idx="3">
                        <c:v>0.5</c:v>
                      </c:pt>
                      <c:pt idx="4">
                        <c:v>0.8</c:v>
                      </c:pt>
                      <c:pt idx="5">
                        <c:v>1</c:v>
                      </c:pt>
                      <c:pt idx="6">
                        <c:v>1.23</c:v>
                      </c:pt>
                      <c:pt idx="7">
                        <c:v>1.5</c:v>
                      </c:pt>
                      <c:pt idx="8">
                        <c:v>2</c:v>
                      </c:pt>
                      <c:pt idx="9">
                        <c:v>2.5</c:v>
                      </c:pt>
                      <c:pt idx="10">
                        <c:v>3</c:v>
                      </c:pt>
                      <c:pt idx="11">
                        <c:v>3.5</c:v>
                      </c:pt>
                      <c:pt idx="12">
                        <c:v>4</c:v>
                      </c:pt>
                      <c:pt idx="13">
                        <c:v>4.5</c:v>
                      </c:pt>
                      <c:pt idx="14">
                        <c:v>5</c:v>
                      </c:pt>
                      <c:pt idx="15">
                        <c:v>5.5</c:v>
                      </c:pt>
                      <c:pt idx="16">
                        <c:v>6</c:v>
                      </c:pt>
                      <c:pt idx="17">
                        <c:v>6.5</c:v>
                      </c:pt>
                      <c:pt idx="18">
                        <c:v>7</c:v>
                      </c:pt>
                      <c:pt idx="19">
                        <c:v>7.5</c:v>
                      </c:pt>
                      <c:pt idx="20">
                        <c:v>8</c:v>
                      </c:pt>
                      <c:pt idx="21">
                        <c:v>8.5</c:v>
                      </c:pt>
                      <c:pt idx="22">
                        <c:v>9</c:v>
                      </c:pt>
                      <c:pt idx="23">
                        <c:v>9.5</c:v>
                      </c:pt>
                      <c:pt idx="24">
                        <c:v>10</c:v>
                      </c:pt>
                      <c:pt idx="25">
                        <c:v>10.5</c:v>
                      </c:pt>
                      <c:pt idx="26">
                        <c:v>11</c:v>
                      </c:pt>
                      <c:pt idx="27">
                        <c:v>11.5</c:v>
                      </c:pt>
                    </c:numCache>
                  </c:numRef>
                </c:xVal>
                <c:yVal>
                  <c:numRef>
                    <c:extLst>
                      <c:ext uri="{02D57815-91ED-43cb-92C2-25804820EDAC}">
                        <c15:formulaRef>
                          <c15:sqref>Sheet1!$AA$12:$AA$39</c15:sqref>
                        </c15:formulaRef>
                      </c:ext>
                    </c:extLst>
                    <c:numCache>
                      <c:formatCode>General</c:formatCode>
                      <c:ptCount val="28"/>
                      <c:pt idx="0">
                        <c:v>0</c:v>
                      </c:pt>
                      <c:pt idx="1">
                        <c:v>9.8066500000000012</c:v>
                      </c:pt>
                      <c:pt idx="2">
                        <c:v>19.613300000000002</c:v>
                      </c:pt>
                      <c:pt idx="3">
                        <c:v>29.41995</c:v>
                      </c:pt>
                      <c:pt idx="4">
                        <c:v>39.226600000000005</c:v>
                      </c:pt>
                      <c:pt idx="5">
                        <c:v>42.168595000000003</c:v>
                      </c:pt>
                      <c:pt idx="6">
                        <c:v>45.110590000000002</c:v>
                      </c:pt>
                      <c:pt idx="7">
                        <c:v>49.033250000000002</c:v>
                      </c:pt>
                      <c:pt idx="8">
                        <c:v>52.465577500000009</c:v>
                      </c:pt>
                      <c:pt idx="9">
                        <c:v>53.936575000000005</c:v>
                      </c:pt>
                      <c:pt idx="10">
                        <c:v>54.917240000000007</c:v>
                      </c:pt>
                      <c:pt idx="11">
                        <c:v>54.721107000000011</c:v>
                      </c:pt>
                      <c:pt idx="12">
                        <c:v>53.936575000000005</c:v>
                      </c:pt>
                      <c:pt idx="13">
                        <c:v>51.975245000000008</c:v>
                      </c:pt>
                      <c:pt idx="14">
                        <c:v>50.013915000000004</c:v>
                      </c:pt>
                      <c:pt idx="15">
                        <c:v>48.052585000000001</c:v>
                      </c:pt>
                      <c:pt idx="16">
                        <c:v>46.581587499999998</c:v>
                      </c:pt>
                      <c:pt idx="17">
                        <c:v>45.110590000000002</c:v>
                      </c:pt>
                      <c:pt idx="18">
                        <c:v>43.639592500000006</c:v>
                      </c:pt>
                      <c:pt idx="19">
                        <c:v>42.168595000000003</c:v>
                      </c:pt>
                      <c:pt idx="20">
                        <c:v>41.187930000000001</c:v>
                      </c:pt>
                      <c:pt idx="21">
                        <c:v>40.403398000000003</c:v>
                      </c:pt>
                      <c:pt idx="22">
                        <c:v>39.520799500000003</c:v>
                      </c:pt>
                      <c:pt idx="23">
                        <c:v>38.736267500000004</c:v>
                      </c:pt>
                      <c:pt idx="24">
                        <c:v>38.245935000000003</c:v>
                      </c:pt>
                      <c:pt idx="25">
                        <c:v>37.363336500000003</c:v>
                      </c:pt>
                      <c:pt idx="26">
                        <c:v>36.7749375</c:v>
                      </c:pt>
                      <c:pt idx="27">
                        <c:v>36.578804500000004</c:v>
                      </c:pt>
                    </c:numCache>
                  </c:numRef>
                </c:yVal>
                <c:smooth val="0"/>
                <c:extLst>
                  <c:ext xmlns:c16="http://schemas.microsoft.com/office/drawing/2014/chart" uri="{C3380CC4-5D6E-409C-BE32-E72D297353CC}">
                    <c16:uniqueId val="{0000000C-B096-499A-9A43-19C814967EA9}"/>
                  </c:ext>
                </c:extLst>
              </c15:ser>
            </c15:filteredScatterSeries>
            <c15:filteredScatterSeries>
              <c15:ser>
                <c:idx val="13"/>
                <c:order val="13"/>
                <c:tx>
                  <c:v>Rockliffe Prediction</c:v>
                </c:tx>
                <c:spPr>
                  <a:ln w="19050" cap="rnd">
                    <a:solidFill>
                      <a:schemeClr val="accent2">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Sheet1!$Z$23:$Z$64</c15:sqref>
                        </c15:formulaRef>
                      </c:ext>
                    </c:extLst>
                    <c:numCache>
                      <c:formatCode>General</c:formatCode>
                      <c:ptCount val="42"/>
                      <c:pt idx="0">
                        <c:v>3.5</c:v>
                      </c:pt>
                      <c:pt idx="1">
                        <c:v>4</c:v>
                      </c:pt>
                      <c:pt idx="2">
                        <c:v>4.5</c:v>
                      </c:pt>
                      <c:pt idx="3">
                        <c:v>5</c:v>
                      </c:pt>
                      <c:pt idx="4">
                        <c:v>5.5</c:v>
                      </c:pt>
                      <c:pt idx="5">
                        <c:v>6</c:v>
                      </c:pt>
                      <c:pt idx="6">
                        <c:v>6.5</c:v>
                      </c:pt>
                      <c:pt idx="7">
                        <c:v>7</c:v>
                      </c:pt>
                      <c:pt idx="8">
                        <c:v>7.5</c:v>
                      </c:pt>
                      <c:pt idx="9">
                        <c:v>8</c:v>
                      </c:pt>
                      <c:pt idx="10">
                        <c:v>8.5</c:v>
                      </c:pt>
                      <c:pt idx="11">
                        <c:v>9</c:v>
                      </c:pt>
                      <c:pt idx="12">
                        <c:v>9.5</c:v>
                      </c:pt>
                      <c:pt idx="13">
                        <c:v>10</c:v>
                      </c:pt>
                      <c:pt idx="14">
                        <c:v>10.5</c:v>
                      </c:pt>
                      <c:pt idx="15">
                        <c:v>11</c:v>
                      </c:pt>
                      <c:pt idx="16">
                        <c:v>11.5</c:v>
                      </c:pt>
                      <c:pt idx="17">
                        <c:v>12</c:v>
                      </c:pt>
                      <c:pt idx="18">
                        <c:v>14</c:v>
                      </c:pt>
                      <c:pt idx="19">
                        <c:v>16</c:v>
                      </c:pt>
                      <c:pt idx="20">
                        <c:v>18</c:v>
                      </c:pt>
                      <c:pt idx="21">
                        <c:v>20</c:v>
                      </c:pt>
                      <c:pt idx="22">
                        <c:v>25</c:v>
                      </c:pt>
                      <c:pt idx="23">
                        <c:v>30</c:v>
                      </c:pt>
                      <c:pt idx="24">
                        <c:v>40</c:v>
                      </c:pt>
                      <c:pt idx="25">
                        <c:v>50</c:v>
                      </c:pt>
                      <c:pt idx="26">
                        <c:v>60</c:v>
                      </c:pt>
                      <c:pt idx="27">
                        <c:v>70</c:v>
                      </c:pt>
                      <c:pt idx="28">
                        <c:v>80</c:v>
                      </c:pt>
                      <c:pt idx="29">
                        <c:v>85</c:v>
                      </c:pt>
                      <c:pt idx="30">
                        <c:v>90</c:v>
                      </c:pt>
                      <c:pt idx="31">
                        <c:v>95</c:v>
                      </c:pt>
                      <c:pt idx="32">
                        <c:v>96</c:v>
                      </c:pt>
                      <c:pt idx="33">
                        <c:v>100</c:v>
                      </c:pt>
                      <c:pt idx="34">
                        <c:v>678.26</c:v>
                      </c:pt>
                    </c:numCache>
                  </c:numRef>
                </c:xVal>
                <c:yVal>
                  <c:numRef>
                    <c:extLst xmlns:c15="http://schemas.microsoft.com/office/drawing/2012/chart">
                      <c:ext xmlns:c15="http://schemas.microsoft.com/office/drawing/2012/chart" uri="{02D57815-91ED-43cb-92C2-25804820EDAC}">
                        <c15:formulaRef>
                          <c15:sqref>Sheet1!$AC$23:$AC$64</c15:sqref>
                        </c15:formulaRef>
                      </c:ext>
                    </c:extLst>
                    <c:numCache>
                      <c:formatCode>0.0</c:formatCode>
                      <c:ptCount val="42"/>
                      <c:pt idx="0">
                        <c:v>53.889507423313823</c:v>
                      </c:pt>
                      <c:pt idx="1">
                        <c:v>52.45102925734809</c:v>
                      </c:pt>
                      <c:pt idx="2">
                        <c:v>51.055064546079592</c:v>
                      </c:pt>
                      <c:pt idx="3">
                        <c:v>49.700356827037744</c:v>
                      </c:pt>
                      <c:pt idx="4">
                        <c:v>48.385686771829903</c:v>
                      </c:pt>
                      <c:pt idx="5">
                        <c:v>47.109871088663475</c:v>
                      </c:pt>
                      <c:pt idx="6">
                        <c:v>45.871761457303478</c:v>
                      </c:pt>
                      <c:pt idx="7">
                        <c:v>44.670243495506782</c:v>
                      </c:pt>
                      <c:pt idx="8">
                        <c:v>43.504235756002871</c:v>
                      </c:pt>
                      <c:pt idx="9">
                        <c:v>42.372688753118304</c:v>
                      </c:pt>
                      <c:pt idx="10">
                        <c:v>41.274584018168774</c:v>
                      </c:pt>
                      <c:pt idx="11">
                        <c:v>40.20893318276854</c:v>
                      </c:pt>
                      <c:pt idx="12">
                        <c:v>39.174777089232144</c:v>
                      </c:pt>
                      <c:pt idx="13">
                        <c:v>38.171184927267774</c:v>
                      </c:pt>
                      <c:pt idx="14">
                        <c:v>37.197253396185168</c:v>
                      </c:pt>
                      <c:pt idx="15">
                        <c:v>36.252105891863991</c:v>
                      </c:pt>
                      <c:pt idx="16">
                        <c:v>35.334891717750978</c:v>
                      </c:pt>
                      <c:pt idx="17">
                        <c:v>34.444785319175622</c:v>
                      </c:pt>
                      <c:pt idx="18">
                        <c:v>31.139765351383883</c:v>
                      </c:pt>
                      <c:pt idx="19">
                        <c:v>28.208475598191107</c:v>
                      </c:pt>
                      <c:pt idx="20">
                        <c:v>25.608654810144834</c:v>
                      </c:pt>
                      <c:pt idx="21">
                        <c:v>23.302820621424502</c:v>
                      </c:pt>
                      <c:pt idx="22">
                        <c:v>18.615409125044145</c:v>
                      </c:pt>
                      <c:pt idx="23">
                        <c:v>15.142889280692625</c:v>
                      </c:pt>
                      <c:pt idx="24">
                        <c:v>10.664624011170641</c:v>
                      </c:pt>
                      <c:pt idx="25">
                        <c:v>8.2068999217412255</c:v>
                      </c:pt>
                      <c:pt idx="26">
                        <c:v>6.8580723431537667</c:v>
                      </c:pt>
                      <c:pt idx="27">
                        <c:v>6.1178200729404377</c:v>
                      </c:pt>
                      <c:pt idx="28">
                        <c:v>5.7115610134023447</c:v>
                      </c:pt>
                      <c:pt idx="29">
                        <c:v>5.5834834826790001</c:v>
                      </c:pt>
                      <c:pt idx="30">
                        <c:v>5.4886013142592232</c:v>
                      </c:pt>
                      <c:pt idx="31">
                        <c:v>5.4183108750760614</c:v>
                      </c:pt>
                      <c:pt idx="32">
                        <c:v>5.2101692872156944</c:v>
                      </c:pt>
                      <c:pt idx="33">
                        <c:v>5.1812464360784691</c:v>
                      </c:pt>
                      <c:pt idx="34">
                        <c:v>1.000014461425569</c:v>
                      </c:pt>
                    </c:numCache>
                  </c:numRef>
                </c:yVal>
                <c:smooth val="0"/>
                <c:extLst xmlns:c15="http://schemas.microsoft.com/office/drawing/2012/chart">
                  <c:ext xmlns:c16="http://schemas.microsoft.com/office/drawing/2014/chart" uri="{C3380CC4-5D6E-409C-BE32-E72D297353CC}">
                    <c16:uniqueId val="{0000000D-B096-499A-9A43-19C814967EA9}"/>
                  </c:ext>
                </c:extLst>
              </c15:ser>
            </c15:filteredScatterSeries>
          </c:ext>
        </c:extLst>
      </c:scatterChart>
      <c:valAx>
        <c:axId val="407746264"/>
        <c:scaling>
          <c:logBase val="10"/>
          <c:orientation val="minMax"/>
          <c:max val="5000"/>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3296792"/>
        <c:crosses val="autoZero"/>
        <c:crossBetween val="midCat"/>
        <c:majorUnit val="10"/>
        <c:minorUnit val="0.5"/>
      </c:valAx>
      <c:valAx>
        <c:axId val="2032967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07746264"/>
        <c:crosses val="autoZero"/>
        <c:crossBetween val="midCat"/>
        <c:majorUnit val="20"/>
        <c:minorUnit val="1"/>
      </c:valAx>
      <c:spPr>
        <a:noFill/>
        <a:ln>
          <a:solidFill>
            <a:schemeClr val="tx1"/>
          </a:solidFill>
          <a:extLst>
            <a:ext uri="{C807C97D-BFC1-408E-A445-0C87EB9F89A2}">
              <ask:lineSketchStyleProps xmlns:ask="http://schemas.microsoft.com/office/drawing/2018/sketchyshapes" xmlns:c16r2="http://schemas.microsoft.com/office/drawing/2015/06/chart" xmlns:r="http://schemas.openxmlformats.org/officeDocument/2006/relationships" xmlns="">
                <ask:type>
                  <ask:lineSketchNone/>
                </ask:type>
              </ask:lineSketchStyleProps>
            </a:ext>
          </a:extLst>
        </a:ln>
        <a:effectLst/>
      </c:spPr>
    </c:plotArea>
    <c:legend>
      <c:legendPos val="r"/>
      <c:layout>
        <c:manualLayout>
          <c:xMode val="edge"/>
          <c:yMode val="edge"/>
          <c:x val="0.2997980899977864"/>
          <c:y val="7.2362181142451534E-2"/>
          <c:w val="0.66807339594598869"/>
          <c:h val="0.3341610600561722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7661854768154"/>
          <c:y val="7.3480293921175679E-2"/>
          <c:w val="0.83706714785651792"/>
          <c:h val="0.69063691687837614"/>
        </c:manualLayout>
      </c:layout>
      <c:scatterChart>
        <c:scatterStyle val="smoothMarker"/>
        <c:varyColors val="0"/>
        <c:ser>
          <c:idx val="0"/>
          <c:order val="0"/>
          <c:tx>
            <c:v>Leroueil et al. (1996)</c:v>
          </c:tx>
          <c:spPr>
            <a:ln w="6350" cap="rnd">
              <a:solidFill>
                <a:schemeClr val="tx1"/>
              </a:solidFill>
              <a:round/>
            </a:ln>
            <a:effectLst/>
          </c:spPr>
          <c:marker>
            <c:symbol val="none"/>
          </c:marker>
          <c:xVal>
            <c:numRef>
              <c:f>Sheet3!$B$18:$H$18</c:f>
              <c:numCache>
                <c:formatCode>General</c:formatCode>
                <c:ptCount val="7"/>
                <c:pt idx="0">
                  <c:v>13.05</c:v>
                </c:pt>
                <c:pt idx="1">
                  <c:v>11.925000000000001</c:v>
                </c:pt>
                <c:pt idx="2">
                  <c:v>13.248000000000001</c:v>
                </c:pt>
                <c:pt idx="3">
                  <c:v>8.25</c:v>
                </c:pt>
                <c:pt idx="4">
                  <c:v>11.34</c:v>
                </c:pt>
                <c:pt idx="5">
                  <c:v>19.440000000000001</c:v>
                </c:pt>
                <c:pt idx="6">
                  <c:v>1.62</c:v>
                </c:pt>
              </c:numCache>
            </c:numRef>
          </c:xVal>
          <c:yVal>
            <c:numRef>
              <c:f>Sheet3!$B$15:$H$15</c:f>
              <c:numCache>
                <c:formatCode>General</c:formatCode>
                <c:ptCount val="7"/>
                <c:pt idx="0">
                  <c:v>208.8</c:v>
                </c:pt>
                <c:pt idx="1">
                  <c:v>190.8</c:v>
                </c:pt>
                <c:pt idx="2">
                  <c:v>211.96800000000002</c:v>
                </c:pt>
                <c:pt idx="3">
                  <c:v>132</c:v>
                </c:pt>
                <c:pt idx="4">
                  <c:v>181.44</c:v>
                </c:pt>
                <c:pt idx="5">
                  <c:v>311.04000000000002</c:v>
                </c:pt>
                <c:pt idx="6">
                  <c:v>25.92</c:v>
                </c:pt>
              </c:numCache>
            </c:numRef>
          </c:yVal>
          <c:smooth val="1"/>
          <c:extLst>
            <c:ext xmlns:c16="http://schemas.microsoft.com/office/drawing/2014/chart" uri="{C3380CC4-5D6E-409C-BE32-E72D297353CC}">
              <c16:uniqueId val="{00000000-B6AD-4BB8-BA2A-1DF850711941}"/>
            </c:ext>
          </c:extLst>
        </c:ser>
        <c:dLbls>
          <c:showLegendKey val="0"/>
          <c:showVal val="0"/>
          <c:showCatName val="0"/>
          <c:showSerName val="0"/>
          <c:showPercent val="0"/>
          <c:showBubbleSize val="0"/>
        </c:dLbls>
        <c:axId val="346865327"/>
        <c:axId val="346861487"/>
      </c:scatterChart>
      <c:scatterChart>
        <c:scatterStyle val="lineMarker"/>
        <c:varyColors val="0"/>
        <c:ser>
          <c:idx val="1"/>
          <c:order val="1"/>
          <c:tx>
            <c:v>This study</c:v>
          </c:tx>
          <c:spPr>
            <a:ln w="25400" cap="rnd">
              <a:noFill/>
              <a:round/>
            </a:ln>
            <a:effectLst/>
          </c:spPr>
          <c:marker>
            <c:symbol val="circle"/>
            <c:size val="3"/>
            <c:spPr>
              <a:solidFill>
                <a:schemeClr val="tx1"/>
              </a:solidFill>
              <a:ln w="9525">
                <a:solidFill>
                  <a:schemeClr val="tx1"/>
                </a:solidFill>
              </a:ln>
              <a:effectLst/>
            </c:spPr>
          </c:marker>
          <c:xVal>
            <c:numRef>
              <c:f>Sheet3!$B$18:$H$18</c:f>
              <c:numCache>
                <c:formatCode>General</c:formatCode>
                <c:ptCount val="7"/>
                <c:pt idx="0">
                  <c:v>13.05</c:v>
                </c:pt>
                <c:pt idx="1">
                  <c:v>11.925000000000001</c:v>
                </c:pt>
                <c:pt idx="2">
                  <c:v>13.248000000000001</c:v>
                </c:pt>
                <c:pt idx="3">
                  <c:v>8.25</c:v>
                </c:pt>
                <c:pt idx="4">
                  <c:v>11.34</c:v>
                </c:pt>
                <c:pt idx="5">
                  <c:v>19.440000000000001</c:v>
                </c:pt>
                <c:pt idx="6">
                  <c:v>1.62</c:v>
                </c:pt>
              </c:numCache>
            </c:numRef>
          </c:xVal>
          <c:yVal>
            <c:numRef>
              <c:f>Sheet3!$B$9:$H$9</c:f>
              <c:numCache>
                <c:formatCode>General</c:formatCode>
                <c:ptCount val="7"/>
                <c:pt idx="0">
                  <c:v>374.8</c:v>
                </c:pt>
                <c:pt idx="1">
                  <c:v>298.10000000000002</c:v>
                </c:pt>
                <c:pt idx="2">
                  <c:v>186</c:v>
                </c:pt>
                <c:pt idx="3">
                  <c:v>142.9</c:v>
                </c:pt>
                <c:pt idx="4">
                  <c:v>88.03</c:v>
                </c:pt>
                <c:pt idx="5">
                  <c:v>79.5</c:v>
                </c:pt>
                <c:pt idx="6">
                  <c:v>29.05</c:v>
                </c:pt>
              </c:numCache>
            </c:numRef>
          </c:yVal>
          <c:smooth val="0"/>
          <c:extLst>
            <c:ext xmlns:c16="http://schemas.microsoft.com/office/drawing/2014/chart" uri="{C3380CC4-5D6E-409C-BE32-E72D297353CC}">
              <c16:uniqueId val="{00000001-B6AD-4BB8-BA2A-1DF850711941}"/>
            </c:ext>
          </c:extLst>
        </c:ser>
        <c:dLbls>
          <c:showLegendKey val="0"/>
          <c:showVal val="0"/>
          <c:showCatName val="0"/>
          <c:showSerName val="0"/>
          <c:showPercent val="0"/>
          <c:showBubbleSize val="0"/>
        </c:dLbls>
        <c:axId val="346865327"/>
        <c:axId val="346861487"/>
      </c:scatterChart>
      <c:valAx>
        <c:axId val="346865327"/>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s</a:t>
                </a:r>
                <a:r>
                  <a:rPr lang="en-CA" baseline="-25000"/>
                  <a:t>up</a:t>
                </a:r>
                <a:r>
                  <a:rPr lang="en-CA"/>
                  <a:t>P</a:t>
                </a:r>
                <a:r>
                  <a:rPr lang="en-CA" baseline="-25000"/>
                  <a:t>I</a:t>
                </a:r>
                <a:r>
                  <a:rPr lang="en-CA" baseline="0"/>
                  <a:t> (kPa)</a:t>
                </a:r>
                <a:endParaRPr lang="en-CA" baseline="-25000"/>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6861487"/>
        <c:crosses val="autoZero"/>
        <c:crossBetween val="midCat"/>
      </c:valAx>
      <c:valAx>
        <c:axId val="346861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a:t>E</a:t>
                </a:r>
                <a:r>
                  <a:rPr lang="en-CA" baseline="30000"/>
                  <a:t>R</a:t>
                </a:r>
                <a:r>
                  <a:rPr lang="en-CA" baseline="0"/>
                  <a:t> (kPa)</a:t>
                </a:r>
                <a:endParaRPr lang="en-CA" baseline="3000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6865327"/>
        <c:crosses val="autoZero"/>
        <c:crossBetween val="midCat"/>
        <c:majorUnit val="100"/>
      </c:valAx>
      <c:spPr>
        <a:noFill/>
        <a:ln>
          <a:solidFill>
            <a:schemeClr val="tx1"/>
          </a:solidFill>
        </a:ln>
        <a:effectLst/>
      </c:spPr>
    </c:plotArea>
    <c:legend>
      <c:legendPos val="r"/>
      <c:layout>
        <c:manualLayout>
          <c:xMode val="edge"/>
          <c:yMode val="edge"/>
          <c:x val="0.70426312335958008"/>
          <c:y val="0.1334979670627344"/>
          <c:w val="0.2401813210848644"/>
          <c:h val="0.3627000197979222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7870230452403"/>
          <c:y val="5.4391905675003058E-2"/>
          <c:w val="0.82824491463557515"/>
          <c:h val="0.6817596147588989"/>
        </c:manualLayout>
      </c:layout>
      <c:scatterChart>
        <c:scatterStyle val="lineMarker"/>
        <c:varyColors val="0"/>
        <c:ser>
          <c:idx val="0"/>
          <c:order val="0"/>
          <c:spPr>
            <a:ln w="25400" cap="rnd">
              <a:noFill/>
              <a:round/>
            </a:ln>
            <a:effectLst/>
          </c:spPr>
          <c:marker>
            <c:symbol val="circle"/>
            <c:size val="4"/>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5.1168483259924617E-2"/>
                  <c:y val="-0.35144067735334739"/>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CA" sz="900" b="0" i="0" u="none" strike="noStrike" baseline="0">
                        <a:effectLst/>
                      </a:rPr>
                      <a:t>𝜔</a:t>
                    </a:r>
                    <a:r>
                      <a:rPr lang="fr-CA" baseline="0"/>
                      <a:t> = -0.1</a:t>
                    </a:r>
                    <a:r>
                      <a:rPr lang="en-CA" sz="900" b="0" i="0" u="none" strike="noStrike" baseline="0">
                        <a:effectLst/>
                      </a:rPr>
                      <a:t>𝐼</a:t>
                    </a:r>
                    <a:r>
                      <a:rPr lang="en-CA" sz="900" b="0" i="0" u="none" strike="noStrike" baseline="-25000">
                        <a:effectLst/>
                      </a:rPr>
                      <a:t>𝐿</a:t>
                    </a:r>
                    <a:r>
                      <a:rPr lang="en-CA" sz="900" b="0" i="0" u="none" strike="noStrike" baseline="0">
                        <a:effectLst/>
                      </a:rPr>
                      <a:t> 𝑚</a:t>
                    </a:r>
                    <a:r>
                      <a:rPr lang="fr-CA" baseline="0"/>
                      <a:t> + 4.2</a:t>
                    </a:r>
                    <a:br>
                      <a:rPr lang="fr-CA" baseline="0"/>
                    </a:br>
                    <a:r>
                      <a:rPr lang="fr-CA" baseline="0"/>
                      <a:t>R² = 0.91</a:t>
                    </a:r>
                    <a:endParaRPr lang="fr-CA"/>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Sheet3!$B$18:$F$18</c:f>
              <c:numCache>
                <c:formatCode>General</c:formatCode>
                <c:ptCount val="5"/>
                <c:pt idx="0">
                  <c:v>38</c:v>
                </c:pt>
                <c:pt idx="1">
                  <c:v>17.600000000000001</c:v>
                </c:pt>
                <c:pt idx="2">
                  <c:v>19.8</c:v>
                </c:pt>
                <c:pt idx="3">
                  <c:v>24</c:v>
                </c:pt>
                <c:pt idx="4">
                  <c:v>16</c:v>
                </c:pt>
              </c:numCache>
            </c:numRef>
          </c:xVal>
          <c:yVal>
            <c:numRef>
              <c:f>Sheet3!$B$16:$F$16</c:f>
              <c:numCache>
                <c:formatCode>General</c:formatCode>
                <c:ptCount val="5"/>
                <c:pt idx="0">
                  <c:v>0.40562962962962945</c:v>
                </c:pt>
                <c:pt idx="1">
                  <c:v>2.4920370370370368</c:v>
                </c:pt>
                <c:pt idx="2">
                  <c:v>1.8</c:v>
                </c:pt>
                <c:pt idx="3">
                  <c:v>2.0948484848484847</c:v>
                </c:pt>
                <c:pt idx="4">
                  <c:v>2.7603521126760566</c:v>
                </c:pt>
              </c:numCache>
            </c:numRef>
          </c:yVal>
          <c:smooth val="0"/>
          <c:extLst>
            <c:ext xmlns:c16="http://schemas.microsoft.com/office/drawing/2014/chart" uri="{C3380CC4-5D6E-409C-BE32-E72D297353CC}">
              <c16:uniqueId val="{00000001-2025-4569-BC24-05503D21E7EA}"/>
            </c:ext>
          </c:extLst>
        </c:ser>
        <c:dLbls>
          <c:showLegendKey val="0"/>
          <c:showVal val="0"/>
          <c:showCatName val="0"/>
          <c:showSerName val="0"/>
          <c:showPercent val="0"/>
          <c:showBubbleSize val="0"/>
        </c:dLbls>
        <c:axId val="607306872"/>
        <c:axId val="607299656"/>
      </c:scatterChart>
      <c:valAx>
        <c:axId val="607306872"/>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i="1"/>
                  <a:t>I</a:t>
                </a:r>
                <a:r>
                  <a:rPr lang="fr-CA" i="1" baseline="-25000"/>
                  <a:t>L</a:t>
                </a:r>
                <a:r>
                  <a:rPr lang="fr-CA" i="1"/>
                  <a:t>*m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607299656"/>
        <c:crosses val="autoZero"/>
        <c:crossBetween val="midCat"/>
      </c:valAx>
      <c:valAx>
        <c:axId val="607299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latin typeface="Symbol" panose="05050102010706020507" pitchFamily="18" charset="2"/>
                    <a:sym typeface="Symbol" panose="05050102010706020507" pitchFamily="18" charset="2"/>
                  </a:rPr>
                  <a:t></a:t>
                </a:r>
                <a:endParaRPr lang="fr-CA">
                  <a:latin typeface="Symbol" panose="05050102010706020507" pitchFamily="18" charset="2"/>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607306872"/>
        <c:crosses val="autoZero"/>
        <c:crossBetween val="midCat"/>
        <c:majorUnit val="1"/>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0419164022409"/>
          <c:y val="1.509313608526207E-2"/>
          <c:w val="0.77315320320373782"/>
          <c:h val="0.75857175046376746"/>
        </c:manualLayout>
      </c:layout>
      <c:scatterChart>
        <c:scatterStyle val="lineMarker"/>
        <c:varyColors val="0"/>
        <c:ser>
          <c:idx val="4"/>
          <c:order val="1"/>
          <c:tx>
            <c:v>SLE 9.3m SST</c:v>
          </c:tx>
          <c:spPr>
            <a:ln w="12700" cap="rnd">
              <a:solidFill>
                <a:schemeClr val="tx1"/>
              </a:solidFill>
              <a:round/>
            </a:ln>
            <a:effectLst/>
          </c:spPr>
          <c:marker>
            <c:symbol val="none"/>
          </c:marker>
          <c:xVal>
            <c:numRef>
              <c:f>Sheet1!$P$20:$P$49</c:f>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extLst xmlns:c15="http://schemas.microsoft.com/office/drawing/2012/chart"/>
            </c:numRef>
          </c:xVal>
          <c:yVal>
            <c:numRef>
              <c:f>Sheet1!$O$20:$O$49</c:f>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4FDA-4927-AD90-E5DDA8AD3781}"/>
            </c:ext>
          </c:extLst>
        </c:ser>
        <c:ser>
          <c:idx val="12"/>
          <c:order val="12"/>
          <c:tx>
            <c:v>SLE 9.3m SSER</c:v>
          </c:tx>
          <c:spPr>
            <a:ln w="12700" cap="rnd">
              <a:solidFill>
                <a:srgbClr val="C00000"/>
              </a:solidFill>
              <a:round/>
            </a:ln>
            <a:effectLst/>
          </c:spPr>
          <c:marker>
            <c:symbol val="none"/>
          </c:marker>
          <c:xVal>
            <c:numRef>
              <c:f>Sheet1!$P$21:$P$49</c:f>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extLst xmlns:c15="http://schemas.microsoft.com/office/drawing/2012/chart"/>
            </c:numRef>
          </c:xVal>
          <c:yVal>
            <c:numRef>
              <c:f>Sheet1!$W$21:$W$49</c:f>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4FDA-4927-AD90-E5DDA8AD3781}"/>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4.8m SST</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4FDA-4927-AD90-E5DDA8AD3781}"/>
                  </c:ext>
                </c:extLst>
              </c15:ser>
            </c15:filteredScatterSeries>
            <c15:filteredScatterSeries>
              <c15:ser>
                <c:idx val="1"/>
                <c:order val="2"/>
                <c:tx>
                  <c:v>HIL SST</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Sheet1!$AU$20:$AU$49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3-4FDA-4927-AD90-E5DDA8AD3781}"/>
                  </c:ext>
                </c:extLst>
              </c15:ser>
            </c15:filteredScatterSeries>
            <c15:filteredScatterSeries>
              <c15:ser>
                <c:idx val="2"/>
                <c:order val="3"/>
                <c:tx>
                  <c:v>LOU SST</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Sheet1!$AC$20:$AC$49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4-4FDA-4927-AD90-E5DDA8AD3781}"/>
                  </c:ext>
                </c:extLst>
              </c15:ser>
            </c15:filteredScatterSeries>
            <c15:filteredScatterSeries>
              <c15:ser>
                <c:idx val="3"/>
                <c:order val="4"/>
                <c:tx>
                  <c:v>SAL SST</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Sheet1!$BF$20:$BF$43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5-4FDA-4927-AD90-E5DDA8AD3781}"/>
                  </c:ext>
                </c:extLst>
              </c15:ser>
            </c15:filteredScatterSeries>
            <c15:filteredScatterSeries>
              <c15:ser>
                <c:idx val="5"/>
                <c:order val="5"/>
                <c:tx>
                  <c:v>MAS SST</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Sheet1!$BQ$20:$BQ$46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6-4FDA-4927-AD90-E5DDA8AD3781}"/>
                  </c:ext>
                </c:extLst>
              </c15:ser>
            </c15:filteredScatterSeries>
            <c15:filteredScatterSeries>
              <c15:ser>
                <c:idx val="6"/>
                <c:order val="6"/>
                <c:tx>
                  <c:v>THU 6 SST</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7-4FDA-4927-AD90-E5DDA8AD3781}"/>
                  </c:ext>
                </c:extLst>
              </c15:ser>
            </c15:filteredScatterSeries>
            <c15:filteredScatterSeries>
              <c15:ser>
                <c:idx val="7"/>
                <c:order val="7"/>
                <c:tx>
                  <c:v>THU 12m SST</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8-4FDA-4927-AD90-E5DDA8AD3781}"/>
                  </c:ext>
                </c:extLst>
              </c15:ser>
            </c15:filteredScatterSeries>
            <c15:filteredScatterSeries>
              <c15:ser>
                <c:idx val="8"/>
                <c:order val="8"/>
                <c:tx>
                  <c:v>SJV SST</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Sheet1!$CY$20:$CY$40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Sheet1!$CX$20:$CX$40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4FDA-4927-AD90-E5DDA8AD3781}"/>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4FDA-4927-AD90-E5DDA8AD3781}"/>
                  </c:ext>
                </c:extLst>
              </c15:ser>
            </c15:filteredScatterSeries>
            <c15:filteredScatterSeries>
              <c15:ser>
                <c:idx val="10"/>
                <c:order val="10"/>
                <c:tx>
                  <c:v>SLE 4.8 SSER</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4FDA-4927-AD90-E5DDA8AD3781}"/>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Sheet1!$U$20:$U$49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4FDA-4927-AD90-E5DDA8AD3781}"/>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Sheet1!$AH$20:$AH$48</c15:sqref>
                        </c15:formulaRef>
                      </c:ext>
                    </c:extLst>
                    <c:numCache>
                      <c:formatCode>0.00</c:formatCode>
                      <c:ptCount val="29"/>
                      <c:pt idx="0">
                        <c:v>39</c:v>
                      </c:pt>
                      <c:pt idx="1">
                        <c:v>35.051963552061068</c:v>
                      </c:pt>
                      <c:pt idx="2">
                        <c:v>33.824248313718016</c:v>
                      </c:pt>
                      <c:pt idx="3">
                        <c:v>32.587446839552477</c:v>
                      </c:pt>
                      <c:pt idx="4">
                        <c:v>31.347932783941275</c:v>
                      </c:pt>
                      <c:pt idx="5">
                        <c:v>30.116406779157149</c:v>
                      </c:pt>
                      <c:pt idx="6">
                        <c:v>29.135589589216075</c:v>
                      </c:pt>
                      <c:pt idx="7">
                        <c:v>27.674958637774576</c:v>
                      </c:pt>
                      <c:pt idx="8">
                        <c:v>26.708231314925694</c:v>
                      </c:pt>
                      <c:pt idx="9">
                        <c:v>24.042351331399466</c:v>
                      </c:pt>
                      <c:pt idx="10">
                        <c:v>21.610140565884485</c:v>
                      </c:pt>
                      <c:pt idx="11">
                        <c:v>19.22880624863803</c:v>
                      </c:pt>
                      <c:pt idx="12">
                        <c:v>16.990261244404216</c:v>
                      </c:pt>
                      <c:pt idx="13">
                        <c:v>14.952570665236422</c:v>
                      </c:pt>
                      <c:pt idx="14">
                        <c:v>13.155350380192399</c:v>
                      </c:pt>
                      <c:pt idx="15">
                        <c:v>11.616148729966897</c:v>
                      </c:pt>
                      <c:pt idx="16">
                        <c:v>10.335790220899998</c:v>
                      </c:pt>
                      <c:pt idx="17">
                        <c:v>9.3059378024142454</c:v>
                      </c:pt>
                      <c:pt idx="18">
                        <c:v>8.504319775948515</c:v>
                      </c:pt>
                      <c:pt idx="19">
                        <c:v>7.9085880813141047</c:v>
                      </c:pt>
                      <c:pt idx="20">
                        <c:v>7.4886196141964767</c:v>
                      </c:pt>
                      <c:pt idx="21">
                        <c:v>6.2</c:v>
                      </c:pt>
                      <c:pt idx="22">
                        <c:v>6.1759114990297741</c:v>
                      </c:pt>
                      <c:pt idx="23">
                        <c:v>5.8090729595071009</c:v>
                      </c:pt>
                      <c:pt idx="24">
                        <c:v>5.4149566824301774</c:v>
                      </c:pt>
                      <c:pt idx="25">
                        <c:v>4.989180095006355</c:v>
                      </c:pt>
                      <c:pt idx="26">
                        <c:v>4.5262121791629815</c:v>
                      </c:pt>
                      <c:pt idx="27">
                        <c:v>4.0189338027273376</c:v>
                      </c:pt>
                      <c:pt idx="28">
                        <c:v>3.4579653791506937</c:v>
                      </c:pt>
                    </c:numCache>
                  </c:numRef>
                </c:yVal>
                <c:smooth val="0"/>
                <c:extLst xmlns:c15="http://schemas.microsoft.com/office/drawing/2012/chart">
                  <c:ext xmlns:c16="http://schemas.microsoft.com/office/drawing/2014/chart" uri="{C3380CC4-5D6E-409C-BE32-E72D297353CC}">
                    <c16:uniqueId val="{0000000D-4FDA-4927-AD90-E5DDA8AD3781}"/>
                  </c:ext>
                </c:extLst>
              </c15:ser>
            </c15:filteredScatterSeries>
            <c15:filteredScatterSeries>
              <c15:ser>
                <c:idx val="14"/>
                <c:order val="14"/>
                <c:tx>
                  <c:v>LOU SSER</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Sheet1!$AP$20:$AP$48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E-4FDA-4927-AD90-E5DDA8AD3781}"/>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Sheet1!$AZ$20:$AZ$49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0F-4FDA-4927-AD90-E5DDA8AD3781}"/>
                  </c:ext>
                </c:extLst>
              </c15:ser>
            </c15:filteredScatterSeries>
            <c15:filteredScatterSeries>
              <c15:ser>
                <c:idx val="16"/>
                <c:order val="16"/>
                <c:tx>
                  <c:v>HIL SSER</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Sheet1!$BA$20:$BA$49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0-4FDA-4927-AD90-E5DDA8AD3781}"/>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Sheet1!$BK$20:$BK$43</c15:sqref>
                        </c15:formulaRef>
                      </c:ext>
                    </c:extLst>
                    <c:numCache>
                      <c:formatCode>0.00</c:formatCode>
                      <c:ptCount val="24"/>
                      <c:pt idx="0">
                        <c:v>21</c:v>
                      </c:pt>
                      <c:pt idx="1">
                        <c:v>14.154829767940482</c:v>
                      </c:pt>
                      <c:pt idx="2">
                        <c:v>13.652386061281417</c:v>
                      </c:pt>
                      <c:pt idx="3">
                        <c:v>13.093108301856356</c:v>
                      </c:pt>
                      <c:pt idx="4">
                        <c:v>12.490855829066158</c:v>
                      </c:pt>
                      <c:pt idx="5">
                        <c:v>11.877985971013249</c:v>
                      </c:pt>
                      <c:pt idx="6">
                        <c:v>11.396853936705039</c:v>
                      </c:pt>
                      <c:pt idx="7">
                        <c:v>10.699627675401324</c:v>
                      </c:pt>
                      <c:pt idx="8">
                        <c:v>10.253482202560983</c:v>
                      </c:pt>
                      <c:pt idx="9">
                        <c:v>9.1186658286303164</c:v>
                      </c:pt>
                      <c:pt idx="10">
                        <c:v>8.1956821708884817</c:v>
                      </c:pt>
                      <c:pt idx="11">
                        <c:v>7.3669422149074402</c:v>
                      </c:pt>
                      <c:pt idx="12">
                        <c:v>6.6233123791051431</c:v>
                      </c:pt>
                      <c:pt idx="13">
                        <c:v>5.9562943887553841</c:v>
                      </c:pt>
                      <c:pt idx="14">
                        <c:v>5.3599991283193935</c:v>
                      </c:pt>
                      <c:pt idx="15">
                        <c:v>4.8412498871715473</c:v>
                      </c:pt>
                      <c:pt idx="16">
                        <c:v>4.4151559960842324</c:v>
                      </c:pt>
                      <c:pt idx="17">
                        <c:v>4.0838867257968978</c:v>
                      </c:pt>
                      <c:pt idx="18">
                        <c:v>3.8383861972231514</c:v>
                      </c:pt>
                      <c:pt idx="19">
                        <c:v>3.6640168408039417</c:v>
                      </c:pt>
                      <c:pt idx="20">
                        <c:v>3.5432390526102355</c:v>
                      </c:pt>
                      <c:pt idx="21">
                        <c:v>3.4619042602783527</c:v>
                      </c:pt>
                      <c:pt idx="22">
                        <c:v>3.4088695035700769</c:v>
                      </c:pt>
                      <c:pt idx="23">
                        <c:v>3.3752222360856741</c:v>
                      </c:pt>
                    </c:numCache>
                  </c:numRef>
                </c:yVal>
                <c:smooth val="0"/>
                <c:extLst xmlns:c15="http://schemas.microsoft.com/office/drawing/2012/chart">
                  <c:ext xmlns:c16="http://schemas.microsoft.com/office/drawing/2014/chart" uri="{C3380CC4-5D6E-409C-BE32-E72D297353CC}">
                    <c16:uniqueId val="{00000011-4FDA-4927-AD90-E5DDA8AD3781}"/>
                  </c:ext>
                </c:extLst>
              </c15:ser>
            </c15:filteredScatterSeries>
            <c15:filteredScatterSeries>
              <c15:ser>
                <c:idx val="18"/>
                <c:order val="18"/>
                <c:tx>
                  <c:v>SAL SSER</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Sheet1!$BL$20:$BL$43</c15:sqref>
                        </c15:formulaRef>
                      </c:ext>
                    </c:extLst>
                    <c:numCache>
                      <c:formatCode>0.00</c:formatCode>
                      <c:ptCount val="24"/>
                      <c:pt idx="0">
                        <c:v>21</c:v>
                      </c:pt>
                      <c:pt idx="1">
                        <c:v>20.156942262815804</c:v>
                      </c:pt>
                      <c:pt idx="2">
                        <c:v>19.218921529655507</c:v>
                      </c:pt>
                      <c:pt idx="3">
                        <c:v>18.185879639878443</c:v>
                      </c:pt>
                      <c:pt idx="4">
                        <c:v>17.087102422926698</c:v>
                      </c:pt>
                      <c:pt idx="5">
                        <c:v>15.984218294162986</c:v>
                      </c:pt>
                      <c:pt idx="6">
                        <c:v>15.129748177262808</c:v>
                      </c:pt>
                      <c:pt idx="7">
                        <c:v>13.910256891282375</c:v>
                      </c:pt>
                      <c:pt idx="8">
                        <c:v>13.142230166393748</c:v>
                      </c:pt>
                      <c:pt idx="9">
                        <c:v>11.235862774284062</c:v>
                      </c:pt>
                      <c:pt idx="10">
                        <c:v>9.7409618936074871</c:v>
                      </c:pt>
                      <c:pt idx="11">
                        <c:v>8.4476964358427686</c:v>
                      </c:pt>
                      <c:pt idx="12">
                        <c:v>7.3329980586261945</c:v>
                      </c:pt>
                      <c:pt idx="13">
                        <c:v>6.3764022046530737</c:v>
                      </c:pt>
                      <c:pt idx="14">
                        <c:v>5.5626672462106086</c:v>
                      </c:pt>
                      <c:pt idx="15">
                        <c:v>4.8937069979161398</c:v>
                      </c:pt>
                      <c:pt idx="16">
                        <c:v>4.3783215160371363</c:v>
                      </c:pt>
                      <c:pt idx="17">
                        <c:v>4.0050854693593338</c:v>
                      </c:pt>
                      <c:pt idx="18">
                        <c:v>3.7490135636198567</c:v>
                      </c:pt>
                      <c:pt idx="19">
                        <c:v>3.5815104276356768</c:v>
                      </c:pt>
                      <c:pt idx="20">
                        <c:v>3.4751505463822783</c:v>
                      </c:pt>
                      <c:pt idx="21">
                        <c:v>3.409783026082073</c:v>
                      </c:pt>
                      <c:pt idx="22">
                        <c:v>3.3710301274438574</c:v>
                      </c:pt>
                      <c:pt idx="23">
                        <c:v>3.3487315525567043</c:v>
                      </c:pt>
                    </c:numCache>
                  </c:numRef>
                </c:yVal>
                <c:smooth val="0"/>
                <c:extLst xmlns:c15="http://schemas.microsoft.com/office/drawing/2012/chart">
                  <c:ext xmlns:c16="http://schemas.microsoft.com/office/drawing/2014/chart" uri="{C3380CC4-5D6E-409C-BE32-E72D297353CC}">
                    <c16:uniqueId val="{00000012-4FDA-4927-AD90-E5DDA8AD3781}"/>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3-4FDA-4927-AD90-E5DDA8AD3781}"/>
                  </c:ext>
                </c:extLst>
              </c15:ser>
            </c15:filteredScatterSeries>
            <c15:filteredScatterSeries>
              <c15:ser>
                <c:idx val="20"/>
                <c:order val="20"/>
                <c:tx>
                  <c:v>MAS SSER</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Sheet1!$BW$20:$BW$46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4-4FDA-4927-AD90-E5DDA8AD3781}"/>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5-4FDA-4927-AD90-E5DDA8AD3781}"/>
                  </c:ext>
                </c:extLst>
              </c15:ser>
            </c15:filteredScatterSeries>
            <c15:filteredScatterSeries>
              <c15:ser>
                <c:idx val="22"/>
                <c:order val="22"/>
                <c:tx>
                  <c:v>THU 6m SSER</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Sheet1!$CH$20:$CH$43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6-4FDA-4927-AD90-E5DDA8AD3781}"/>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7-4FDA-4927-AD90-E5DDA8AD3781}"/>
                  </c:ext>
                </c:extLst>
              </c15:ser>
            </c15:filteredScatterSeries>
            <c15:filteredScatterSeries>
              <c15:ser>
                <c:idx val="24"/>
                <c:order val="24"/>
                <c:tx>
                  <c:v>THU 12m SSER</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Sheet1!$CS$20:$CS$43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4FDA-4927-AD90-E5DDA8AD3781}"/>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Sheet1!$DC$20:$DC$39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4FDA-4927-AD90-E5DDA8AD3781}"/>
                  </c:ext>
                </c:extLst>
              </c15:ser>
            </c15:filteredScatterSeries>
            <c15:filteredScatterSeries>
              <c15:ser>
                <c:idx val="26"/>
                <c:order val="26"/>
                <c:tx>
                  <c:v>SJV SSER</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Sheet1!$CY$20:$CY$38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Sheet1!$DD$20:$DD$38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4FDA-4927-AD90-E5DDA8AD3781}"/>
                  </c:ext>
                </c:extLst>
              </c15:ser>
            </c15:filteredScatterSeries>
          </c:ext>
        </c:extLst>
      </c:scatterChart>
      <c:valAx>
        <c:axId val="303372072"/>
        <c:scaling>
          <c:orientation val="minMax"/>
          <c:max val="8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20"/>
      </c:valAx>
      <c:spPr>
        <a:noFill/>
        <a:ln>
          <a:solidFill>
            <a:sysClr val="windowText" lastClr="000000"/>
          </a:solidFill>
        </a:ln>
        <a:effectLst/>
      </c:spPr>
    </c:plotArea>
    <c:legend>
      <c:legendPos val="r"/>
      <c:layout>
        <c:manualLayout>
          <c:xMode val="edge"/>
          <c:yMode val="edge"/>
          <c:x val="0.49332827629924819"/>
          <c:y val="5.7888677282646607E-2"/>
          <c:w val="0.41792006324853898"/>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1283026528062"/>
          <c:y val="1.509313608526207E-2"/>
          <c:w val="0.79124456457868142"/>
          <c:h val="0.75857175046376746"/>
        </c:manualLayout>
      </c:layout>
      <c:scatterChart>
        <c:scatterStyle val="lineMarker"/>
        <c:varyColors val="0"/>
        <c:ser>
          <c:idx val="2"/>
          <c:order val="3"/>
          <c:tx>
            <c:v>LOU SST</c:v>
          </c:tx>
          <c:spPr>
            <a:ln w="19050" cap="rnd">
              <a:solidFill>
                <a:schemeClr val="tx1"/>
              </a:solidFill>
              <a:prstDash val="lgDash"/>
              <a:round/>
            </a:ln>
            <a:effectLst/>
          </c:spPr>
          <c:marker>
            <c:symbol val="none"/>
          </c:marker>
          <c:xVal>
            <c:numRef>
              <c:f>Sheet1!$AC$20:$AC$49</c:f>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extLst xmlns:c15="http://schemas.microsoft.com/office/drawing/2012/chart"/>
            </c:numRef>
          </c:xVal>
          <c:yVal>
            <c:numRef>
              <c:f>Sheet1!$AB$20:$AB$49</c:f>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A5E1-481D-870E-302BFB225CB6}"/>
            </c:ext>
          </c:extLst>
        </c:ser>
        <c:ser>
          <c:idx val="14"/>
          <c:order val="14"/>
          <c:tx>
            <c:v>LOU SSER</c:v>
          </c:tx>
          <c:spPr>
            <a:ln w="19050" cap="rnd">
              <a:solidFill>
                <a:schemeClr val="accent6">
                  <a:lumMod val="75000"/>
                </a:schemeClr>
              </a:solidFill>
              <a:round/>
            </a:ln>
            <a:effectLst/>
          </c:spPr>
          <c:marker>
            <c:symbol val="none"/>
          </c:marker>
          <c:xVal>
            <c:numRef>
              <c:f>Sheet1!$AC$20:$AC$48</c:f>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extLst xmlns:c15="http://schemas.microsoft.com/office/drawing/2012/chart"/>
            </c:numRef>
          </c:xVal>
          <c:yVal>
            <c:numRef>
              <c:f>Sheet1!$AP$20:$AP$48</c:f>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A5E1-481D-870E-302BFB225CB6}"/>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4.8m SST</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A5E1-481D-870E-302BFB225CB6}"/>
                  </c:ext>
                </c:extLst>
              </c15:ser>
            </c15:filteredScatterSeries>
            <c15:filteredScatterSeries>
              <c15:ser>
                <c:idx val="4"/>
                <c:order val="1"/>
                <c:tx>
                  <c:v>SLE 9.3m SST</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A5E1-481D-870E-302BFB225CB6}"/>
                  </c:ext>
                </c:extLst>
              </c15:ser>
            </c15:filteredScatterSeries>
            <c15:filteredScatterSeries>
              <c15:ser>
                <c:idx val="1"/>
                <c:order val="2"/>
                <c:tx>
                  <c:v>HIL SST</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Sheet1!$AU$20:$AU$49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A5E1-481D-870E-302BFB225CB6}"/>
                  </c:ext>
                </c:extLst>
              </c15:ser>
            </c15:filteredScatterSeries>
            <c15:filteredScatterSeries>
              <c15:ser>
                <c:idx val="3"/>
                <c:order val="4"/>
                <c:tx>
                  <c:v>SAL SST</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Sheet1!$BF$20:$BF$43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5-A5E1-481D-870E-302BFB225CB6}"/>
                  </c:ext>
                </c:extLst>
              </c15:ser>
            </c15:filteredScatterSeries>
            <c15:filteredScatterSeries>
              <c15:ser>
                <c:idx val="5"/>
                <c:order val="5"/>
                <c:tx>
                  <c:v>MAS SST</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Sheet1!$BQ$20:$BQ$46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6-A5E1-481D-870E-302BFB225CB6}"/>
                  </c:ext>
                </c:extLst>
              </c15:ser>
            </c15:filteredScatterSeries>
            <c15:filteredScatterSeries>
              <c15:ser>
                <c:idx val="6"/>
                <c:order val="6"/>
                <c:tx>
                  <c:v>THU 6 SST</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7-A5E1-481D-870E-302BFB225CB6}"/>
                  </c:ext>
                </c:extLst>
              </c15:ser>
            </c15:filteredScatterSeries>
            <c15:filteredScatterSeries>
              <c15:ser>
                <c:idx val="7"/>
                <c:order val="7"/>
                <c:tx>
                  <c:v>THU 12m SST</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8-A5E1-481D-870E-302BFB225CB6}"/>
                  </c:ext>
                </c:extLst>
              </c15:ser>
            </c15:filteredScatterSeries>
            <c15:filteredScatterSeries>
              <c15:ser>
                <c:idx val="8"/>
                <c:order val="8"/>
                <c:tx>
                  <c:v>SJV SST</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Sheet1!$CY$20:$CY$40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Sheet1!$CX$20:$CX$40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A5E1-481D-870E-302BFB225CB6}"/>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A5E1-481D-870E-302BFB225CB6}"/>
                  </c:ext>
                </c:extLst>
              </c15:ser>
            </c15:filteredScatterSeries>
            <c15:filteredScatterSeries>
              <c15:ser>
                <c:idx val="10"/>
                <c:order val="10"/>
                <c:tx>
                  <c:v>SLE 4.8 SSER</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A5E1-481D-870E-302BFB225CB6}"/>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Sheet1!$U$20:$U$49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A5E1-481D-870E-302BFB225CB6}"/>
                  </c:ext>
                </c:extLst>
              </c15:ser>
            </c15:filteredScatterSeries>
            <c15:filteredScatterSeries>
              <c15:ser>
                <c:idx val="12"/>
                <c:order val="12"/>
                <c:tx>
                  <c:v>SLE 9.3m SSER</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Sheet1!$W$21:$W$49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A5E1-481D-870E-302BFB225CB6}"/>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Sheet1!$AH$20:$AH$48</c15:sqref>
                        </c15:formulaRef>
                      </c:ext>
                    </c:extLst>
                    <c:numCache>
                      <c:formatCode>0.00</c:formatCode>
                      <c:ptCount val="29"/>
                      <c:pt idx="0">
                        <c:v>39</c:v>
                      </c:pt>
                      <c:pt idx="1">
                        <c:v>35.051963552061068</c:v>
                      </c:pt>
                      <c:pt idx="2">
                        <c:v>33.824248313718016</c:v>
                      </c:pt>
                      <c:pt idx="3">
                        <c:v>32.587446839552477</c:v>
                      </c:pt>
                      <c:pt idx="4">
                        <c:v>31.347932783941275</c:v>
                      </c:pt>
                      <c:pt idx="5">
                        <c:v>30.116406779157149</c:v>
                      </c:pt>
                      <c:pt idx="6">
                        <c:v>29.135589589216075</c:v>
                      </c:pt>
                      <c:pt idx="7">
                        <c:v>27.674958637774576</c:v>
                      </c:pt>
                      <c:pt idx="8">
                        <c:v>26.708231314925694</c:v>
                      </c:pt>
                      <c:pt idx="9">
                        <c:v>24.042351331399466</c:v>
                      </c:pt>
                      <c:pt idx="10">
                        <c:v>21.610140565884485</c:v>
                      </c:pt>
                      <c:pt idx="11">
                        <c:v>19.22880624863803</c:v>
                      </c:pt>
                      <c:pt idx="12">
                        <c:v>16.990261244404216</c:v>
                      </c:pt>
                      <c:pt idx="13">
                        <c:v>14.952570665236422</c:v>
                      </c:pt>
                      <c:pt idx="14">
                        <c:v>13.155350380192399</c:v>
                      </c:pt>
                      <c:pt idx="15">
                        <c:v>11.616148729966897</c:v>
                      </c:pt>
                      <c:pt idx="16">
                        <c:v>10.335790220899998</c:v>
                      </c:pt>
                      <c:pt idx="17">
                        <c:v>9.3059378024142454</c:v>
                      </c:pt>
                      <c:pt idx="18">
                        <c:v>8.504319775948515</c:v>
                      </c:pt>
                      <c:pt idx="19">
                        <c:v>7.9085880813141047</c:v>
                      </c:pt>
                      <c:pt idx="20">
                        <c:v>7.4886196141964767</c:v>
                      </c:pt>
                      <c:pt idx="21">
                        <c:v>6.2</c:v>
                      </c:pt>
                      <c:pt idx="22">
                        <c:v>6.1759114990297741</c:v>
                      </c:pt>
                      <c:pt idx="23">
                        <c:v>5.8090729595071009</c:v>
                      </c:pt>
                      <c:pt idx="24">
                        <c:v>5.4149566824301774</c:v>
                      </c:pt>
                      <c:pt idx="25">
                        <c:v>4.989180095006355</c:v>
                      </c:pt>
                      <c:pt idx="26">
                        <c:v>4.5262121791629815</c:v>
                      </c:pt>
                      <c:pt idx="27">
                        <c:v>4.0189338027273376</c:v>
                      </c:pt>
                      <c:pt idx="28">
                        <c:v>3.4579653791506937</c:v>
                      </c:pt>
                    </c:numCache>
                  </c:numRef>
                </c:yVal>
                <c:smooth val="0"/>
                <c:extLst xmlns:c15="http://schemas.microsoft.com/office/drawing/2012/chart">
                  <c:ext xmlns:c16="http://schemas.microsoft.com/office/drawing/2014/chart" uri="{C3380CC4-5D6E-409C-BE32-E72D297353CC}">
                    <c16:uniqueId val="{0000000E-A5E1-481D-870E-302BFB225CB6}"/>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Sheet1!$AZ$20:$AZ$49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0F-A5E1-481D-870E-302BFB225CB6}"/>
                  </c:ext>
                </c:extLst>
              </c15:ser>
            </c15:filteredScatterSeries>
            <c15:filteredScatterSeries>
              <c15:ser>
                <c:idx val="16"/>
                <c:order val="16"/>
                <c:tx>
                  <c:v>HIL SSER</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Sheet1!$BA$20:$BA$49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0-A5E1-481D-870E-302BFB225CB6}"/>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Sheet1!$BK$20:$BK$43</c15:sqref>
                        </c15:formulaRef>
                      </c:ext>
                    </c:extLst>
                    <c:numCache>
                      <c:formatCode>0.00</c:formatCode>
                      <c:ptCount val="24"/>
                      <c:pt idx="0">
                        <c:v>21</c:v>
                      </c:pt>
                      <c:pt idx="1">
                        <c:v>14.154829767940482</c:v>
                      </c:pt>
                      <c:pt idx="2">
                        <c:v>13.652386061281417</c:v>
                      </c:pt>
                      <c:pt idx="3">
                        <c:v>13.093108301856356</c:v>
                      </c:pt>
                      <c:pt idx="4">
                        <c:v>12.490855829066158</c:v>
                      </c:pt>
                      <c:pt idx="5">
                        <c:v>11.877985971013249</c:v>
                      </c:pt>
                      <c:pt idx="6">
                        <c:v>11.396853936705039</c:v>
                      </c:pt>
                      <c:pt idx="7">
                        <c:v>10.699627675401324</c:v>
                      </c:pt>
                      <c:pt idx="8">
                        <c:v>10.253482202560983</c:v>
                      </c:pt>
                      <c:pt idx="9">
                        <c:v>9.1186658286303164</c:v>
                      </c:pt>
                      <c:pt idx="10">
                        <c:v>8.1956821708884817</c:v>
                      </c:pt>
                      <c:pt idx="11">
                        <c:v>7.3669422149074402</c:v>
                      </c:pt>
                      <c:pt idx="12">
                        <c:v>6.6233123791051431</c:v>
                      </c:pt>
                      <c:pt idx="13">
                        <c:v>5.9562943887553841</c:v>
                      </c:pt>
                      <c:pt idx="14">
                        <c:v>5.3599991283193935</c:v>
                      </c:pt>
                      <c:pt idx="15">
                        <c:v>4.8412498871715473</c:v>
                      </c:pt>
                      <c:pt idx="16">
                        <c:v>4.4151559960842324</c:v>
                      </c:pt>
                      <c:pt idx="17">
                        <c:v>4.0838867257968978</c:v>
                      </c:pt>
                      <c:pt idx="18">
                        <c:v>3.8383861972231514</c:v>
                      </c:pt>
                      <c:pt idx="19">
                        <c:v>3.6640168408039417</c:v>
                      </c:pt>
                      <c:pt idx="20">
                        <c:v>3.5432390526102355</c:v>
                      </c:pt>
                      <c:pt idx="21">
                        <c:v>3.4619042602783527</c:v>
                      </c:pt>
                      <c:pt idx="22">
                        <c:v>3.4088695035700769</c:v>
                      </c:pt>
                      <c:pt idx="23">
                        <c:v>3.3752222360856741</c:v>
                      </c:pt>
                    </c:numCache>
                  </c:numRef>
                </c:yVal>
                <c:smooth val="0"/>
                <c:extLst xmlns:c15="http://schemas.microsoft.com/office/drawing/2012/chart">
                  <c:ext xmlns:c16="http://schemas.microsoft.com/office/drawing/2014/chart" uri="{C3380CC4-5D6E-409C-BE32-E72D297353CC}">
                    <c16:uniqueId val="{00000011-A5E1-481D-870E-302BFB225CB6}"/>
                  </c:ext>
                </c:extLst>
              </c15:ser>
            </c15:filteredScatterSeries>
            <c15:filteredScatterSeries>
              <c15:ser>
                <c:idx val="18"/>
                <c:order val="18"/>
                <c:tx>
                  <c:v>SAL SSER</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Sheet1!$BL$20:$BL$43</c15:sqref>
                        </c15:formulaRef>
                      </c:ext>
                    </c:extLst>
                    <c:numCache>
                      <c:formatCode>0.00</c:formatCode>
                      <c:ptCount val="24"/>
                      <c:pt idx="0">
                        <c:v>21</c:v>
                      </c:pt>
                      <c:pt idx="1">
                        <c:v>20.156942262815804</c:v>
                      </c:pt>
                      <c:pt idx="2">
                        <c:v>19.218921529655507</c:v>
                      </c:pt>
                      <c:pt idx="3">
                        <c:v>18.185879639878443</c:v>
                      </c:pt>
                      <c:pt idx="4">
                        <c:v>17.087102422926698</c:v>
                      </c:pt>
                      <c:pt idx="5">
                        <c:v>15.984218294162986</c:v>
                      </c:pt>
                      <c:pt idx="6">
                        <c:v>15.129748177262808</c:v>
                      </c:pt>
                      <c:pt idx="7">
                        <c:v>13.910256891282375</c:v>
                      </c:pt>
                      <c:pt idx="8">
                        <c:v>13.142230166393748</c:v>
                      </c:pt>
                      <c:pt idx="9">
                        <c:v>11.235862774284062</c:v>
                      </c:pt>
                      <c:pt idx="10">
                        <c:v>9.7409618936074871</c:v>
                      </c:pt>
                      <c:pt idx="11">
                        <c:v>8.4476964358427686</c:v>
                      </c:pt>
                      <c:pt idx="12">
                        <c:v>7.3329980586261945</c:v>
                      </c:pt>
                      <c:pt idx="13">
                        <c:v>6.3764022046530737</c:v>
                      </c:pt>
                      <c:pt idx="14">
                        <c:v>5.5626672462106086</c:v>
                      </c:pt>
                      <c:pt idx="15">
                        <c:v>4.8937069979161398</c:v>
                      </c:pt>
                      <c:pt idx="16">
                        <c:v>4.3783215160371363</c:v>
                      </c:pt>
                      <c:pt idx="17">
                        <c:v>4.0050854693593338</c:v>
                      </c:pt>
                      <c:pt idx="18">
                        <c:v>3.7490135636198567</c:v>
                      </c:pt>
                      <c:pt idx="19">
                        <c:v>3.5815104276356768</c:v>
                      </c:pt>
                      <c:pt idx="20">
                        <c:v>3.4751505463822783</c:v>
                      </c:pt>
                      <c:pt idx="21">
                        <c:v>3.409783026082073</c:v>
                      </c:pt>
                      <c:pt idx="22">
                        <c:v>3.3710301274438574</c:v>
                      </c:pt>
                      <c:pt idx="23">
                        <c:v>3.3487315525567043</c:v>
                      </c:pt>
                    </c:numCache>
                  </c:numRef>
                </c:yVal>
                <c:smooth val="0"/>
                <c:extLst xmlns:c15="http://schemas.microsoft.com/office/drawing/2012/chart">
                  <c:ext xmlns:c16="http://schemas.microsoft.com/office/drawing/2014/chart" uri="{C3380CC4-5D6E-409C-BE32-E72D297353CC}">
                    <c16:uniqueId val="{00000012-A5E1-481D-870E-302BFB225CB6}"/>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3-A5E1-481D-870E-302BFB225CB6}"/>
                  </c:ext>
                </c:extLst>
              </c15:ser>
            </c15:filteredScatterSeries>
            <c15:filteredScatterSeries>
              <c15:ser>
                <c:idx val="20"/>
                <c:order val="20"/>
                <c:tx>
                  <c:v>MAS SSER</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Sheet1!$BW$20:$BW$46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4-A5E1-481D-870E-302BFB225CB6}"/>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5-A5E1-481D-870E-302BFB225CB6}"/>
                  </c:ext>
                </c:extLst>
              </c15:ser>
            </c15:filteredScatterSeries>
            <c15:filteredScatterSeries>
              <c15:ser>
                <c:idx val="22"/>
                <c:order val="22"/>
                <c:tx>
                  <c:v>THU 6m SSER</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Sheet1!$CH$20:$CH$43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6-A5E1-481D-870E-302BFB225CB6}"/>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7-A5E1-481D-870E-302BFB225CB6}"/>
                  </c:ext>
                </c:extLst>
              </c15:ser>
            </c15:filteredScatterSeries>
            <c15:filteredScatterSeries>
              <c15:ser>
                <c:idx val="24"/>
                <c:order val="24"/>
                <c:tx>
                  <c:v>THU 12m SSER</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Sheet1!$CS$20:$CS$43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A5E1-481D-870E-302BFB225CB6}"/>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Sheet1!$DC$20:$DC$39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A5E1-481D-870E-302BFB225CB6}"/>
                  </c:ext>
                </c:extLst>
              </c15:ser>
            </c15:filteredScatterSeries>
            <c15:filteredScatterSeries>
              <c15:ser>
                <c:idx val="26"/>
                <c:order val="26"/>
                <c:tx>
                  <c:v>SJV SSER</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Sheet1!$CY$20:$CY$38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Sheet1!$DD$20:$DD$38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A5E1-481D-870E-302BFB225CB6}"/>
                  </c:ext>
                </c:extLst>
              </c15:ser>
            </c15:filteredScatterSeries>
          </c:ext>
        </c:extLst>
      </c:scatterChart>
      <c:valAx>
        <c:axId val="303372072"/>
        <c:scaling>
          <c:orientation val="minMax"/>
          <c:max val="4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majorUnit val="1125"/>
      </c:valAx>
      <c:valAx>
        <c:axId val="303379616"/>
        <c:scaling>
          <c:orientation val="minMax"/>
          <c:max val="4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15"/>
      </c:valAx>
      <c:spPr>
        <a:noFill/>
        <a:ln>
          <a:solidFill>
            <a:sysClr val="windowText" lastClr="000000"/>
          </a:solidFill>
        </a:ln>
        <a:effectLst/>
      </c:spPr>
    </c:plotArea>
    <c:legend>
      <c:legendPos val="r"/>
      <c:layout>
        <c:manualLayout>
          <c:xMode val="edge"/>
          <c:yMode val="edge"/>
          <c:x val="0.51594247801792759"/>
          <c:y val="5.7888677282646607E-2"/>
          <c:w val="0.40435154221733138"/>
          <c:h val="0.1555956132688431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4277146835613"/>
          <c:y val="1.509313608526207E-2"/>
          <c:w val="0.77541462337560585"/>
          <c:h val="0.75073168774326571"/>
        </c:manualLayout>
      </c:layout>
      <c:scatterChart>
        <c:scatterStyle val="lineMarker"/>
        <c:varyColors val="0"/>
        <c:ser>
          <c:idx val="5"/>
          <c:order val="5"/>
          <c:tx>
            <c:v>MAS SST</c:v>
          </c:tx>
          <c:spPr>
            <a:ln w="19050" cap="rnd">
              <a:solidFill>
                <a:sysClr val="windowText" lastClr="000000"/>
              </a:solidFill>
              <a:prstDash val="sysDash"/>
              <a:round/>
            </a:ln>
            <a:effectLst/>
          </c:spPr>
          <c:marker>
            <c:symbol val="none"/>
          </c:marker>
          <c:xVal>
            <c:numRef>
              <c:f>Sheet1!$BR$20:$BR$46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Sheet1!$BQ$20:$BQ$46</c:f>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A60A-4CAC-AADA-4C6BBD3DE226}"/>
            </c:ext>
          </c:extLst>
        </c:ser>
        <c:ser>
          <c:idx val="20"/>
          <c:order val="20"/>
          <c:tx>
            <c:v>MAS SSER</c:v>
          </c:tx>
          <c:spPr>
            <a:ln w="19050" cap="rnd">
              <a:solidFill>
                <a:srgbClr val="00B050"/>
              </a:solidFill>
              <a:round/>
            </a:ln>
            <a:effectLst/>
          </c:spPr>
          <c:marker>
            <c:symbol val="none"/>
          </c:marker>
          <c:xVal>
            <c:numRef>
              <c:f>Sheet1!$BR$20:$BR$46</c:f>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extLst xmlns:c15="http://schemas.microsoft.com/office/drawing/2012/chart"/>
            </c:numRef>
          </c:xVal>
          <c:yVal>
            <c:numRef>
              <c:f>Sheet1!$BW$20:$BW$46</c:f>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A60A-4CAC-AADA-4C6BBD3DE226}"/>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4.8m SST</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A60A-4CAC-AADA-4C6BBD3DE226}"/>
                  </c:ext>
                </c:extLst>
              </c15:ser>
            </c15:filteredScatterSeries>
            <c15:filteredScatterSeries>
              <c15:ser>
                <c:idx val="4"/>
                <c:order val="1"/>
                <c:tx>
                  <c:v>SLE 9.3m SST</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A60A-4CAC-AADA-4C6BBD3DE226}"/>
                  </c:ext>
                </c:extLst>
              </c15:ser>
            </c15:filteredScatterSeries>
            <c15:filteredScatterSeries>
              <c15:ser>
                <c:idx val="1"/>
                <c:order val="2"/>
                <c:tx>
                  <c:v>HIL SST</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Sheet1!$AU$20:$AU$49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A60A-4CAC-AADA-4C6BBD3DE226}"/>
                  </c:ext>
                </c:extLst>
              </c15:ser>
            </c15:filteredScatterSeries>
            <c15:filteredScatterSeries>
              <c15:ser>
                <c:idx val="2"/>
                <c:order val="3"/>
                <c:tx>
                  <c:v>LOU SST</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Sheet1!$AC$20:$AC$49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5-A60A-4CAC-AADA-4C6BBD3DE226}"/>
                  </c:ext>
                </c:extLst>
              </c15:ser>
            </c15:filteredScatterSeries>
            <c15:filteredScatterSeries>
              <c15:ser>
                <c:idx val="3"/>
                <c:order val="4"/>
                <c:tx>
                  <c:v>SAL SST</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Sheet1!$BF$20:$BF$43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6-A60A-4CAC-AADA-4C6BBD3DE226}"/>
                  </c:ext>
                </c:extLst>
              </c15:ser>
            </c15:filteredScatterSeries>
            <c15:filteredScatterSeries>
              <c15:ser>
                <c:idx val="6"/>
                <c:order val="6"/>
                <c:tx>
                  <c:v>THU 6 SST</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7-A60A-4CAC-AADA-4C6BBD3DE226}"/>
                  </c:ext>
                </c:extLst>
              </c15:ser>
            </c15:filteredScatterSeries>
            <c15:filteredScatterSeries>
              <c15:ser>
                <c:idx val="7"/>
                <c:order val="7"/>
                <c:tx>
                  <c:v>THU 12m SST</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8-A60A-4CAC-AADA-4C6BBD3DE226}"/>
                  </c:ext>
                </c:extLst>
              </c15:ser>
            </c15:filteredScatterSeries>
            <c15:filteredScatterSeries>
              <c15:ser>
                <c:idx val="8"/>
                <c:order val="8"/>
                <c:tx>
                  <c:v>SJV SST</c:v>
                </c:tx>
                <c:spPr>
                  <a:ln w="19050"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Sheet1!$CY$20:$CY$40</c15:sqref>
                        </c15:formulaRef>
                      </c:ext>
                    </c:extLst>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Sheet1!$CX$20:$CX$40</c15:sqref>
                        </c15:formulaRef>
                      </c:ext>
                    </c:extLst>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numRef>
                </c:yVal>
                <c:smooth val="1"/>
                <c:extLst xmlns:c15="http://schemas.microsoft.com/office/drawing/2012/chart">
                  <c:ext xmlns:c16="http://schemas.microsoft.com/office/drawing/2014/chart" uri="{C3380CC4-5D6E-409C-BE32-E72D297353CC}">
                    <c16:uniqueId val="{00000009-A60A-4CAC-AADA-4C6BBD3DE226}"/>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A60A-4CAC-AADA-4C6BBD3DE226}"/>
                  </c:ext>
                </c:extLst>
              </c15:ser>
            </c15:filteredScatterSeries>
            <c15:filteredScatterSeries>
              <c15:ser>
                <c:idx val="10"/>
                <c:order val="10"/>
                <c:tx>
                  <c:v>SLE 4.8 SSER</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A60A-4CAC-AADA-4C6BBD3DE226}"/>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Sheet1!$U$20:$U$49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A60A-4CAC-AADA-4C6BBD3DE226}"/>
                  </c:ext>
                </c:extLst>
              </c15:ser>
            </c15:filteredScatterSeries>
            <c15:filteredScatterSeries>
              <c15:ser>
                <c:idx val="12"/>
                <c:order val="12"/>
                <c:tx>
                  <c:v>SLE 9.3m SSER</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Sheet1!$W$21:$W$49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A60A-4CAC-AADA-4C6BBD3DE226}"/>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Sheet1!$AH$20:$AH$48</c15:sqref>
                        </c15:formulaRef>
                      </c:ext>
                    </c:extLst>
                    <c:numCache>
                      <c:formatCode>0.00</c:formatCode>
                      <c:ptCount val="29"/>
                      <c:pt idx="0">
                        <c:v>39</c:v>
                      </c:pt>
                      <c:pt idx="1">
                        <c:v>35.051963552061068</c:v>
                      </c:pt>
                      <c:pt idx="2">
                        <c:v>33.824248313718016</c:v>
                      </c:pt>
                      <c:pt idx="3">
                        <c:v>32.587446839552477</c:v>
                      </c:pt>
                      <c:pt idx="4">
                        <c:v>31.347932783941275</c:v>
                      </c:pt>
                      <c:pt idx="5">
                        <c:v>30.116406779157149</c:v>
                      </c:pt>
                      <c:pt idx="6">
                        <c:v>29.135589589216075</c:v>
                      </c:pt>
                      <c:pt idx="7">
                        <c:v>27.674958637774576</c:v>
                      </c:pt>
                      <c:pt idx="8">
                        <c:v>26.708231314925694</c:v>
                      </c:pt>
                      <c:pt idx="9">
                        <c:v>24.042351331399466</c:v>
                      </c:pt>
                      <c:pt idx="10">
                        <c:v>21.610140565884485</c:v>
                      </c:pt>
                      <c:pt idx="11">
                        <c:v>19.22880624863803</c:v>
                      </c:pt>
                      <c:pt idx="12">
                        <c:v>16.990261244404216</c:v>
                      </c:pt>
                      <c:pt idx="13">
                        <c:v>14.952570665236422</c:v>
                      </c:pt>
                      <c:pt idx="14">
                        <c:v>13.155350380192399</c:v>
                      </c:pt>
                      <c:pt idx="15">
                        <c:v>11.616148729966897</c:v>
                      </c:pt>
                      <c:pt idx="16">
                        <c:v>10.335790220899998</c:v>
                      </c:pt>
                      <c:pt idx="17">
                        <c:v>9.3059378024142454</c:v>
                      </c:pt>
                      <c:pt idx="18">
                        <c:v>8.504319775948515</c:v>
                      </c:pt>
                      <c:pt idx="19">
                        <c:v>7.9085880813141047</c:v>
                      </c:pt>
                      <c:pt idx="20">
                        <c:v>7.4886196141964767</c:v>
                      </c:pt>
                      <c:pt idx="21">
                        <c:v>6.2</c:v>
                      </c:pt>
                      <c:pt idx="22">
                        <c:v>6.1759114990297741</c:v>
                      </c:pt>
                      <c:pt idx="23">
                        <c:v>5.8090729595071009</c:v>
                      </c:pt>
                      <c:pt idx="24">
                        <c:v>5.4149566824301774</c:v>
                      </c:pt>
                      <c:pt idx="25">
                        <c:v>4.989180095006355</c:v>
                      </c:pt>
                      <c:pt idx="26">
                        <c:v>4.5262121791629815</c:v>
                      </c:pt>
                      <c:pt idx="27">
                        <c:v>4.0189338027273376</c:v>
                      </c:pt>
                      <c:pt idx="28">
                        <c:v>3.4579653791506937</c:v>
                      </c:pt>
                    </c:numCache>
                  </c:numRef>
                </c:yVal>
                <c:smooth val="0"/>
                <c:extLst xmlns:c15="http://schemas.microsoft.com/office/drawing/2012/chart">
                  <c:ext xmlns:c16="http://schemas.microsoft.com/office/drawing/2014/chart" uri="{C3380CC4-5D6E-409C-BE32-E72D297353CC}">
                    <c16:uniqueId val="{0000000E-A60A-4CAC-AADA-4C6BBD3DE226}"/>
                  </c:ext>
                </c:extLst>
              </c15:ser>
            </c15:filteredScatterSeries>
            <c15:filteredScatterSeries>
              <c15:ser>
                <c:idx val="14"/>
                <c:order val="14"/>
                <c:tx>
                  <c:v>LOU SSER</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Sheet1!$AP$20:$AP$48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A60A-4CAC-AADA-4C6BBD3DE226}"/>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Sheet1!$AZ$20:$AZ$49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A60A-4CAC-AADA-4C6BBD3DE226}"/>
                  </c:ext>
                </c:extLst>
              </c15:ser>
            </c15:filteredScatterSeries>
            <c15:filteredScatterSeries>
              <c15:ser>
                <c:idx val="16"/>
                <c:order val="16"/>
                <c:tx>
                  <c:v>HIL SSER</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Sheet1!$BA$20:$BA$49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A60A-4CAC-AADA-4C6BBD3DE226}"/>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Sheet1!$BK$20:$BK$43</c15:sqref>
                        </c15:formulaRef>
                      </c:ext>
                    </c:extLst>
                    <c:numCache>
                      <c:formatCode>0.00</c:formatCode>
                      <c:ptCount val="24"/>
                      <c:pt idx="0">
                        <c:v>21</c:v>
                      </c:pt>
                      <c:pt idx="1">
                        <c:v>14.154829767940482</c:v>
                      </c:pt>
                      <c:pt idx="2">
                        <c:v>13.652386061281417</c:v>
                      </c:pt>
                      <c:pt idx="3">
                        <c:v>13.093108301856356</c:v>
                      </c:pt>
                      <c:pt idx="4">
                        <c:v>12.490855829066158</c:v>
                      </c:pt>
                      <c:pt idx="5">
                        <c:v>11.877985971013249</c:v>
                      </c:pt>
                      <c:pt idx="6">
                        <c:v>11.396853936705039</c:v>
                      </c:pt>
                      <c:pt idx="7">
                        <c:v>10.699627675401324</c:v>
                      </c:pt>
                      <c:pt idx="8">
                        <c:v>10.253482202560983</c:v>
                      </c:pt>
                      <c:pt idx="9">
                        <c:v>9.1186658286303164</c:v>
                      </c:pt>
                      <c:pt idx="10">
                        <c:v>8.1956821708884817</c:v>
                      </c:pt>
                      <c:pt idx="11">
                        <c:v>7.3669422149074402</c:v>
                      </c:pt>
                      <c:pt idx="12">
                        <c:v>6.6233123791051431</c:v>
                      </c:pt>
                      <c:pt idx="13">
                        <c:v>5.9562943887553841</c:v>
                      </c:pt>
                      <c:pt idx="14">
                        <c:v>5.3599991283193935</c:v>
                      </c:pt>
                      <c:pt idx="15">
                        <c:v>4.8412498871715473</c:v>
                      </c:pt>
                      <c:pt idx="16">
                        <c:v>4.4151559960842324</c:v>
                      </c:pt>
                      <c:pt idx="17">
                        <c:v>4.0838867257968978</c:v>
                      </c:pt>
                      <c:pt idx="18">
                        <c:v>3.8383861972231514</c:v>
                      </c:pt>
                      <c:pt idx="19">
                        <c:v>3.6640168408039417</c:v>
                      </c:pt>
                      <c:pt idx="20">
                        <c:v>3.5432390526102355</c:v>
                      </c:pt>
                      <c:pt idx="21">
                        <c:v>3.4619042602783527</c:v>
                      </c:pt>
                      <c:pt idx="22">
                        <c:v>3.4088695035700769</c:v>
                      </c:pt>
                      <c:pt idx="23">
                        <c:v>3.3752222360856741</c:v>
                      </c:pt>
                    </c:numCache>
                  </c:numRef>
                </c:yVal>
                <c:smooth val="0"/>
                <c:extLst xmlns:c15="http://schemas.microsoft.com/office/drawing/2012/chart">
                  <c:ext xmlns:c16="http://schemas.microsoft.com/office/drawing/2014/chart" uri="{C3380CC4-5D6E-409C-BE32-E72D297353CC}">
                    <c16:uniqueId val="{00000012-A60A-4CAC-AADA-4C6BBD3DE226}"/>
                  </c:ext>
                </c:extLst>
              </c15:ser>
            </c15:filteredScatterSeries>
            <c15:filteredScatterSeries>
              <c15:ser>
                <c:idx val="18"/>
                <c:order val="18"/>
                <c:tx>
                  <c:v>SAL SSER</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Sheet1!$BL$20:$BL$43</c15:sqref>
                        </c15:formulaRef>
                      </c:ext>
                    </c:extLst>
                    <c:numCache>
                      <c:formatCode>0.00</c:formatCode>
                      <c:ptCount val="24"/>
                      <c:pt idx="0">
                        <c:v>21</c:v>
                      </c:pt>
                      <c:pt idx="1">
                        <c:v>20.156942262815804</c:v>
                      </c:pt>
                      <c:pt idx="2">
                        <c:v>19.218921529655507</c:v>
                      </c:pt>
                      <c:pt idx="3">
                        <c:v>18.185879639878443</c:v>
                      </c:pt>
                      <c:pt idx="4">
                        <c:v>17.087102422926698</c:v>
                      </c:pt>
                      <c:pt idx="5">
                        <c:v>15.984218294162986</c:v>
                      </c:pt>
                      <c:pt idx="6">
                        <c:v>15.129748177262808</c:v>
                      </c:pt>
                      <c:pt idx="7">
                        <c:v>13.910256891282375</c:v>
                      </c:pt>
                      <c:pt idx="8">
                        <c:v>13.142230166393748</c:v>
                      </c:pt>
                      <c:pt idx="9">
                        <c:v>11.235862774284062</c:v>
                      </c:pt>
                      <c:pt idx="10">
                        <c:v>9.7409618936074871</c:v>
                      </c:pt>
                      <c:pt idx="11">
                        <c:v>8.4476964358427686</c:v>
                      </c:pt>
                      <c:pt idx="12">
                        <c:v>7.3329980586261945</c:v>
                      </c:pt>
                      <c:pt idx="13">
                        <c:v>6.3764022046530737</c:v>
                      </c:pt>
                      <c:pt idx="14">
                        <c:v>5.5626672462106086</c:v>
                      </c:pt>
                      <c:pt idx="15">
                        <c:v>4.8937069979161398</c:v>
                      </c:pt>
                      <c:pt idx="16">
                        <c:v>4.3783215160371363</c:v>
                      </c:pt>
                      <c:pt idx="17">
                        <c:v>4.0050854693593338</c:v>
                      </c:pt>
                      <c:pt idx="18">
                        <c:v>3.7490135636198567</c:v>
                      </c:pt>
                      <c:pt idx="19">
                        <c:v>3.5815104276356768</c:v>
                      </c:pt>
                      <c:pt idx="20">
                        <c:v>3.4751505463822783</c:v>
                      </c:pt>
                      <c:pt idx="21">
                        <c:v>3.409783026082073</c:v>
                      </c:pt>
                      <c:pt idx="22">
                        <c:v>3.3710301274438574</c:v>
                      </c:pt>
                      <c:pt idx="23">
                        <c:v>3.3487315525567043</c:v>
                      </c:pt>
                    </c:numCache>
                  </c:numRef>
                </c:yVal>
                <c:smooth val="0"/>
                <c:extLst xmlns:c15="http://schemas.microsoft.com/office/drawing/2012/chart">
                  <c:ext xmlns:c16="http://schemas.microsoft.com/office/drawing/2014/chart" uri="{C3380CC4-5D6E-409C-BE32-E72D297353CC}">
                    <c16:uniqueId val="{00000013-A60A-4CAC-AADA-4C6BBD3DE226}"/>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4-A60A-4CAC-AADA-4C6BBD3DE226}"/>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5-A60A-4CAC-AADA-4C6BBD3DE226}"/>
                  </c:ext>
                </c:extLst>
              </c15:ser>
            </c15:filteredScatterSeries>
            <c15:filteredScatterSeries>
              <c15:ser>
                <c:idx val="22"/>
                <c:order val="22"/>
                <c:tx>
                  <c:v>THU 6m SSER</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Sheet1!$CH$20:$CH$43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6-A60A-4CAC-AADA-4C6BBD3DE226}"/>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7-A60A-4CAC-AADA-4C6BBD3DE226}"/>
                  </c:ext>
                </c:extLst>
              </c15:ser>
            </c15:filteredScatterSeries>
            <c15:filteredScatterSeries>
              <c15:ser>
                <c:idx val="24"/>
                <c:order val="24"/>
                <c:tx>
                  <c:v>THU 12m SSER</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Sheet1!$CS$20:$CS$43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8-A60A-4CAC-AADA-4C6BBD3DE226}"/>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Sheet1!$DC$20:$DC$39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9-A60A-4CAC-AADA-4C6BBD3DE226}"/>
                  </c:ext>
                </c:extLst>
              </c15:ser>
            </c15:filteredScatterSeries>
            <c15:filteredScatterSeries>
              <c15:ser>
                <c:idx val="26"/>
                <c:order val="26"/>
                <c:tx>
                  <c:v>SJV SSER</c:v>
                </c:tx>
                <c:spPr>
                  <a:ln w="19050" cap="rnd">
                    <a:solidFill>
                      <a:schemeClr val="accent6">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Sheet1!$CY$20:$CY$38</c15:sqref>
                        </c15:formulaRef>
                      </c:ext>
                    </c:extLst>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Sheet1!$DD$20:$DD$38</c15:sqref>
                        </c15:formulaRef>
                      </c:ext>
                    </c:extLst>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numRef>
                </c:yVal>
                <c:smooth val="0"/>
                <c:extLst xmlns:c15="http://schemas.microsoft.com/office/drawing/2012/chart">
                  <c:ext xmlns:c16="http://schemas.microsoft.com/office/drawing/2014/chart" uri="{C3380CC4-5D6E-409C-BE32-E72D297353CC}">
                    <c16:uniqueId val="{0000001A-A60A-4CAC-AADA-4C6BBD3DE226}"/>
                  </c:ext>
                </c:extLst>
              </c15:ser>
            </c15:filteredScatterSeries>
          </c:ext>
        </c:extLst>
      </c:scatterChart>
      <c:valAx>
        <c:axId val="303372072"/>
        <c:scaling>
          <c:orientation val="minMax"/>
          <c:max val="4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valAx>
      <c:valAx>
        <c:axId val="303379616"/>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50"/>
      </c:valAx>
      <c:spPr>
        <a:noFill/>
        <a:ln>
          <a:solidFill>
            <a:sysClr val="windowText" lastClr="000000"/>
          </a:solidFill>
        </a:ln>
        <a:effectLst/>
      </c:spPr>
    </c:plotArea>
    <c:legend>
      <c:legendPos val="r"/>
      <c:layout>
        <c:manualLayout>
          <c:xMode val="edge"/>
          <c:yMode val="edge"/>
          <c:x val="0.55664804111155042"/>
          <c:y val="8.9248928164653657E-2"/>
          <c:w val="0.34555461774876511"/>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6561181209201"/>
          <c:y val="1.509313608526207E-2"/>
          <c:w val="0.77089178303187"/>
          <c:h val="0.76641181318426943"/>
        </c:manualLayout>
      </c:layout>
      <c:scatterChart>
        <c:scatterStyle val="lineMarker"/>
        <c:varyColors val="0"/>
        <c:ser>
          <c:idx val="8"/>
          <c:order val="8"/>
          <c:tx>
            <c:v>SJV SST</c:v>
          </c:tx>
          <c:spPr>
            <a:ln w="19050" cap="rnd">
              <a:solidFill>
                <a:schemeClr val="tx1"/>
              </a:solidFill>
              <a:prstDash val="dashDot"/>
              <a:round/>
            </a:ln>
            <a:effectLst/>
          </c:spPr>
          <c:marker>
            <c:symbol val="none"/>
          </c:marker>
          <c:xVal>
            <c:numRef>
              <c:f>Sheet1!$CY$20:$CY$40</c:f>
              <c:numCache>
                <c:formatCode>0.00</c:formatCode>
                <c:ptCount val="21"/>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extLst xmlns:c15="http://schemas.microsoft.com/office/drawing/2012/chart"/>
            </c:numRef>
          </c:xVal>
          <c:yVal>
            <c:numRef>
              <c:f>Sheet1!$CX$20:$CX$40</c:f>
              <c:numCache>
                <c:formatCode>0.00</c:formatCode>
                <c:ptCount val="21"/>
                <c:pt idx="0">
                  <c:v>320</c:v>
                </c:pt>
                <c:pt idx="1">
                  <c:v>214.79599999999999</c:v>
                </c:pt>
                <c:pt idx="2">
                  <c:v>128.72</c:v>
                </c:pt>
                <c:pt idx="3">
                  <c:v>84.087999999999994</c:v>
                </c:pt>
                <c:pt idx="4">
                  <c:v>52.20799999999997</c:v>
                </c:pt>
                <c:pt idx="5">
                  <c:v>33.079999999999984</c:v>
                </c:pt>
                <c:pt idx="6">
                  <c:v>25.747599999999977</c:v>
                </c:pt>
                <c:pt idx="7">
                  <c:v>18.73399999999998</c:v>
                </c:pt>
                <c:pt idx="8">
                  <c:v>15.864799999999946</c:v>
                </c:pt>
                <c:pt idx="9">
                  <c:v>10.763999999999953</c:v>
                </c:pt>
                <c:pt idx="10">
                  <c:v>8.8512000000000057</c:v>
                </c:pt>
                <c:pt idx="11">
                  <c:v>6.9383999999999446</c:v>
                </c:pt>
                <c:pt idx="12">
                  <c:v>5.9819999999999709</c:v>
                </c:pt>
                <c:pt idx="13">
                  <c:v>5.6632000000000176</c:v>
                </c:pt>
                <c:pt idx="14">
                  <c:v>5.5037999999999556</c:v>
                </c:pt>
                <c:pt idx="15">
                  <c:v>5.3444000000000074</c:v>
                </c:pt>
                <c:pt idx="16">
                  <c:v>5.1850000000000023</c:v>
                </c:pt>
                <c:pt idx="17">
                  <c:v>5.1531200000000013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7BA3-4611-8C9A-C22F838DF46B}"/>
            </c:ext>
          </c:extLst>
        </c:ser>
        <c:ser>
          <c:idx val="26"/>
          <c:order val="26"/>
          <c:tx>
            <c:v>SJV SSER</c:v>
          </c:tx>
          <c:spPr>
            <a:ln w="19050" cap="rnd">
              <a:solidFill>
                <a:srgbClr val="0070C0"/>
              </a:solidFill>
              <a:round/>
            </a:ln>
            <a:effectLst/>
          </c:spPr>
          <c:marker>
            <c:symbol val="none"/>
          </c:marker>
          <c:xVal>
            <c:numRef>
              <c:f>Sheet1!$CY$20:$CY$38</c:f>
              <c:numCache>
                <c:formatCode>0.00</c:formatCode>
                <c:ptCount val="19"/>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extLst xmlns:c15="http://schemas.microsoft.com/office/drawing/2012/chart"/>
            </c:numRef>
          </c:xVal>
          <c:yVal>
            <c:numRef>
              <c:f>Sheet1!$DD$20:$DD$38</c:f>
              <c:numCache>
                <c:formatCode>0.00</c:formatCode>
                <c:ptCount val="19"/>
                <c:pt idx="0">
                  <c:v>320</c:v>
                </c:pt>
                <c:pt idx="1">
                  <c:v>294.54256301212712</c:v>
                </c:pt>
                <c:pt idx="2">
                  <c:v>260.27012487293473</c:v>
                </c:pt>
                <c:pt idx="3">
                  <c:v>213.315513113685</c:v>
                </c:pt>
                <c:pt idx="4">
                  <c:v>156.70705207074417</c:v>
                </c:pt>
                <c:pt idx="5">
                  <c:v>96.485838365954578</c:v>
                </c:pt>
                <c:pt idx="6">
                  <c:v>56.009855865254877</c:v>
                </c:pt>
                <c:pt idx="7">
                  <c:v>21.281883200049236</c:v>
                </c:pt>
                <c:pt idx="8">
                  <c:v>11.389318791968924</c:v>
                </c:pt>
                <c:pt idx="9">
                  <c:v>5.8190607021221181</c:v>
                </c:pt>
                <c:pt idx="10">
                  <c:v>5.6619079491767721</c:v>
                </c:pt>
                <c:pt idx="11">
                  <c:v>5.6600078368246729</c:v>
                </c:pt>
                <c:pt idx="12">
                  <c:v>5.6600000095009237</c:v>
                </c:pt>
                <c:pt idx="13">
                  <c:v>5.6600000000055211</c:v>
                </c:pt>
                <c:pt idx="14">
                  <c:v>5.6600000000000028</c:v>
                </c:pt>
                <c:pt idx="15">
                  <c:v>5.66</c:v>
                </c:pt>
                <c:pt idx="16">
                  <c:v>5.66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7BA3-4611-8C9A-C22F838DF46B}"/>
            </c:ext>
          </c:extLst>
        </c:ser>
        <c:dLbls>
          <c:showLegendKey val="0"/>
          <c:showVal val="0"/>
          <c:showCatName val="0"/>
          <c:showSerName val="0"/>
          <c:showPercent val="0"/>
          <c:showBubbleSize val="0"/>
        </c:dLbls>
        <c:axId val="303372072"/>
        <c:axId val="303379616"/>
        <c:extLst>
          <c:ext xmlns:c15="http://schemas.microsoft.com/office/drawing/2012/chart" uri="{02D57815-91ED-43cb-92C2-25804820EDAC}">
            <c15:filteredScatterSeries>
              <c15:ser>
                <c:idx val="0"/>
                <c:order val="0"/>
                <c:tx>
                  <c:v>SLE 4.8m SST</c:v>
                </c:tx>
                <c:spPr>
                  <a:ln w="19050" cap="rnd">
                    <a:solidFill>
                      <a:srgbClr val="C00000"/>
                    </a:solidFill>
                    <a:round/>
                  </a:ln>
                  <a:effectLst/>
                </c:spPr>
                <c:marker>
                  <c:symbol val="none"/>
                </c:marker>
                <c:xVal>
                  <c:numRef>
                    <c:extLst>
                      <c:ex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c:ext uri="{02D57815-91ED-43cb-92C2-25804820EDAC}">
                        <c15:formulaRef>
                          <c15:sqref>Sheet1!$D$20:$D$49</c15:sqref>
                        </c15:formulaRef>
                      </c:ext>
                    </c:extLst>
                    <c:numCache>
                      <c:formatCode>0.00</c:formatCode>
                      <c:ptCount val="30"/>
                      <c:pt idx="0">
                        <c:v>30</c:v>
                      </c:pt>
                      <c:pt idx="1">
                        <c:v>29.768799999999999</c:v>
                      </c:pt>
                      <c:pt idx="2">
                        <c:v>29.566500000000001</c:v>
                      </c:pt>
                      <c:pt idx="3">
                        <c:v>29.3353</c:v>
                      </c:pt>
                      <c:pt idx="4">
                        <c:v>28.844000000000001</c:v>
                      </c:pt>
                      <c:pt idx="5">
                        <c:v>27.8325</c:v>
                      </c:pt>
                      <c:pt idx="6">
                        <c:v>24.798000000000002</c:v>
                      </c:pt>
                      <c:pt idx="7">
                        <c:v>21.33</c:v>
                      </c:pt>
                      <c:pt idx="8">
                        <c:v>19.884999999999998</c:v>
                      </c:pt>
                      <c:pt idx="9">
                        <c:v>17.283999999999999</c:v>
                      </c:pt>
                      <c:pt idx="10">
                        <c:v>15.55</c:v>
                      </c:pt>
                      <c:pt idx="11">
                        <c:v>14.307300000000003</c:v>
                      </c:pt>
                      <c:pt idx="12">
                        <c:v>13.238000000000003</c:v>
                      </c:pt>
                      <c:pt idx="13">
                        <c:v>12.313199999999998</c:v>
                      </c:pt>
                      <c:pt idx="14">
                        <c:v>11.561800000000002</c:v>
                      </c:pt>
                      <c:pt idx="15">
                        <c:v>10.926000000000002</c:v>
                      </c:pt>
                      <c:pt idx="16">
                        <c:v>10.405800000000003</c:v>
                      </c:pt>
                      <c:pt idx="17">
                        <c:v>9.9145000000000003</c:v>
                      </c:pt>
                      <c:pt idx="18">
                        <c:v>9.5388000000000019</c:v>
                      </c:pt>
                      <c:pt idx="19">
                        <c:v>9.1920000000000037</c:v>
                      </c:pt>
                      <c:pt idx="20">
                        <c:v>8.8451999999999984</c:v>
                      </c:pt>
                      <c:pt idx="21">
                        <c:v>8.5562000000000005</c:v>
                      </c:pt>
                      <c:pt idx="22">
                        <c:v>8.2094000000000023</c:v>
                      </c:pt>
                      <c:pt idx="23">
                        <c:v>7.9782000000000011</c:v>
                      </c:pt>
                      <c:pt idx="24">
                        <c:v>7.7470000000000034</c:v>
                      </c:pt>
                      <c:pt idx="25">
                        <c:v>7.5158000000000023</c:v>
                      </c:pt>
                      <c:pt idx="26">
                        <c:v>7.3713000000000015</c:v>
                      </c:pt>
                      <c:pt idx="27">
                        <c:v>7.1979000000000006</c:v>
                      </c:pt>
                      <c:pt idx="28">
                        <c:v>7.0533999999999999</c:v>
                      </c:pt>
                      <c:pt idx="29">
                        <c:v>6.879999999999999</c:v>
                      </c:pt>
                    </c:numCache>
                  </c:numRef>
                </c:yVal>
                <c:smooth val="0"/>
                <c:extLst>
                  <c:ext xmlns:c16="http://schemas.microsoft.com/office/drawing/2014/chart" uri="{C3380CC4-5D6E-409C-BE32-E72D297353CC}">
                    <c16:uniqueId val="{00000002-7BA3-4611-8C9A-C22F838DF46B}"/>
                  </c:ext>
                </c:extLst>
              </c15:ser>
            </c15:filteredScatterSeries>
            <c15:filteredScatterSeries>
              <c15:ser>
                <c:idx val="4"/>
                <c:order val="1"/>
                <c:tx>
                  <c:v>SLE 9.3m SST</c:v>
                </c:tx>
                <c:spPr>
                  <a:ln w="12700" cap="rnd">
                    <a:solidFill>
                      <a:srgbClr val="C00000"/>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Sheet1!$O$20:$O$49</c15:sqref>
                        </c15:formulaRef>
                      </c:ext>
                    </c:extLst>
                    <c:numCache>
                      <c:formatCode>0.0</c:formatCode>
                      <c:ptCount val="30"/>
                      <c:pt idx="0">
                        <c:v>49.5</c:v>
                      </c:pt>
                      <c:pt idx="1">
                        <c:v>45.897599999999997</c:v>
                      </c:pt>
                      <c:pt idx="2">
                        <c:v>43.575000000000003</c:v>
                      </c:pt>
                      <c:pt idx="3">
                        <c:v>41.442</c:v>
                      </c:pt>
                      <c:pt idx="4">
                        <c:v>39.545999999999999</c:v>
                      </c:pt>
                      <c:pt idx="5">
                        <c:v>37.744799999999998</c:v>
                      </c:pt>
                      <c:pt idx="6">
                        <c:v>36.322800000000001</c:v>
                      </c:pt>
                      <c:pt idx="7">
                        <c:v>33.763199999999998</c:v>
                      </c:pt>
                      <c:pt idx="8">
                        <c:v>31.488</c:v>
                      </c:pt>
                      <c:pt idx="9">
                        <c:v>22.482000000000003</c:v>
                      </c:pt>
                      <c:pt idx="10">
                        <c:v>16.888800000000003</c:v>
                      </c:pt>
                      <c:pt idx="11">
                        <c:v>13.570800000000006</c:v>
                      </c:pt>
                      <c:pt idx="12">
                        <c:v>11.106000000000002</c:v>
                      </c:pt>
                      <c:pt idx="13">
                        <c:v>9.4470000000000027</c:v>
                      </c:pt>
                      <c:pt idx="14">
                        <c:v>8.0249999999999986</c:v>
                      </c:pt>
                      <c:pt idx="15">
                        <c:v>7.3140000000000072</c:v>
                      </c:pt>
                      <c:pt idx="16">
                        <c:v>6.6030000000000015</c:v>
                      </c:pt>
                      <c:pt idx="17">
                        <c:v>6.1290000000000049</c:v>
                      </c:pt>
                      <c:pt idx="18">
                        <c:v>5.6550000000000011</c:v>
                      </c:pt>
                      <c:pt idx="19">
                        <c:v>5.4179999999999993</c:v>
                      </c:pt>
                      <c:pt idx="20">
                        <c:v>5.3231999999999999</c:v>
                      </c:pt>
                      <c:pt idx="21">
                        <c:v>5.1336000000000084</c:v>
                      </c:pt>
                      <c:pt idx="22">
                        <c:v>4.9913999999999916</c:v>
                      </c:pt>
                      <c:pt idx="23">
                        <c:v>4.8966000000000065</c:v>
                      </c:pt>
                      <c:pt idx="24">
                        <c:v>4.8492000000000033</c:v>
                      </c:pt>
                      <c:pt idx="25">
                        <c:v>4.8018000000000001</c:v>
                      </c:pt>
                      <c:pt idx="26">
                        <c:v>4.7543999999999969</c:v>
                      </c:pt>
                      <c:pt idx="27">
                        <c:v>4.7070000000000007</c:v>
                      </c:pt>
                      <c:pt idx="28">
                        <c:v>4.6595999999999975</c:v>
                      </c:pt>
                      <c:pt idx="29">
                        <c:v>4.6122000000000014</c:v>
                      </c:pt>
                    </c:numCache>
                  </c:numRef>
                </c:yVal>
                <c:smooth val="0"/>
                <c:extLst xmlns:c15="http://schemas.microsoft.com/office/drawing/2012/chart">
                  <c:ext xmlns:c16="http://schemas.microsoft.com/office/drawing/2014/chart" uri="{C3380CC4-5D6E-409C-BE32-E72D297353CC}">
                    <c16:uniqueId val="{00000003-7BA3-4611-8C9A-C22F838DF46B}"/>
                  </c:ext>
                </c:extLst>
              </c15:ser>
            </c15:filteredScatterSeries>
            <c15:filteredScatterSeries>
              <c15:ser>
                <c:idx val="1"/>
                <c:order val="2"/>
                <c:tx>
                  <c:v>HIL SST</c:v>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Sheet1!$AU$20:$AU$49</c15:sqref>
                        </c15:formulaRef>
                      </c:ext>
                    </c:extLst>
                    <c:numCache>
                      <c:formatCode>0.00</c:formatCode>
                      <c:ptCount val="30"/>
                      <c:pt idx="0">
                        <c:v>32</c:v>
                      </c:pt>
                      <c:pt idx="1">
                        <c:v>30.890499999999999</c:v>
                      </c:pt>
                      <c:pt idx="2">
                        <c:v>29.305500000000002</c:v>
                      </c:pt>
                      <c:pt idx="3">
                        <c:v>27.086500000000001</c:v>
                      </c:pt>
                      <c:pt idx="4">
                        <c:v>23.758000000000003</c:v>
                      </c:pt>
                      <c:pt idx="5">
                        <c:v>21.380499999999998</c:v>
                      </c:pt>
                      <c:pt idx="6">
                        <c:v>19.954000000000001</c:v>
                      </c:pt>
                      <c:pt idx="7">
                        <c:v>18.273900000000001</c:v>
                      </c:pt>
                      <c:pt idx="8">
                        <c:v>17.417999999999999</c:v>
                      </c:pt>
                      <c:pt idx="9">
                        <c:v>15.516000000000002</c:v>
                      </c:pt>
                      <c:pt idx="10">
                        <c:v>14.248000000000001</c:v>
                      </c:pt>
                      <c:pt idx="11">
                        <c:v>13.138500000000001</c:v>
                      </c:pt>
                      <c:pt idx="12">
                        <c:v>12.1875</c:v>
                      </c:pt>
                      <c:pt idx="13">
                        <c:v>11.458400000000001</c:v>
                      </c:pt>
                      <c:pt idx="14">
                        <c:v>10.7927</c:v>
                      </c:pt>
                      <c:pt idx="15">
                        <c:v>10.127000000000002</c:v>
                      </c:pt>
                      <c:pt idx="16">
                        <c:v>9.4930000000000021</c:v>
                      </c:pt>
                      <c:pt idx="17">
                        <c:v>9.0174999999999983</c:v>
                      </c:pt>
                      <c:pt idx="18">
                        <c:v>8.5420000000000016</c:v>
                      </c:pt>
                      <c:pt idx="19">
                        <c:v>8.0981999999999985</c:v>
                      </c:pt>
                      <c:pt idx="20">
                        <c:v>7.7811999999999983</c:v>
                      </c:pt>
                      <c:pt idx="21">
                        <c:v>7.3374000000000024</c:v>
                      </c:pt>
                      <c:pt idx="22">
                        <c:v>7.1155000000000008</c:v>
                      </c:pt>
                      <c:pt idx="23">
                        <c:v>6.7985000000000007</c:v>
                      </c:pt>
                      <c:pt idx="24">
                        <c:v>6.6400000000000006</c:v>
                      </c:pt>
                      <c:pt idx="25">
                        <c:v>6.3230000000000004</c:v>
                      </c:pt>
                      <c:pt idx="26">
                        <c:v>6.2278999999999982</c:v>
                      </c:pt>
                      <c:pt idx="27">
                        <c:v>6.1645000000000039</c:v>
                      </c:pt>
                      <c:pt idx="28">
                        <c:v>6.0694000000000017</c:v>
                      </c:pt>
                      <c:pt idx="29">
                        <c:v>5.9109000000000016</c:v>
                      </c:pt>
                    </c:numCache>
                  </c:numRef>
                </c:yVal>
                <c:smooth val="0"/>
                <c:extLst xmlns:c15="http://schemas.microsoft.com/office/drawing/2012/chart">
                  <c:ext xmlns:c16="http://schemas.microsoft.com/office/drawing/2014/chart" uri="{C3380CC4-5D6E-409C-BE32-E72D297353CC}">
                    <c16:uniqueId val="{00000004-7BA3-4611-8C9A-C22F838DF46B}"/>
                  </c:ext>
                </c:extLst>
              </c15:ser>
            </c15:filteredScatterSeries>
            <c15:filteredScatterSeries>
              <c15:ser>
                <c:idx val="2"/>
                <c:order val="3"/>
                <c:tx>
                  <c:v>LOU SST</c:v>
                </c:tx>
                <c:spPr>
                  <a:ln w="19050" cap="rnd">
                    <a:solidFill>
                      <a:schemeClr val="tx1"/>
                    </a:solidFill>
                    <a:prstDash val="lgDash"/>
                    <a:round/>
                  </a:ln>
                  <a:effectLst/>
                </c:spPr>
                <c:marker>
                  <c:symbol val="none"/>
                </c:marker>
                <c:xVal>
                  <c:numRef>
                    <c:extLst xmlns:c15="http://schemas.microsoft.com/office/drawing/2012/chart">
                      <c:ext xmlns:c15="http://schemas.microsoft.com/office/drawing/2012/chart" uri="{02D57815-91ED-43cb-92C2-25804820EDAC}">
                        <c15:formulaRef>
                          <c15:sqref>Sheet1!$AC$20:$AC$49</c15:sqref>
                        </c15:formulaRef>
                      </c:ext>
                    </c:extLst>
                    <c:numCache>
                      <c:formatCode>0.00</c:formatCode>
                      <c:ptCount val="30"/>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pt idx="29">
                        <c:v>4685.616467947435</c:v>
                      </c:pt>
                    </c:numCache>
                  </c:numRef>
                </c:xVal>
                <c:yVal>
                  <c:numRef>
                    <c:extLst xmlns:c15="http://schemas.microsoft.com/office/drawing/2012/chart">
                      <c:ext xmlns:c15="http://schemas.microsoft.com/office/drawing/2012/chart" uri="{02D57815-91ED-43cb-92C2-25804820EDAC}">
                        <c15:formulaRef>
                          <c15:sqref>Sheet1!$AB$20:$AB$49</c15:sqref>
                        </c15:formulaRef>
                      </c:ext>
                    </c:extLst>
                    <c:numCache>
                      <c:formatCode>0.00</c:formatCode>
                      <c:ptCount val="30"/>
                      <c:pt idx="0">
                        <c:v>39</c:v>
                      </c:pt>
                      <c:pt idx="1">
                        <c:v>37.491999999999997</c:v>
                      </c:pt>
                      <c:pt idx="2">
                        <c:v>35.606999999999999</c:v>
                      </c:pt>
                      <c:pt idx="3">
                        <c:v>33.722000000000001</c:v>
                      </c:pt>
                      <c:pt idx="4">
                        <c:v>32.213999999999999</c:v>
                      </c:pt>
                      <c:pt idx="5">
                        <c:v>30.894500000000001</c:v>
                      </c:pt>
                      <c:pt idx="6">
                        <c:v>29.574999999999999</c:v>
                      </c:pt>
                      <c:pt idx="7">
                        <c:v>28.067</c:v>
                      </c:pt>
                      <c:pt idx="8">
                        <c:v>26.747500000000002</c:v>
                      </c:pt>
                      <c:pt idx="9">
                        <c:v>22.977499999999999</c:v>
                      </c:pt>
                      <c:pt idx="10">
                        <c:v>19.773</c:v>
                      </c:pt>
                      <c:pt idx="11">
                        <c:v>17.322500000000002</c:v>
                      </c:pt>
                      <c:pt idx="12">
                        <c:v>15.4375</c:v>
                      </c:pt>
                      <c:pt idx="13">
                        <c:v>13.741</c:v>
                      </c:pt>
                      <c:pt idx="14">
                        <c:v>12.421499999999995</c:v>
                      </c:pt>
                      <c:pt idx="15">
                        <c:v>11.101999999999997</c:v>
                      </c:pt>
                      <c:pt idx="16">
                        <c:v>10.046399999999998</c:v>
                      </c:pt>
                      <c:pt idx="17">
                        <c:v>8.9908000000000001</c:v>
                      </c:pt>
                      <c:pt idx="18">
                        <c:v>8.0859999999999985</c:v>
                      </c:pt>
                      <c:pt idx="19">
                        <c:v>7.3319999999999972</c:v>
                      </c:pt>
                      <c:pt idx="20">
                        <c:v>6.7664999999999935</c:v>
                      </c:pt>
                      <c:pt idx="21">
                        <c:v>6.2010000000000005</c:v>
                      </c:pt>
                      <c:pt idx="22">
                        <c:v>5.6355000000000004</c:v>
                      </c:pt>
                      <c:pt idx="23">
                        <c:v>5.258499999999998</c:v>
                      </c:pt>
                      <c:pt idx="24">
                        <c:v>4.8814999999999955</c:v>
                      </c:pt>
                      <c:pt idx="25">
                        <c:v>4.5045000000000002</c:v>
                      </c:pt>
                      <c:pt idx="26">
                        <c:v>4.1274999999999977</c:v>
                      </c:pt>
                      <c:pt idx="27">
                        <c:v>3.7504999999999953</c:v>
                      </c:pt>
                      <c:pt idx="28">
                        <c:v>3.3734999999999999</c:v>
                      </c:pt>
                      <c:pt idx="29">
                        <c:v>3.1849999999999952</c:v>
                      </c:pt>
                    </c:numCache>
                  </c:numRef>
                </c:yVal>
                <c:smooth val="0"/>
                <c:extLst xmlns:c15="http://schemas.microsoft.com/office/drawing/2012/chart">
                  <c:ext xmlns:c16="http://schemas.microsoft.com/office/drawing/2014/chart" uri="{C3380CC4-5D6E-409C-BE32-E72D297353CC}">
                    <c16:uniqueId val="{00000005-7BA3-4611-8C9A-C22F838DF46B}"/>
                  </c:ext>
                </c:extLst>
              </c15:ser>
            </c15:filteredScatterSeries>
            <c15:filteredScatterSeries>
              <c15:ser>
                <c:idx val="3"/>
                <c:order val="4"/>
                <c:tx>
                  <c:v>SAL SST</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Sheet1!$BF$20:$BF$43</c15:sqref>
                        </c15:formulaRef>
                      </c:ext>
                    </c:extLst>
                    <c:numCache>
                      <c:formatCode>0.00</c:formatCode>
                      <c:ptCount val="24"/>
                      <c:pt idx="0">
                        <c:v>21</c:v>
                      </c:pt>
                      <c:pt idx="1">
                        <c:v>16.84</c:v>
                      </c:pt>
                      <c:pt idx="2">
                        <c:v>14.343999999999999</c:v>
                      </c:pt>
                      <c:pt idx="3">
                        <c:v>12.263999999999999</c:v>
                      </c:pt>
                      <c:pt idx="4">
                        <c:v>11.015999999999998</c:v>
                      </c:pt>
                      <c:pt idx="5">
                        <c:v>10.392000000000001</c:v>
                      </c:pt>
                      <c:pt idx="6">
                        <c:v>10.08</c:v>
                      </c:pt>
                      <c:pt idx="7">
                        <c:v>9.6016000000000012</c:v>
                      </c:pt>
                      <c:pt idx="8">
                        <c:v>9.3936000000000011</c:v>
                      </c:pt>
                      <c:pt idx="9">
                        <c:v>8.8320000000000007</c:v>
                      </c:pt>
                      <c:pt idx="10">
                        <c:v>8.2496000000000009</c:v>
                      </c:pt>
                      <c:pt idx="11">
                        <c:v>7.6463999999999981</c:v>
                      </c:pt>
                      <c:pt idx="12">
                        <c:v>6.9392000000000014</c:v>
                      </c:pt>
                      <c:pt idx="13">
                        <c:v>6.1904000000000003</c:v>
                      </c:pt>
                      <c:pt idx="14">
                        <c:v>5.3583999999999996</c:v>
                      </c:pt>
                      <c:pt idx="15">
                        <c:v>4.7343999999999973</c:v>
                      </c:pt>
                      <c:pt idx="16">
                        <c:v>4.2767999999999979</c:v>
                      </c:pt>
                      <c:pt idx="17">
                        <c:v>3.9439999999999991</c:v>
                      </c:pt>
                      <c:pt idx="18">
                        <c:v>3.6943999999999981</c:v>
                      </c:pt>
                      <c:pt idx="19">
                        <c:v>3.5279999999999987</c:v>
                      </c:pt>
                      <c:pt idx="20">
                        <c:v>3.3200000000000003</c:v>
                      </c:pt>
                      <c:pt idx="21">
                        <c:v>3.2159999999999975</c:v>
                      </c:pt>
                      <c:pt idx="22">
                        <c:v>3.1120000000000019</c:v>
                      </c:pt>
                      <c:pt idx="23">
                        <c:v>3.1120000000000019</c:v>
                      </c:pt>
                    </c:numCache>
                  </c:numRef>
                </c:yVal>
                <c:smooth val="0"/>
                <c:extLst xmlns:c15="http://schemas.microsoft.com/office/drawing/2012/chart">
                  <c:ext xmlns:c16="http://schemas.microsoft.com/office/drawing/2014/chart" uri="{C3380CC4-5D6E-409C-BE32-E72D297353CC}">
                    <c16:uniqueId val="{00000006-7BA3-4611-8C9A-C22F838DF46B}"/>
                  </c:ext>
                </c:extLst>
              </c15:ser>
            </c15:filteredScatterSeries>
            <c15:filteredScatterSeries>
              <c15:ser>
                <c:idx val="5"/>
                <c:order val="5"/>
                <c:tx>
                  <c:v>MAS SST</c:v>
                </c:tx>
                <c:spPr>
                  <a:ln w="19050" cap="rnd">
                    <a:solidFill>
                      <a:sysClr val="windowText" lastClr="000000"/>
                    </a:solidFill>
                    <a:prstDash val="lgDashDotDot"/>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Sheet1!$BQ$20:$BQ$46</c15:sqref>
                        </c15:formulaRef>
                      </c:ext>
                    </c:extLst>
                    <c:numCache>
                      <c:formatCode>0.00</c:formatCode>
                      <c:ptCount val="27"/>
                      <c:pt idx="0">
                        <c:v>135</c:v>
                      </c:pt>
                      <c:pt idx="1">
                        <c:v>104.249</c:v>
                      </c:pt>
                      <c:pt idx="2">
                        <c:v>93.552999999999997</c:v>
                      </c:pt>
                      <c:pt idx="3">
                        <c:v>88.204999999999998</c:v>
                      </c:pt>
                      <c:pt idx="4">
                        <c:v>85.531000000000006</c:v>
                      </c:pt>
                      <c:pt idx="5">
                        <c:v>82.188500000000005</c:v>
                      </c:pt>
                      <c:pt idx="6">
                        <c:v>79.514499999999998</c:v>
                      </c:pt>
                      <c:pt idx="7">
                        <c:v>70.824000000000012</c:v>
                      </c:pt>
                      <c:pt idx="8">
                        <c:v>64.13900000000001</c:v>
                      </c:pt>
                      <c:pt idx="9">
                        <c:v>49.432000000000002</c:v>
                      </c:pt>
                      <c:pt idx="10">
                        <c:v>38.736000000000004</c:v>
                      </c:pt>
                      <c:pt idx="11">
                        <c:v>30.981400000000008</c:v>
                      </c:pt>
                      <c:pt idx="12">
                        <c:v>24.697500000000019</c:v>
                      </c:pt>
                      <c:pt idx="13">
                        <c:v>20.686500000000009</c:v>
                      </c:pt>
                      <c:pt idx="14">
                        <c:v>16.675500000000014</c:v>
                      </c:pt>
                      <c:pt idx="15">
                        <c:v>13.600400000000008</c:v>
                      </c:pt>
                      <c:pt idx="16">
                        <c:v>11.327500000000015</c:v>
                      </c:pt>
                      <c:pt idx="17">
                        <c:v>9.7231000000000165</c:v>
                      </c:pt>
                      <c:pt idx="18">
                        <c:v>8.5198000000000178</c:v>
                      </c:pt>
                      <c:pt idx="19">
                        <c:v>7.5839000000000141</c:v>
                      </c:pt>
                      <c:pt idx="20">
                        <c:v>6.9154000000000053</c:v>
                      </c:pt>
                      <c:pt idx="21">
                        <c:v>6.3806000000000154</c:v>
                      </c:pt>
                      <c:pt idx="22">
                        <c:v>5.8458000000000254</c:v>
                      </c:pt>
                      <c:pt idx="23">
                        <c:v>5.7121000000000208</c:v>
                      </c:pt>
                      <c:pt idx="24">
                        <c:v>5.5784000000000162</c:v>
                      </c:pt>
                      <c:pt idx="25">
                        <c:v>5.4447000000000116</c:v>
                      </c:pt>
                      <c:pt idx="26">
                        <c:v>5.311000000000007</c:v>
                      </c:pt>
                    </c:numCache>
                  </c:numRef>
                </c:yVal>
                <c:smooth val="0"/>
                <c:extLst xmlns:c15="http://schemas.microsoft.com/office/drawing/2012/chart">
                  <c:ext xmlns:c16="http://schemas.microsoft.com/office/drawing/2014/chart" uri="{C3380CC4-5D6E-409C-BE32-E72D297353CC}">
                    <c16:uniqueId val="{00000007-7BA3-4611-8C9A-C22F838DF46B}"/>
                  </c:ext>
                </c:extLst>
              </c15:ser>
            </c15:filteredScatterSeries>
            <c15:filteredScatterSeries>
              <c15:ser>
                <c:idx val="6"/>
                <c:order val="6"/>
                <c:tx>
                  <c:v>THU 6 SST</c:v>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Sheet1!$CB$20:$CB$43</c15:sqref>
                        </c15:formulaRef>
                      </c:ext>
                    </c:extLst>
                    <c:numCache>
                      <c:formatCode>0.00</c:formatCode>
                      <c:ptCount val="24"/>
                      <c:pt idx="0">
                        <c:v>55</c:v>
                      </c:pt>
                      <c:pt idx="1">
                        <c:v>47.902000000000001</c:v>
                      </c:pt>
                      <c:pt idx="2">
                        <c:v>40.804000000000002</c:v>
                      </c:pt>
                      <c:pt idx="3">
                        <c:v>34.798000000000002</c:v>
                      </c:pt>
                      <c:pt idx="4">
                        <c:v>29.337999999999997</c:v>
                      </c:pt>
                      <c:pt idx="5">
                        <c:v>25.515999999999998</c:v>
                      </c:pt>
                      <c:pt idx="6">
                        <c:v>23.059000000000001</c:v>
                      </c:pt>
                      <c:pt idx="7">
                        <c:v>19.509999999999998</c:v>
                      </c:pt>
                      <c:pt idx="8">
                        <c:v>17.872</c:v>
                      </c:pt>
                      <c:pt idx="9">
                        <c:v>13.777000000000001</c:v>
                      </c:pt>
                      <c:pt idx="10">
                        <c:v>11.32</c:v>
                      </c:pt>
                      <c:pt idx="11">
                        <c:v>9.4089999999999989</c:v>
                      </c:pt>
                      <c:pt idx="12">
                        <c:v>8.0439999999999969</c:v>
                      </c:pt>
                      <c:pt idx="13">
                        <c:v>6.8427999999999969</c:v>
                      </c:pt>
                      <c:pt idx="14">
                        <c:v>5.8599999999999994</c:v>
                      </c:pt>
                      <c:pt idx="15">
                        <c:v>5.4231999999999942</c:v>
                      </c:pt>
                      <c:pt idx="16">
                        <c:v>4.8225999999999942</c:v>
                      </c:pt>
                      <c:pt idx="17">
                        <c:v>4.7680000000000007</c:v>
                      </c:pt>
                      <c:pt idx="18">
                        <c:v>4.4949999999999974</c:v>
                      </c:pt>
                      <c:pt idx="19">
                        <c:v>4.4403999999999968</c:v>
                      </c:pt>
                      <c:pt idx="20">
                        <c:v>4.3311999999999955</c:v>
                      </c:pt>
                      <c:pt idx="21">
                        <c:v>4.1128</c:v>
                      </c:pt>
                      <c:pt idx="22">
                        <c:v>4.0035999999999987</c:v>
                      </c:pt>
                      <c:pt idx="23">
                        <c:v>3.8944000000000045</c:v>
                      </c:pt>
                    </c:numCache>
                  </c:numRef>
                </c:yVal>
                <c:smooth val="0"/>
                <c:extLst xmlns:c15="http://schemas.microsoft.com/office/drawing/2012/chart">
                  <c:ext xmlns:c16="http://schemas.microsoft.com/office/drawing/2014/chart" uri="{C3380CC4-5D6E-409C-BE32-E72D297353CC}">
                    <c16:uniqueId val="{00000008-7BA3-4611-8C9A-C22F838DF46B}"/>
                  </c:ext>
                </c:extLst>
              </c15:ser>
            </c15:filteredScatterSeries>
            <c15:filteredScatterSeries>
              <c15:ser>
                <c:idx val="7"/>
                <c:order val="7"/>
                <c:tx>
                  <c:v>THU 12m SST</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Sheet1!$CN$20:$CN$42</c15:sqref>
                        </c15:formulaRef>
                      </c:ext>
                    </c:extLst>
                    <c:numCache>
                      <c:formatCode>0.00</c:formatCode>
                      <c:ptCount val="23"/>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Sheet1!$CM$20:$CM$42</c15:sqref>
                        </c15:formulaRef>
                      </c:ext>
                    </c:extLst>
                    <c:numCache>
                      <c:formatCode>0.00</c:formatCode>
                      <c:ptCount val="23"/>
                      <c:pt idx="0">
                        <c:v>42</c:v>
                      </c:pt>
                      <c:pt idx="1">
                        <c:v>39.818600000000004</c:v>
                      </c:pt>
                      <c:pt idx="2">
                        <c:v>36.966000000000001</c:v>
                      </c:pt>
                      <c:pt idx="3">
                        <c:v>31.512499999999999</c:v>
                      </c:pt>
                      <c:pt idx="4">
                        <c:v>24.381</c:v>
                      </c:pt>
                      <c:pt idx="5">
                        <c:v>18.927499999999998</c:v>
                      </c:pt>
                      <c:pt idx="6">
                        <c:v>15.991</c:v>
                      </c:pt>
                      <c:pt idx="7">
                        <c:v>12.425249999999995</c:v>
                      </c:pt>
                      <c:pt idx="8">
                        <c:v>10.956999999999997</c:v>
                      </c:pt>
                      <c:pt idx="9">
                        <c:v>8.0204999999999984</c:v>
                      </c:pt>
                      <c:pt idx="10">
                        <c:v>6.9717500000000001</c:v>
                      </c:pt>
                      <c:pt idx="11">
                        <c:v>6.2585999999999942</c:v>
                      </c:pt>
                      <c:pt idx="12">
                        <c:v>5.6713000000000022</c:v>
                      </c:pt>
                      <c:pt idx="13">
                        <c:v>5.0839999999999961</c:v>
                      </c:pt>
                      <c:pt idx="14">
                        <c:v>4.8742499999999964</c:v>
                      </c:pt>
                      <c:pt idx="15">
                        <c:v>4.6644999999999968</c:v>
                      </c:pt>
                      <c:pt idx="16">
                        <c:v>4.6225500000000039</c:v>
                      </c:pt>
                      <c:pt idx="17">
                        <c:v>4.496699999999997</c:v>
                      </c:pt>
                      <c:pt idx="18">
                        <c:v>4.4547499999999971</c:v>
                      </c:pt>
                      <c:pt idx="19">
                        <c:v>4.4337749999999971</c:v>
                      </c:pt>
                      <c:pt idx="20">
                        <c:v>4.4128000000000043</c:v>
                      </c:pt>
                      <c:pt idx="21">
                        <c:v>4.3918249999999972</c:v>
                      </c:pt>
                      <c:pt idx="22">
                        <c:v>4.2869499999999974</c:v>
                      </c:pt>
                    </c:numCache>
                  </c:numRef>
                </c:yVal>
                <c:smooth val="0"/>
                <c:extLst xmlns:c15="http://schemas.microsoft.com/office/drawing/2012/chart">
                  <c:ext xmlns:c16="http://schemas.microsoft.com/office/drawing/2014/chart" uri="{C3380CC4-5D6E-409C-BE32-E72D297353CC}">
                    <c16:uniqueId val="{00000009-7BA3-4611-8C9A-C22F838DF46B}"/>
                  </c:ext>
                </c:extLst>
              </c15:ser>
            </c15:filteredScatterSeries>
            <c15:filteredScatterSeries>
              <c15:ser>
                <c:idx val="9"/>
                <c:order val="9"/>
                <c:tx>
                  <c:v>SLE 4.8m Prediction</c:v>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Sheet1!$I$20:$I$49</c15:sqref>
                        </c15:formulaRef>
                      </c:ext>
                    </c:extLst>
                    <c:numCache>
                      <c:formatCode>0.00</c:formatCode>
                      <c:ptCount val="30"/>
                      <c:pt idx="0">
                        <c:v>30</c:v>
                      </c:pt>
                      <c:pt idx="1">
                        <c:v>29.46299676265572</c:v>
                      </c:pt>
                      <c:pt idx="2">
                        <c:v>28.206470120593121</c:v>
                      </c:pt>
                      <c:pt idx="3">
                        <c:v>27.018109004710332</c:v>
                      </c:pt>
                      <c:pt idx="4">
                        <c:v>25.889274911639806</c:v>
                      </c:pt>
                      <c:pt idx="5">
                        <c:v>24.803401181554609</c:v>
                      </c:pt>
                      <c:pt idx="6">
                        <c:v>23.92355866999041</c:v>
                      </c:pt>
                      <c:pt idx="7">
                        <c:v>22.528829089671419</c:v>
                      </c:pt>
                      <c:pt idx="8">
                        <c:v>21.572889885532973</c:v>
                      </c:pt>
                      <c:pt idx="9">
                        <c:v>19.050889506693935</c:v>
                      </c:pt>
                      <c:pt idx="10">
                        <c:v>16.976175780240816</c:v>
                      </c:pt>
                      <c:pt idx="11">
                        <c:v>15.178103431331804</c:v>
                      </c:pt>
                      <c:pt idx="12">
                        <c:v>13.675263426049348</c:v>
                      </c:pt>
                      <c:pt idx="13">
                        <c:v>12.451991229414119</c:v>
                      </c:pt>
                      <c:pt idx="14">
                        <c:v>11.483867403567121</c:v>
                      </c:pt>
                      <c:pt idx="15">
                        <c:v>10.73874295073316</c:v>
                      </c:pt>
                      <c:pt idx="16">
                        <c:v>10.179815531538253</c:v>
                      </c:pt>
                      <c:pt idx="17">
                        <c:v>9.7696320510666901</c:v>
                      </c:pt>
                      <c:pt idx="18">
                        <c:v>9.4751208936069382</c:v>
                      </c:pt>
                      <c:pt idx="19">
                        <c:v>9.2681326599504494</c:v>
                      </c:pt>
                      <c:pt idx="20">
                        <c:v>8.85</c:v>
                      </c:pt>
                      <c:pt idx="21">
                        <c:v>8.4148103538064767</c:v>
                      </c:pt>
                      <c:pt idx="22">
                        <c:v>8.2238653312187981</c:v>
                      </c:pt>
                      <c:pt idx="23">
                        <c:v>8.0261023601362407</c:v>
                      </c:pt>
                      <c:pt idx="24">
                        <c:v>7.822524162676368</c:v>
                      </c:pt>
                      <c:pt idx="25">
                        <c:v>7.6127783840056136</c:v>
                      </c:pt>
                      <c:pt idx="26">
                        <c:v>7.3977393320279941</c:v>
                      </c:pt>
                      <c:pt idx="27">
                        <c:v>7.1780081271096741</c:v>
                      </c:pt>
                      <c:pt idx="28">
                        <c:v>6.9533754360080895</c:v>
                      </c:pt>
                      <c:pt idx="29">
                        <c:v>6.723617597239663</c:v>
                      </c:pt>
                    </c:numCache>
                  </c:numRef>
                </c:yVal>
                <c:smooth val="0"/>
                <c:extLst xmlns:c15="http://schemas.microsoft.com/office/drawing/2012/chart">
                  <c:ext xmlns:c16="http://schemas.microsoft.com/office/drawing/2014/chart" uri="{C3380CC4-5D6E-409C-BE32-E72D297353CC}">
                    <c16:uniqueId val="{0000000A-7BA3-4611-8C9A-C22F838DF46B}"/>
                  </c:ext>
                </c:extLst>
              </c15:ser>
            </c15:filteredScatterSeries>
            <c15:filteredScatterSeries>
              <c15:ser>
                <c:idx val="10"/>
                <c:order val="10"/>
                <c:tx>
                  <c:v>SLE 4.8 SSER</c:v>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Sheet1!$E$20:$E$49</c15:sqref>
                        </c15:formulaRef>
                      </c:ext>
                    </c:extLst>
                    <c:numCache>
                      <c:formatCode>0</c:formatCode>
                      <c:ptCount val="30"/>
                      <c:pt idx="0">
                        <c:v>1</c:v>
                      </c:pt>
                      <c:pt idx="1">
                        <c:v>2.2750478510527232</c:v>
                      </c:pt>
                      <c:pt idx="2">
                        <c:v>24.184434000612931</c:v>
                      </c:pt>
                      <c:pt idx="3">
                        <c:v>46.255066816587998</c:v>
                      </c:pt>
                      <c:pt idx="4">
                        <c:v>68.599783923875293</c:v>
                      </c:pt>
                      <c:pt idx="5">
                        <c:v>91.536980116300725</c:v>
                      </c:pt>
                      <c:pt idx="6">
                        <c:v>111.29738520460504</c:v>
                      </c:pt>
                      <c:pt idx="7">
                        <c:v>145.11632381022417</c:v>
                      </c:pt>
                      <c:pt idx="8">
                        <c:v>170.34985529148099</c:v>
                      </c:pt>
                      <c:pt idx="9">
                        <c:v>247.29569725655944</c:v>
                      </c:pt>
                      <c:pt idx="10">
                        <c:v>326.48190667362712</c:v>
                      </c:pt>
                      <c:pt idx="11">
                        <c:v>413.56278806611738</c:v>
                      </c:pt>
                      <c:pt idx="12">
                        <c:v>507.95275659069324</c:v>
                      </c:pt>
                      <c:pt idx="13">
                        <c:v>609.70922986787787</c:v>
                      </c:pt>
                      <c:pt idx="14">
                        <c:v>718.60975342808729</c:v>
                      </c:pt>
                      <c:pt idx="15">
                        <c:v>834.22799976610168</c:v>
                      </c:pt>
                      <c:pt idx="16">
                        <c:v>956.11176016138006</c:v>
                      </c:pt>
                      <c:pt idx="17">
                        <c:v>1084.0626270285031</c:v>
                      </c:pt>
                      <c:pt idx="18">
                        <c:v>1217.7160431584143</c:v>
                      </c:pt>
                      <c:pt idx="19">
                        <c:v>1356.5248500433311</c:v>
                      </c:pt>
                      <c:pt idx="20">
                        <c:v>1500.6713916351523</c:v>
                      </c:pt>
                      <c:pt idx="21">
                        <c:v>1650.0846572344719</c:v>
                      </c:pt>
                      <c:pt idx="22">
                        <c:v>1805.1641056288031</c:v>
                      </c:pt>
                      <c:pt idx="23">
                        <c:v>1965.780874019423</c:v>
                      </c:pt>
                      <c:pt idx="24">
                        <c:v>2131.1205835302717</c:v>
                      </c:pt>
                      <c:pt idx="25">
                        <c:v>2301.4694055026489</c:v>
                      </c:pt>
                      <c:pt idx="26">
                        <c:v>2476.1172549830717</c:v>
                      </c:pt>
                      <c:pt idx="27">
                        <c:v>2654.5759212104554</c:v>
                      </c:pt>
                      <c:pt idx="28">
                        <c:v>2837.0154179581205</c:v>
                      </c:pt>
                      <c:pt idx="29">
                        <c:v>3023.6173959390871</c:v>
                      </c:pt>
                    </c:numCache>
                  </c:numRef>
                </c:xVal>
                <c:yVal>
                  <c:numRef>
                    <c:extLst xmlns:c15="http://schemas.microsoft.com/office/drawing/2012/chart">
                      <c:ext xmlns:c15="http://schemas.microsoft.com/office/drawing/2012/chart" uri="{02D57815-91ED-43cb-92C2-25804820EDAC}">
                        <c15:formulaRef>
                          <c15:sqref>Sheet1!$J$20:$J$49</c15:sqref>
                        </c15:formulaRef>
                      </c:ext>
                    </c:extLst>
                    <c:numCache>
                      <c:formatCode>0.00</c:formatCode>
                      <c:ptCount val="30"/>
                      <c:pt idx="0">
                        <c:v>29.983363529313781</c:v>
                      </c:pt>
                      <c:pt idx="1">
                        <c:v>29.962165122681551</c:v>
                      </c:pt>
                      <c:pt idx="2">
                        <c:v>29.600329871226286</c:v>
                      </c:pt>
                      <c:pt idx="3">
                        <c:v>29.240417884143088</c:v>
                      </c:pt>
                      <c:pt idx="4">
                        <c:v>28.880666192968896</c:v>
                      </c:pt>
                      <c:pt idx="5">
                        <c:v>28.516158662479508</c:v>
                      </c:pt>
                      <c:pt idx="6">
                        <c:v>28.205972532686154</c:v>
                      </c:pt>
                      <c:pt idx="7">
                        <c:v>27.683225520875371</c:v>
                      </c:pt>
                      <c:pt idx="8">
                        <c:v>27.299763140011503</c:v>
                      </c:pt>
                      <c:pt idx="9">
                        <c:v>26.164268041885922</c:v>
                      </c:pt>
                      <c:pt idx="10">
                        <c:v>25.047072252861934</c:v>
                      </c:pt>
                      <c:pt idx="11">
                        <c:v>23.875900227790389</c:v>
                      </c:pt>
                      <c:pt idx="12">
                        <c:v>22.671028301729102</c:v>
                      </c:pt>
                      <c:pt idx="13">
                        <c:v>21.443419589050372</c:v>
                      </c:pt>
                      <c:pt idx="14">
                        <c:v>20.206912128275203</c:v>
                      </c:pt>
                      <c:pt idx="15">
                        <c:v>18.976278501666275</c:v>
                      </c:pt>
                      <c:pt idx="16">
                        <c:v>17.764675474743154</c:v>
                      </c:pt>
                      <c:pt idx="17">
                        <c:v>16.58101278107295</c:v>
                      </c:pt>
                      <c:pt idx="18">
                        <c:v>15.434277398406989</c:v>
                      </c:pt>
                      <c:pt idx="19">
                        <c:v>14.333142790653055</c:v>
                      </c:pt>
                      <c:pt idx="20">
                        <c:v>13.279104343596378</c:v>
                      </c:pt>
                      <c:pt idx="21">
                        <c:v>12.275079475936586</c:v>
                      </c:pt>
                      <c:pt idx="22">
                        <c:v>11.320423952399667</c:v>
                      </c:pt>
                      <c:pt idx="23">
                        <c:v>10.417565377615185</c:v>
                      </c:pt>
                      <c:pt idx="24">
                        <c:v>9.5713941796693423</c:v>
                      </c:pt>
                      <c:pt idx="25">
                        <c:v>8.7798841880348277</c:v>
                      </c:pt>
                      <c:pt idx="26">
                        <c:v>8.0451138012026231</c:v>
                      </c:pt>
                      <c:pt idx="27">
                        <c:v>7.3668754938742342</c:v>
                      </c:pt>
                      <c:pt idx="28">
                        <c:v>6.7419243017267334</c:v>
                      </c:pt>
                      <c:pt idx="29">
                        <c:v>6.1671353491074061</c:v>
                      </c:pt>
                    </c:numCache>
                  </c:numRef>
                </c:yVal>
                <c:smooth val="0"/>
                <c:extLst xmlns:c15="http://schemas.microsoft.com/office/drawing/2012/chart">
                  <c:ext xmlns:c16="http://schemas.microsoft.com/office/drawing/2014/chart" uri="{C3380CC4-5D6E-409C-BE32-E72D297353CC}">
                    <c16:uniqueId val="{0000000B-7BA3-4611-8C9A-C22F838DF46B}"/>
                  </c:ext>
                </c:extLst>
              </c15:ser>
            </c15:filteredScatterSeries>
            <c15:filteredScatterSeries>
              <c15:ser>
                <c:idx val="11"/>
                <c:order val="11"/>
                <c:tx>
                  <c:v>SLE 9.3m Prediction</c:v>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Sheet1!$P$20:$P$49</c15:sqref>
                        </c15:formulaRef>
                      </c:ext>
                    </c:extLst>
                    <c:numCache>
                      <c:formatCode>0</c:formatCode>
                      <c:ptCount val="30"/>
                      <c:pt idx="0">
                        <c:v>1</c:v>
                      </c:pt>
                      <c:pt idx="1">
                        <c:v>25.528918966514883</c:v>
                      </c:pt>
                      <c:pt idx="2">
                        <c:v>51.682177058936475</c:v>
                      </c:pt>
                      <c:pt idx="3">
                        <c:v>79.206084042245692</c:v>
                      </c:pt>
                      <c:pt idx="4">
                        <c:v>108.09925340066917</c:v>
                      </c:pt>
                      <c:pt idx="5">
                        <c:v>138.37452548997345</c:v>
                      </c:pt>
                      <c:pt idx="6">
                        <c:v>163.64873445583706</c:v>
                      </c:pt>
                      <c:pt idx="7">
                        <c:v>203.71379737853204</c:v>
                      </c:pt>
                      <c:pt idx="8">
                        <c:v>232.40292493480686</c:v>
                      </c:pt>
                      <c:pt idx="9">
                        <c:v>327.78925067132718</c:v>
                      </c:pt>
                      <c:pt idx="10">
                        <c:v>446.65907297618253</c:v>
                      </c:pt>
                      <c:pt idx="11">
                        <c:v>600.30521409425364</c:v>
                      </c:pt>
                      <c:pt idx="12">
                        <c:v>789.9570328065663</c:v>
                      </c:pt>
                      <c:pt idx="13">
                        <c:v>1017.6610176263006</c:v>
                      </c:pt>
                      <c:pt idx="14">
                        <c:v>1285.5181604834434</c:v>
                      </c:pt>
                      <c:pt idx="15">
                        <c:v>1590.6227957269402</c:v>
                      </c:pt>
                      <c:pt idx="16">
                        <c:v>1926.9021662809387</c:v>
                      </c:pt>
                      <c:pt idx="17">
                        <c:v>2294.4799231141146</c:v>
                      </c:pt>
                      <c:pt idx="18">
                        <c:v>2691.628599285194</c:v>
                      </c:pt>
                      <c:pt idx="19">
                        <c:v>3114.2782877165137</c:v>
                      </c:pt>
                      <c:pt idx="20">
                        <c:v>3549.9837954810091</c:v>
                      </c:pt>
                      <c:pt idx="21">
                        <c:v>3997.5394530435519</c:v>
                      </c:pt>
                      <c:pt idx="22">
                        <c:v>4459.7616752657741</c:v>
                      </c:pt>
                      <c:pt idx="23">
                        <c:v>4933.0626461395605</c:v>
                      </c:pt>
                      <c:pt idx="24">
                        <c:v>5413.2695044785369</c:v>
                      </c:pt>
                      <c:pt idx="25">
                        <c:v>5898.1933465674392</c:v>
                      </c:pt>
                      <c:pt idx="26">
                        <c:v>6387.9277598279405</c:v>
                      </c:pt>
                      <c:pt idx="27">
                        <c:v>6882.5691448238185</c:v>
                      </c:pt>
                      <c:pt idx="28">
                        <c:v>7382.2168291489743</c:v>
                      </c:pt>
                      <c:pt idx="29">
                        <c:v>7886.9731871377144</c:v>
                      </c:pt>
                    </c:numCache>
                  </c:numRef>
                </c:xVal>
                <c:yVal>
                  <c:numRef>
                    <c:extLst xmlns:c15="http://schemas.microsoft.com/office/drawing/2012/chart">
                      <c:ext xmlns:c15="http://schemas.microsoft.com/office/drawing/2012/chart" uri="{02D57815-91ED-43cb-92C2-25804820EDAC}">
                        <c15:formulaRef>
                          <c15:sqref>Sheet1!$U$20:$U$49</c15:sqref>
                        </c15:formulaRef>
                      </c:ext>
                    </c:extLst>
                    <c:numCache>
                      <c:formatCode>0.00</c:formatCode>
                      <c:ptCount val="30"/>
                      <c:pt idx="0">
                        <c:v>49.5</c:v>
                      </c:pt>
                      <c:pt idx="1">
                        <c:v>39.734666933549697</c:v>
                      </c:pt>
                      <c:pt idx="2">
                        <c:v>38.105282651915516</c:v>
                      </c:pt>
                      <c:pt idx="3">
                        <c:v>36.473987550125472</c:v>
                      </c:pt>
                      <c:pt idx="4">
                        <c:v>34.849052679596383</c:v>
                      </c:pt>
                      <c:pt idx="5">
                        <c:v>33.237530901830439</c:v>
                      </c:pt>
                      <c:pt idx="6">
                        <c:v>31.959997657869248</c:v>
                      </c:pt>
                      <c:pt idx="7">
                        <c:v>30.053962822126415</c:v>
                      </c:pt>
                      <c:pt idx="8">
                        <c:v>28.773803601633432</c:v>
                      </c:pt>
                      <c:pt idx="9">
                        <c:v>24.976831735750391</c:v>
                      </c:pt>
                      <c:pt idx="10">
                        <c:v>21.097107068281332</c:v>
                      </c:pt>
                      <c:pt idx="11">
                        <c:v>17.199697212919787</c:v>
                      </c:pt>
                      <c:pt idx="12">
                        <c:v>13.697601679010004</c:v>
                      </c:pt>
                      <c:pt idx="13">
                        <c:v>10.838919492228275</c:v>
                      </c:pt>
                      <c:pt idx="14">
                        <c:v>8.7118304674723941</c:v>
                      </c:pt>
                      <c:pt idx="15">
                        <c:v>7.2854176521313683</c:v>
                      </c:pt>
                      <c:pt idx="16">
                        <c:v>6.4170773384920592</c:v>
                      </c:pt>
                      <c:pt idx="17">
                        <c:v>5.9222829724808097</c:v>
                      </c:pt>
                      <c:pt idx="18">
                        <c:v>5.6589142415981666</c:v>
                      </c:pt>
                      <c:pt idx="19">
                        <c:v>5.4</c:v>
                      </c:pt>
                      <c:pt idx="20">
                        <c:v>5.2391035182318628</c:v>
                      </c:pt>
                      <c:pt idx="21">
                        <c:v>5.161718478950247</c:v>
                      </c:pt>
                      <c:pt idx="22">
                        <c:v>5.0817975032702476</c:v>
                      </c:pt>
                      <c:pt idx="23">
                        <c:v>4.9999609459522869</c:v>
                      </c:pt>
                      <c:pt idx="24">
                        <c:v>4.9169303195532219</c:v>
                      </c:pt>
                      <c:pt idx="25">
                        <c:v>4.8330840985647239</c:v>
                      </c:pt>
                      <c:pt idx="26">
                        <c:v>4.7484061011640826</c:v>
                      </c:pt>
                      <c:pt idx="27">
                        <c:v>4.6628796591195663</c:v>
                      </c:pt>
                      <c:pt idx="28">
                        <c:v>4.57648759809849</c:v>
                      </c:pt>
                      <c:pt idx="29">
                        <c:v>4.4892122169686131</c:v>
                      </c:pt>
                    </c:numCache>
                  </c:numRef>
                </c:yVal>
                <c:smooth val="0"/>
                <c:extLst xmlns:c15="http://schemas.microsoft.com/office/drawing/2012/chart">
                  <c:ext xmlns:c16="http://schemas.microsoft.com/office/drawing/2014/chart" uri="{C3380CC4-5D6E-409C-BE32-E72D297353CC}">
                    <c16:uniqueId val="{0000000C-7BA3-4611-8C9A-C22F838DF46B}"/>
                  </c:ext>
                </c:extLst>
              </c15:ser>
            </c15:filteredScatterSeries>
            <c15:filteredScatterSeries>
              <c15:ser>
                <c:idx val="12"/>
                <c:order val="12"/>
                <c:tx>
                  <c:v>SLE 9.3m SSER</c:v>
                </c:tx>
                <c:spPr>
                  <a:ln w="1270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Sheet1!$P$21:$P$49</c15:sqref>
                        </c15:formulaRef>
                      </c:ext>
                    </c:extLst>
                    <c:numCache>
                      <c:formatCode>0</c:formatCode>
                      <c:ptCount val="29"/>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pt idx="18">
                        <c:v>3114.2782877165137</c:v>
                      </c:pt>
                      <c:pt idx="19">
                        <c:v>3549.9837954810091</c:v>
                      </c:pt>
                      <c:pt idx="20">
                        <c:v>3997.5394530435519</c:v>
                      </c:pt>
                      <c:pt idx="21">
                        <c:v>4459.7616752657741</c:v>
                      </c:pt>
                      <c:pt idx="22">
                        <c:v>4933.0626461395605</c:v>
                      </c:pt>
                      <c:pt idx="23">
                        <c:v>5413.2695044785369</c:v>
                      </c:pt>
                      <c:pt idx="24">
                        <c:v>5898.1933465674392</c:v>
                      </c:pt>
                      <c:pt idx="25">
                        <c:v>6387.9277598279405</c:v>
                      </c:pt>
                      <c:pt idx="26">
                        <c:v>6882.5691448238185</c:v>
                      </c:pt>
                      <c:pt idx="27">
                        <c:v>7382.2168291489743</c:v>
                      </c:pt>
                      <c:pt idx="28">
                        <c:v>7886.9731871377144</c:v>
                      </c:pt>
                    </c:numCache>
                  </c:numRef>
                </c:xVal>
                <c:yVal>
                  <c:numRef>
                    <c:extLst xmlns:c15="http://schemas.microsoft.com/office/drawing/2012/chart">
                      <c:ext xmlns:c15="http://schemas.microsoft.com/office/drawing/2012/chart" uri="{02D57815-91ED-43cb-92C2-25804820EDAC}">
                        <c15:formulaRef>
                          <c15:sqref>Sheet1!$W$21:$W$49</c15:sqref>
                        </c15:formulaRef>
                      </c:ext>
                    </c:extLst>
                    <c:numCache>
                      <c:formatCode>0.00</c:formatCode>
                      <c:ptCount val="29"/>
                      <c:pt idx="0">
                        <c:v>49.041949588966908</c:v>
                      </c:pt>
                      <c:pt idx="1">
                        <c:v>48.577286741903428</c:v>
                      </c:pt>
                      <c:pt idx="2">
                        <c:v>48.093238266805358</c:v>
                      </c:pt>
                      <c:pt idx="3">
                        <c:v>47.590532016628977</c:v>
                      </c:pt>
                      <c:pt idx="4">
                        <c:v>47.069672934799122</c:v>
                      </c:pt>
                      <c:pt idx="5">
                        <c:v>46.639422997273293</c:v>
                      </c:pt>
                      <c:pt idx="6">
                        <c:v>45.965803293063821</c:v>
                      </c:pt>
                      <c:pt idx="7">
                        <c:v>45.489717344019844</c:v>
                      </c:pt>
                      <c:pt idx="8">
                        <c:v>43.943653010184605</c:v>
                      </c:pt>
                      <c:pt idx="9">
                        <c:v>42.093833589290263</c:v>
                      </c:pt>
                      <c:pt idx="10">
                        <c:v>39.823471026627516</c:v>
                      </c:pt>
                      <c:pt idx="11">
                        <c:v>37.197997854280217</c:v>
                      </c:pt>
                      <c:pt idx="12">
                        <c:v>34.286003794150893</c:v>
                      </c:pt>
                      <c:pt idx="13">
                        <c:v>31.168238893064409</c:v>
                      </c:pt>
                      <c:pt idx="14">
                        <c:v>27.98316189301973</c:v>
                      </c:pt>
                      <c:pt idx="15">
                        <c:v>24.875402667492988</c:v>
                      </c:pt>
                      <c:pt idx="16">
                        <c:v>21.903616160584754</c:v>
                      </c:pt>
                      <c:pt idx="17">
                        <c:v>19.126994819790124</c:v>
                      </c:pt>
                      <c:pt idx="18">
                        <c:v>16.598360650625828</c:v>
                      </c:pt>
                      <c:pt idx="19">
                        <c:v>14.384091799039112</c:v>
                      </c:pt>
                      <c:pt idx="20">
                        <c:v>12.461189973177742</c:v>
                      </c:pt>
                      <c:pt idx="21">
                        <c:v>10.790672704852383</c:v>
                      </c:pt>
                      <c:pt idx="22">
                        <c:v>9.3588364583052819</c:v>
                      </c:pt>
                      <c:pt idx="23">
                        <c:v>8.1469979236004821</c:v>
                      </c:pt>
                      <c:pt idx="24">
                        <c:v>7.1284416005052744</c:v>
                      </c:pt>
                      <c:pt idx="25">
                        <c:v>6.2738066374163814</c:v>
                      </c:pt>
                      <c:pt idx="26">
                        <c:v>5.5579653627222214</c:v>
                      </c:pt>
                      <c:pt idx="27">
                        <c:v>4.9594462845292444</c:v>
                      </c:pt>
                      <c:pt idx="28">
                        <c:v>4.4599311091742795</c:v>
                      </c:pt>
                    </c:numCache>
                  </c:numRef>
                </c:yVal>
                <c:smooth val="0"/>
                <c:extLst xmlns:c15="http://schemas.microsoft.com/office/drawing/2012/chart">
                  <c:ext xmlns:c16="http://schemas.microsoft.com/office/drawing/2014/chart" uri="{C3380CC4-5D6E-409C-BE32-E72D297353CC}">
                    <c16:uniqueId val="{0000000D-7BA3-4611-8C9A-C22F838DF46B}"/>
                  </c:ext>
                </c:extLst>
              </c15:ser>
            </c15:filteredScatterSeries>
            <c15:filteredScatterSeries>
              <c15:ser>
                <c:idx val="13"/>
                <c:order val="13"/>
                <c:tx>
                  <c:v>LOU Prediction</c:v>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Sheet1!$AH$20:$AH$48</c15:sqref>
                        </c15:formulaRef>
                      </c:ext>
                    </c:extLst>
                    <c:numCache>
                      <c:formatCode>0.00</c:formatCode>
                      <c:ptCount val="29"/>
                      <c:pt idx="0">
                        <c:v>39</c:v>
                      </c:pt>
                      <c:pt idx="1">
                        <c:v>35.051963552061068</c:v>
                      </c:pt>
                      <c:pt idx="2">
                        <c:v>33.824248313718016</c:v>
                      </c:pt>
                      <c:pt idx="3">
                        <c:v>32.587446839552477</c:v>
                      </c:pt>
                      <c:pt idx="4">
                        <c:v>31.347932783941275</c:v>
                      </c:pt>
                      <c:pt idx="5">
                        <c:v>30.116406779157149</c:v>
                      </c:pt>
                      <c:pt idx="6">
                        <c:v>29.135589589216075</c:v>
                      </c:pt>
                      <c:pt idx="7">
                        <c:v>27.674958637774576</c:v>
                      </c:pt>
                      <c:pt idx="8">
                        <c:v>26.708231314925694</c:v>
                      </c:pt>
                      <c:pt idx="9">
                        <c:v>24.042351331399466</c:v>
                      </c:pt>
                      <c:pt idx="10">
                        <c:v>21.610140565884485</c:v>
                      </c:pt>
                      <c:pt idx="11">
                        <c:v>19.22880624863803</c:v>
                      </c:pt>
                      <c:pt idx="12">
                        <c:v>16.990261244404216</c:v>
                      </c:pt>
                      <c:pt idx="13">
                        <c:v>14.952570665236422</c:v>
                      </c:pt>
                      <c:pt idx="14">
                        <c:v>13.155350380192399</c:v>
                      </c:pt>
                      <c:pt idx="15">
                        <c:v>11.616148729966897</c:v>
                      </c:pt>
                      <c:pt idx="16">
                        <c:v>10.335790220899998</c:v>
                      </c:pt>
                      <c:pt idx="17">
                        <c:v>9.3059378024142454</c:v>
                      </c:pt>
                      <c:pt idx="18">
                        <c:v>8.504319775948515</c:v>
                      </c:pt>
                      <c:pt idx="19">
                        <c:v>7.9085880813141047</c:v>
                      </c:pt>
                      <c:pt idx="20">
                        <c:v>7.4886196141964767</c:v>
                      </c:pt>
                      <c:pt idx="21">
                        <c:v>6.2</c:v>
                      </c:pt>
                      <c:pt idx="22">
                        <c:v>6.1759114990297741</c:v>
                      </c:pt>
                      <c:pt idx="23">
                        <c:v>5.8090729595071009</c:v>
                      </c:pt>
                      <c:pt idx="24">
                        <c:v>5.4149566824301774</c:v>
                      </c:pt>
                      <c:pt idx="25">
                        <c:v>4.989180095006355</c:v>
                      </c:pt>
                      <c:pt idx="26">
                        <c:v>4.5262121791629815</c:v>
                      </c:pt>
                      <c:pt idx="27">
                        <c:v>4.0189338027273376</c:v>
                      </c:pt>
                      <c:pt idx="28">
                        <c:v>3.4579653791506937</c:v>
                      </c:pt>
                    </c:numCache>
                  </c:numRef>
                </c:yVal>
                <c:smooth val="0"/>
                <c:extLst xmlns:c15="http://schemas.microsoft.com/office/drawing/2012/chart">
                  <c:ext xmlns:c16="http://schemas.microsoft.com/office/drawing/2014/chart" uri="{C3380CC4-5D6E-409C-BE32-E72D297353CC}">
                    <c16:uniqueId val="{0000000E-7BA3-4611-8C9A-C22F838DF46B}"/>
                  </c:ext>
                </c:extLst>
              </c15:ser>
            </c15:filteredScatterSeries>
            <c15:filteredScatterSeries>
              <c15:ser>
                <c:idx val="14"/>
                <c:order val="14"/>
                <c:tx>
                  <c:v>LOU SSER</c:v>
                </c:tx>
                <c:spPr>
                  <a:ln w="19050" cap="rnd">
                    <a:solidFill>
                      <a:schemeClr val="accent3">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Sheet1!$AC$20:$AC$48</c15:sqref>
                        </c15:formulaRef>
                      </c:ext>
                    </c:extLst>
                    <c:numCache>
                      <c:formatCode>0.00</c:formatCode>
                      <c:ptCount val="29"/>
                      <c:pt idx="0">
                        <c:v>1</c:v>
                      </c:pt>
                      <c:pt idx="1">
                        <c:v>20.54452753229096</c:v>
                      </c:pt>
                      <c:pt idx="2">
                        <c:v>40.996243698038782</c:v>
                      </c:pt>
                      <c:pt idx="3">
                        <c:v>62.560091438522562</c:v>
                      </c:pt>
                      <c:pt idx="4">
                        <c:v>85.233593015809618</c:v>
                      </c:pt>
                      <c:pt idx="5">
                        <c:v>108.92295340307916</c:v>
                      </c:pt>
                      <c:pt idx="6">
                        <c:v>128.70151945704026</c:v>
                      </c:pt>
                      <c:pt idx="7">
                        <c:v>159.82465883457746</c:v>
                      </c:pt>
                      <c:pt idx="8">
                        <c:v>181.64370306557473</c:v>
                      </c:pt>
                      <c:pt idx="9">
                        <c:v>247.78749391524792</c:v>
                      </c:pt>
                      <c:pt idx="10">
                        <c:v>317.72819636317251</c:v>
                      </c:pt>
                      <c:pt idx="11">
                        <c:v>398.33096489304808</c:v>
                      </c:pt>
                      <c:pt idx="12">
                        <c:v>489.60080616288934</c:v>
                      </c:pt>
                      <c:pt idx="13">
                        <c:v>592.07351723439751</c:v>
                      </c:pt>
                      <c:pt idx="14">
                        <c:v>706.35923152011185</c:v>
                      </c:pt>
                      <c:pt idx="15">
                        <c:v>833.46616713768583</c:v>
                      </c:pt>
                      <c:pt idx="16">
                        <c:v>974.84802108408371</c:v>
                      </c:pt>
                      <c:pt idx="17">
                        <c:v>1131.9089334031223</c:v>
                      </c:pt>
                      <c:pt idx="18">
                        <c:v>1307.0002854128666</c:v>
                      </c:pt>
                      <c:pt idx="19">
                        <c:v>1500.9294591059527</c:v>
                      </c:pt>
                      <c:pt idx="20">
                        <c:v>1713.0087583221814</c:v>
                      </c:pt>
                      <c:pt idx="21">
                        <c:v>1943.5851994249383</c:v>
                      </c:pt>
                      <c:pt idx="22">
                        <c:v>2196.193656316756</c:v>
                      </c:pt>
                      <c:pt idx="23">
                        <c:v>2470.6566634766605</c:v>
                      </c:pt>
                      <c:pt idx="24">
                        <c:v>2765.5284583484554</c:v>
                      </c:pt>
                      <c:pt idx="25">
                        <c:v>3084.0880151351594</c:v>
                      </c:pt>
                      <c:pt idx="26">
                        <c:v>3430.4735573038342</c:v>
                      </c:pt>
                      <c:pt idx="27">
                        <c:v>3810.0115110992142</c:v>
                      </c:pt>
                      <c:pt idx="28">
                        <c:v>4229.7195402962952</c:v>
                      </c:pt>
                    </c:numCache>
                  </c:numRef>
                </c:xVal>
                <c:yVal>
                  <c:numRef>
                    <c:extLst xmlns:c15="http://schemas.microsoft.com/office/drawing/2012/chart">
                      <c:ext xmlns:c15="http://schemas.microsoft.com/office/drawing/2012/chart" uri="{02D57815-91ED-43cb-92C2-25804820EDAC}">
                        <c15:formulaRef>
                          <c15:sqref>Sheet1!$AP$20:$AP$48</c15:sqref>
                        </c15:formulaRef>
                      </c:ext>
                    </c:extLst>
                    <c:numCache>
                      <c:formatCode>0.00</c:formatCode>
                      <c:ptCount val="29"/>
                      <c:pt idx="0">
                        <c:v>39</c:v>
                      </c:pt>
                      <c:pt idx="1">
                        <c:v>38.507349958534867</c:v>
                      </c:pt>
                      <c:pt idx="2">
                        <c:v>38.023319839569986</c:v>
                      </c:pt>
                      <c:pt idx="3">
                        <c:v>37.519786988777931</c:v>
                      </c:pt>
                      <c:pt idx="4">
                        <c:v>36.997787360232088</c:v>
                      </c:pt>
                      <c:pt idx="5">
                        <c:v>36.460434636792115</c:v>
                      </c:pt>
                      <c:pt idx="6">
                        <c:v>36.017992669335001</c:v>
                      </c:pt>
                      <c:pt idx="7">
                        <c:v>35.333021440283112</c:v>
                      </c:pt>
                      <c:pt idx="8">
                        <c:v>34.860892687593918</c:v>
                      </c:pt>
                      <c:pt idx="9">
                        <c:v>33.46929641194253</c:v>
                      </c:pt>
                      <c:pt idx="10">
                        <c:v>32.060532647882418</c:v>
                      </c:pt>
                      <c:pt idx="11">
                        <c:v>30.513355686963816</c:v>
                      </c:pt>
                      <c:pt idx="12">
                        <c:v>28.855161161700138</c:v>
                      </c:pt>
                      <c:pt idx="13">
                        <c:v>27.10532865037764</c:v>
                      </c:pt>
                      <c:pt idx="14">
                        <c:v>25.284524344012453</c:v>
                      </c:pt>
                      <c:pt idx="15">
                        <c:v>23.409949820549237</c:v>
                      </c:pt>
                      <c:pt idx="16">
                        <c:v>21.49645378853787</c:v>
                      </c:pt>
                      <c:pt idx="17">
                        <c:v>19.564288753781071</c:v>
                      </c:pt>
                      <c:pt idx="18">
                        <c:v>17.627393709478564</c:v>
                      </c:pt>
                      <c:pt idx="19">
                        <c:v>15.720918462342029</c:v>
                      </c:pt>
                      <c:pt idx="20">
                        <c:v>13.889896321723668</c:v>
                      </c:pt>
                      <c:pt idx="21">
                        <c:v>12.161956795516296</c:v>
                      </c:pt>
                      <c:pt idx="22">
                        <c:v>10.539910536271893</c:v>
                      </c:pt>
                      <c:pt idx="23">
                        <c:v>9.0508723679717296</c:v>
                      </c:pt>
                      <c:pt idx="24">
                        <c:v>7.7173915407490847</c:v>
                      </c:pt>
                      <c:pt idx="25">
                        <c:v>6.5333510823221808</c:v>
                      </c:pt>
                      <c:pt idx="26">
                        <c:v>5.4924115671277152</c:v>
                      </c:pt>
                      <c:pt idx="27">
                        <c:v>4.5879832110405179</c:v>
                      </c:pt>
                      <c:pt idx="28">
                        <c:v>3.813191494882572</c:v>
                      </c:pt>
                    </c:numCache>
                  </c:numRef>
                </c:yVal>
                <c:smooth val="0"/>
                <c:extLst xmlns:c15="http://schemas.microsoft.com/office/drawing/2012/chart">
                  <c:ext xmlns:c16="http://schemas.microsoft.com/office/drawing/2014/chart" uri="{C3380CC4-5D6E-409C-BE32-E72D297353CC}">
                    <c16:uniqueId val="{0000000F-7BA3-4611-8C9A-C22F838DF46B}"/>
                  </c:ext>
                </c:extLst>
              </c15:ser>
            </c15:filteredScatterSeries>
            <c15:filteredScatterSeries>
              <c15:ser>
                <c:idx val="15"/>
                <c:order val="15"/>
                <c:tx>
                  <c:v>HIL Prediction</c:v>
                </c:tx>
                <c:spPr>
                  <a:ln w="19050" cap="rnd">
                    <a:solidFill>
                      <a:schemeClr val="accent4">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Sheet1!$AZ$20:$AZ$49</c15:sqref>
                        </c15:formulaRef>
                      </c:ext>
                    </c:extLst>
                    <c:numCache>
                      <c:formatCode>0.00</c:formatCode>
                      <c:ptCount val="30"/>
                      <c:pt idx="0">
                        <c:v>32</c:v>
                      </c:pt>
                      <c:pt idx="1">
                        <c:v>25.397572780762257</c:v>
                      </c:pt>
                      <c:pt idx="2">
                        <c:v>24.586675452848553</c:v>
                      </c:pt>
                      <c:pt idx="3">
                        <c:v>23.761218675090696</c:v>
                      </c:pt>
                      <c:pt idx="4">
                        <c:v>22.891826209178607</c:v>
                      </c:pt>
                      <c:pt idx="5">
                        <c:v>21.967532564766472</c:v>
                      </c:pt>
                      <c:pt idx="6">
                        <c:v>21.205121064465736</c:v>
                      </c:pt>
                      <c:pt idx="7">
                        <c:v>20.052142273970436</c:v>
                      </c:pt>
                      <c:pt idx="8">
                        <c:v>19.288024667236996</c:v>
                      </c:pt>
                      <c:pt idx="9">
                        <c:v>17.272509109926542</c:v>
                      </c:pt>
                      <c:pt idx="10">
                        <c:v>15.587975773065274</c:v>
                      </c:pt>
                      <c:pt idx="11">
                        <c:v>14.079520177563015</c:v>
                      </c:pt>
                      <c:pt idx="12">
                        <c:v>12.757187792938737</c:v>
                      </c:pt>
                      <c:pt idx="13">
                        <c:v>11.627253016767446</c:v>
                      </c:pt>
                      <c:pt idx="14">
                        <c:v>10.683612314705453</c:v>
                      </c:pt>
                      <c:pt idx="15">
                        <c:v>9.9067382160873318</c:v>
                      </c:pt>
                      <c:pt idx="16">
                        <c:v>9.2761553218335919</c:v>
                      </c:pt>
                      <c:pt idx="17">
                        <c:v>8.776017734235138</c:v>
                      </c:pt>
                      <c:pt idx="18">
                        <c:v>8.3879743976414822</c:v>
                      </c:pt>
                      <c:pt idx="19">
                        <c:v>8.0915942034720008</c:v>
                      </c:pt>
                      <c:pt idx="20">
                        <c:v>7.870517083075498</c:v>
                      </c:pt>
                      <c:pt idx="21">
                        <c:v>7.34</c:v>
                      </c:pt>
                      <c:pt idx="22">
                        <c:v>7.045424946874383</c:v>
                      </c:pt>
                      <c:pt idx="23">
                        <c:v>6.8716343880128052</c:v>
                      </c:pt>
                      <c:pt idx="24">
                        <c:v>6.691694525974631</c:v>
                      </c:pt>
                      <c:pt idx="25">
                        <c:v>6.50515423159833</c:v>
                      </c:pt>
                      <c:pt idx="26">
                        <c:v>6.3124890174702584</c:v>
                      </c:pt>
                      <c:pt idx="27">
                        <c:v>6.1173595965348477</c:v>
                      </c:pt>
                      <c:pt idx="28">
                        <c:v>5.9197021172355235</c:v>
                      </c:pt>
                      <c:pt idx="29">
                        <c:v>5.717860607757463</c:v>
                      </c:pt>
                    </c:numCache>
                  </c:numRef>
                </c:yVal>
                <c:smooth val="0"/>
                <c:extLst xmlns:c15="http://schemas.microsoft.com/office/drawing/2012/chart">
                  <c:ext xmlns:c16="http://schemas.microsoft.com/office/drawing/2014/chart" uri="{C3380CC4-5D6E-409C-BE32-E72D297353CC}">
                    <c16:uniqueId val="{00000010-7BA3-4611-8C9A-C22F838DF46B}"/>
                  </c:ext>
                </c:extLst>
              </c15:ser>
            </c15:filteredScatterSeries>
            <c15:filteredScatterSeries>
              <c15:ser>
                <c:idx val="16"/>
                <c:order val="16"/>
                <c:tx>
                  <c:v>HIL SSER</c:v>
                </c:tx>
                <c:spPr>
                  <a:ln w="19050" cap="rnd">
                    <a:solidFill>
                      <a:schemeClr val="accent5">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Sheet1!$AV$20:$AV$49</c15:sqref>
                        </c15:formulaRef>
                      </c:ext>
                    </c:extLst>
                    <c:numCache>
                      <c:formatCode>0.00</c:formatCode>
                      <c:ptCount val="30"/>
                      <c:pt idx="0">
                        <c:v>1</c:v>
                      </c:pt>
                      <c:pt idx="1">
                        <c:v>24.771475819082372</c:v>
                      </c:pt>
                      <c:pt idx="2">
                        <c:v>49.607013064082039</c:v>
                      </c:pt>
                      <c:pt idx="3">
                        <c:v>76.117865667288171</c:v>
                      </c:pt>
                      <c:pt idx="4">
                        <c:v>105.52124263038152</c:v>
                      </c:pt>
                      <c:pt idx="5">
                        <c:v>138.64152797437833</c:v>
                      </c:pt>
                      <c:pt idx="6">
                        <c:v>167.57619514103089</c:v>
                      </c:pt>
                      <c:pt idx="7">
                        <c:v>214.50527050221996</c:v>
                      </c:pt>
                      <c:pt idx="8">
                        <c:v>248.01427394557825</c:v>
                      </c:pt>
                      <c:pt idx="9">
                        <c:v>347.88067341117608</c:v>
                      </c:pt>
                      <c:pt idx="10">
                        <c:v>448.33760124345667</c:v>
                      </c:pt>
                      <c:pt idx="11">
                        <c:v>557.51548085567435</c:v>
                      </c:pt>
                      <c:pt idx="12">
                        <c:v>675.57597205049387</c:v>
                      </c:pt>
                      <c:pt idx="13">
                        <c:v>802.02495474939724</c:v>
                      </c:pt>
                      <c:pt idx="14">
                        <c:v>936.40033394413365</c:v>
                      </c:pt>
                      <c:pt idx="15">
                        <c:v>1079.3278137837108</c:v>
                      </c:pt>
                      <c:pt idx="16">
                        <c:v>1231.7233285645466</c:v>
                      </c:pt>
                      <c:pt idx="17">
                        <c:v>1393.2532710296339</c:v>
                      </c:pt>
                      <c:pt idx="18">
                        <c:v>1563.5314680170195</c:v>
                      </c:pt>
                      <c:pt idx="19">
                        <c:v>1743.2168083374484</c:v>
                      </c:pt>
                      <c:pt idx="20">
                        <c:v>1931.5110763828407</c:v>
                      </c:pt>
                      <c:pt idx="21">
                        <c:v>2129.2807111373813</c:v>
                      </c:pt>
                      <c:pt idx="22">
                        <c:v>2336.1596074142531</c:v>
                      </c:pt>
                      <c:pt idx="23">
                        <c:v>2551.0510836252633</c:v>
                      </c:pt>
                      <c:pt idx="24">
                        <c:v>2773.5461537595788</c:v>
                      </c:pt>
                      <c:pt idx="25">
                        <c:v>3004.2026375981964</c:v>
                      </c:pt>
                      <c:pt idx="26">
                        <c:v>3242.4325653324622</c:v>
                      </c:pt>
                      <c:pt idx="27">
                        <c:v>3483.7094769879932</c:v>
                      </c:pt>
                      <c:pt idx="28">
                        <c:v>3728.1123248124809</c:v>
                      </c:pt>
                      <c:pt idx="29">
                        <c:v>3977.6887127159557</c:v>
                      </c:pt>
                    </c:numCache>
                  </c:numRef>
                </c:xVal>
                <c:yVal>
                  <c:numRef>
                    <c:extLst xmlns:c15="http://schemas.microsoft.com/office/drawing/2012/chart">
                      <c:ext xmlns:c15="http://schemas.microsoft.com/office/drawing/2012/chart" uri="{02D57815-91ED-43cb-92C2-25804820EDAC}">
                        <c15:formulaRef>
                          <c15:sqref>Sheet1!$BA$20:$BA$49</c15:sqref>
                        </c15:formulaRef>
                      </c:ext>
                    </c:extLst>
                    <c:numCache>
                      <c:formatCode>0.00</c:formatCode>
                      <c:ptCount val="30"/>
                      <c:pt idx="0">
                        <c:v>32</c:v>
                      </c:pt>
                      <c:pt idx="1">
                        <c:v>31.570943148510604</c:v>
                      </c:pt>
                      <c:pt idx="2">
                        <c:v>31.146699865577293</c:v>
                      </c:pt>
                      <c:pt idx="3">
                        <c:v>30.700290908372832</c:v>
                      </c:pt>
                      <c:pt idx="4">
                        <c:v>30.212852030115933</c:v>
                      </c:pt>
                      <c:pt idx="5">
                        <c:v>29.673305524641165</c:v>
                      </c:pt>
                      <c:pt idx="6">
                        <c:v>29.210051418450107</c:v>
                      </c:pt>
                      <c:pt idx="7">
                        <c:v>28.474451352321562</c:v>
                      </c:pt>
                      <c:pt idx="8">
                        <c:v>27.960891376382513</c:v>
                      </c:pt>
                      <c:pt idx="9">
                        <c:v>26.486172361360833</c:v>
                      </c:pt>
                      <c:pt idx="10">
                        <c:v>25.083506776706169</c:v>
                      </c:pt>
                      <c:pt idx="11">
                        <c:v>23.645792262899327</c:v>
                      </c:pt>
                      <c:pt idx="12">
                        <c:v>22.186740829180263</c:v>
                      </c:pt>
                      <c:pt idx="13">
                        <c:v>20.727210594136263</c:v>
                      </c:pt>
                      <c:pt idx="14">
                        <c:v>19.285198495365727</c:v>
                      </c:pt>
                      <c:pt idx="15">
                        <c:v>17.865755831444528</c:v>
                      </c:pt>
                      <c:pt idx="16">
                        <c:v>16.472142661905711</c:v>
                      </c:pt>
                      <c:pt idx="17">
                        <c:v>15.119031829898864</c:v>
                      </c:pt>
                      <c:pt idx="18">
                        <c:v>13.818924654586972</c:v>
                      </c:pt>
                      <c:pt idx="19">
                        <c:v>12.574779817896262</c:v>
                      </c:pt>
                      <c:pt idx="20">
                        <c:v>11.398404270562079</c:v>
                      </c:pt>
                      <c:pt idx="21">
                        <c:v>10.289161268625117</c:v>
                      </c:pt>
                      <c:pt idx="22">
                        <c:v>9.252860713870918</c:v>
                      </c:pt>
                      <c:pt idx="23">
                        <c:v>8.2960828694313573</c:v>
                      </c:pt>
                      <c:pt idx="24">
                        <c:v>7.4194074782049801</c:v>
                      </c:pt>
                      <c:pt idx="25">
                        <c:v>6.6186535849431989</c:v>
                      </c:pt>
                      <c:pt idx="26">
                        <c:v>5.8931595171577928</c:v>
                      </c:pt>
                      <c:pt idx="27">
                        <c:v>5.2505361872014191</c:v>
                      </c:pt>
                      <c:pt idx="28">
                        <c:v>4.6822054004430953</c:v>
                      </c:pt>
                    </c:numCache>
                  </c:numRef>
                </c:yVal>
                <c:smooth val="0"/>
                <c:extLst xmlns:c15="http://schemas.microsoft.com/office/drawing/2012/chart">
                  <c:ext xmlns:c16="http://schemas.microsoft.com/office/drawing/2014/chart" uri="{C3380CC4-5D6E-409C-BE32-E72D297353CC}">
                    <c16:uniqueId val="{00000011-7BA3-4611-8C9A-C22F838DF46B}"/>
                  </c:ext>
                </c:extLst>
              </c15:ser>
            </c15:filteredScatterSeries>
            <c15:filteredScatterSeries>
              <c15:ser>
                <c:idx val="17"/>
                <c:order val="17"/>
                <c:tx>
                  <c:v>SAL Prediction</c:v>
                </c:tx>
                <c:spPr>
                  <a:ln w="19050" cap="rnd">
                    <a:solidFill>
                      <a:schemeClr val="accent6">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Sheet1!$BK$20:$BK$43</c15:sqref>
                        </c15:formulaRef>
                      </c:ext>
                    </c:extLst>
                    <c:numCache>
                      <c:formatCode>0.00</c:formatCode>
                      <c:ptCount val="24"/>
                      <c:pt idx="0">
                        <c:v>21</c:v>
                      </c:pt>
                      <c:pt idx="1">
                        <c:v>14.154829767940482</c:v>
                      </c:pt>
                      <c:pt idx="2">
                        <c:v>13.652386061281417</c:v>
                      </c:pt>
                      <c:pt idx="3">
                        <c:v>13.093108301856356</c:v>
                      </c:pt>
                      <c:pt idx="4">
                        <c:v>12.490855829066158</c:v>
                      </c:pt>
                      <c:pt idx="5">
                        <c:v>11.877985971013249</c:v>
                      </c:pt>
                      <c:pt idx="6">
                        <c:v>11.396853936705039</c:v>
                      </c:pt>
                      <c:pt idx="7">
                        <c:v>10.699627675401324</c:v>
                      </c:pt>
                      <c:pt idx="8">
                        <c:v>10.253482202560983</c:v>
                      </c:pt>
                      <c:pt idx="9">
                        <c:v>9.1186658286303164</c:v>
                      </c:pt>
                      <c:pt idx="10">
                        <c:v>8.1956821708884817</c:v>
                      </c:pt>
                      <c:pt idx="11">
                        <c:v>7.3669422149074402</c:v>
                      </c:pt>
                      <c:pt idx="12">
                        <c:v>6.6233123791051431</c:v>
                      </c:pt>
                      <c:pt idx="13">
                        <c:v>5.9562943887553841</c:v>
                      </c:pt>
                      <c:pt idx="14">
                        <c:v>5.3599991283193935</c:v>
                      </c:pt>
                      <c:pt idx="15">
                        <c:v>4.8412498871715473</c:v>
                      </c:pt>
                      <c:pt idx="16">
                        <c:v>4.4151559960842324</c:v>
                      </c:pt>
                      <c:pt idx="17">
                        <c:v>4.0838867257968978</c:v>
                      </c:pt>
                      <c:pt idx="18">
                        <c:v>3.8383861972231514</c:v>
                      </c:pt>
                      <c:pt idx="19">
                        <c:v>3.6640168408039417</c:v>
                      </c:pt>
                      <c:pt idx="20">
                        <c:v>3.5432390526102355</c:v>
                      </c:pt>
                      <c:pt idx="21">
                        <c:v>3.4619042602783527</c:v>
                      </c:pt>
                      <c:pt idx="22">
                        <c:v>3.4088695035700769</c:v>
                      </c:pt>
                      <c:pt idx="23">
                        <c:v>3.3752222360856741</c:v>
                      </c:pt>
                    </c:numCache>
                  </c:numRef>
                </c:yVal>
                <c:smooth val="0"/>
                <c:extLst xmlns:c15="http://schemas.microsoft.com/office/drawing/2012/chart">
                  <c:ext xmlns:c16="http://schemas.microsoft.com/office/drawing/2014/chart" uri="{C3380CC4-5D6E-409C-BE32-E72D297353CC}">
                    <c16:uniqueId val="{00000012-7BA3-4611-8C9A-C22F838DF46B}"/>
                  </c:ext>
                </c:extLst>
              </c15:ser>
            </c15:filteredScatterSeries>
            <c15:filteredScatterSeries>
              <c15:ser>
                <c:idx val="18"/>
                <c:order val="18"/>
                <c:tx>
                  <c:v>SAL SSER</c:v>
                </c:tx>
                <c:spPr>
                  <a:ln w="19050" cap="rnd">
                    <a:solidFill>
                      <a:schemeClr val="accent1">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Sheet1!$BG$20:$BG$43</c15:sqref>
                        </c15:formulaRef>
                      </c:ext>
                    </c:extLst>
                    <c:numCache>
                      <c:formatCode>0.00</c:formatCode>
                      <c:ptCount val="24"/>
                      <c:pt idx="0">
                        <c:v>1</c:v>
                      </c:pt>
                      <c:pt idx="1">
                        <c:v>30.201902748414373</c:v>
                      </c:pt>
                      <c:pt idx="2">
                        <c:v>65.636741127070096</c:v>
                      </c:pt>
                      <c:pt idx="3">
                        <c:v>107.16560462676944</c:v>
                      </c:pt>
                      <c:pt idx="4">
                        <c:v>154.63124036560106</c:v>
                      </c:pt>
                      <c:pt idx="5">
                        <c:v>206.24745860177444</c:v>
                      </c:pt>
                      <c:pt idx="6">
                        <c:v>249.42838865257553</c:v>
                      </c:pt>
                      <c:pt idx="7">
                        <c:v>316.8009599882393</c:v>
                      </c:pt>
                      <c:pt idx="8">
                        <c:v>363.33903276451963</c:v>
                      </c:pt>
                      <c:pt idx="9">
                        <c:v>496.72284454575043</c:v>
                      </c:pt>
                      <c:pt idx="10">
                        <c:v>626.1018254374701</c:v>
                      </c:pt>
                      <c:pt idx="11">
                        <c:v>765.13051189947316</c:v>
                      </c:pt>
                      <c:pt idx="12">
                        <c:v>916.64981861294405</c:v>
                      </c:pt>
                      <c:pt idx="13">
                        <c:v>1084.9717781547427</c:v>
                      </c:pt>
                      <c:pt idx="14">
                        <c:v>1276.3336512497829</c:v>
                      </c:pt>
                      <c:pt idx="15">
                        <c:v>1495.3016284216283</c:v>
                      </c:pt>
                      <c:pt idx="16">
                        <c:v>1740.5519835352648</c:v>
                      </c:pt>
                      <c:pt idx="17">
                        <c:v>2009.3822676925245</c:v>
                      </c:pt>
                      <c:pt idx="18">
                        <c:v>2298.7098755685197</c:v>
                      </c:pt>
                      <c:pt idx="19">
                        <c:v>2604.7023434462335</c:v>
                      </c:pt>
                      <c:pt idx="20">
                        <c:v>2927.4243060630561</c:v>
                      </c:pt>
                      <c:pt idx="21">
                        <c:v>3265.5516010446963</c:v>
                      </c:pt>
                      <c:pt idx="22">
                        <c:v>3614.7930675428001</c:v>
                      </c:pt>
                      <c:pt idx="23">
                        <c:v>3969.8701883654221</c:v>
                      </c:pt>
                    </c:numCache>
                  </c:numRef>
                </c:xVal>
                <c:yVal>
                  <c:numRef>
                    <c:extLst xmlns:c15="http://schemas.microsoft.com/office/drawing/2012/chart">
                      <c:ext xmlns:c15="http://schemas.microsoft.com/office/drawing/2012/chart" uri="{02D57815-91ED-43cb-92C2-25804820EDAC}">
                        <c15:formulaRef>
                          <c15:sqref>Sheet1!$BL$20:$BL$43</c15:sqref>
                        </c15:formulaRef>
                      </c:ext>
                    </c:extLst>
                    <c:numCache>
                      <c:formatCode>0.00</c:formatCode>
                      <c:ptCount val="24"/>
                      <c:pt idx="0">
                        <c:v>21</c:v>
                      </c:pt>
                      <c:pt idx="1">
                        <c:v>20.156942262815804</c:v>
                      </c:pt>
                      <c:pt idx="2">
                        <c:v>19.218921529655507</c:v>
                      </c:pt>
                      <c:pt idx="3">
                        <c:v>18.185879639878443</c:v>
                      </c:pt>
                      <c:pt idx="4">
                        <c:v>17.087102422926698</c:v>
                      </c:pt>
                      <c:pt idx="5">
                        <c:v>15.984218294162986</c:v>
                      </c:pt>
                      <c:pt idx="6">
                        <c:v>15.129748177262808</c:v>
                      </c:pt>
                      <c:pt idx="7">
                        <c:v>13.910256891282375</c:v>
                      </c:pt>
                      <c:pt idx="8">
                        <c:v>13.142230166393748</c:v>
                      </c:pt>
                      <c:pt idx="9">
                        <c:v>11.235862774284062</c:v>
                      </c:pt>
                      <c:pt idx="10">
                        <c:v>9.7409618936074871</c:v>
                      </c:pt>
                      <c:pt idx="11">
                        <c:v>8.4476964358427686</c:v>
                      </c:pt>
                      <c:pt idx="12">
                        <c:v>7.3329980586261945</c:v>
                      </c:pt>
                      <c:pt idx="13">
                        <c:v>6.3764022046530737</c:v>
                      </c:pt>
                      <c:pt idx="14">
                        <c:v>5.5626672462106086</c:v>
                      </c:pt>
                      <c:pt idx="15">
                        <c:v>4.8937069979161398</c:v>
                      </c:pt>
                      <c:pt idx="16">
                        <c:v>4.3783215160371363</c:v>
                      </c:pt>
                      <c:pt idx="17">
                        <c:v>4.0050854693593338</c:v>
                      </c:pt>
                      <c:pt idx="18">
                        <c:v>3.7490135636198567</c:v>
                      </c:pt>
                      <c:pt idx="19">
                        <c:v>3.5815104276356768</c:v>
                      </c:pt>
                      <c:pt idx="20">
                        <c:v>3.4751505463822783</c:v>
                      </c:pt>
                      <c:pt idx="21">
                        <c:v>3.409783026082073</c:v>
                      </c:pt>
                      <c:pt idx="22">
                        <c:v>3.3710301274438574</c:v>
                      </c:pt>
                      <c:pt idx="23">
                        <c:v>3.3487315525567043</c:v>
                      </c:pt>
                    </c:numCache>
                  </c:numRef>
                </c:yVal>
                <c:smooth val="0"/>
                <c:extLst xmlns:c15="http://schemas.microsoft.com/office/drawing/2012/chart">
                  <c:ext xmlns:c16="http://schemas.microsoft.com/office/drawing/2014/chart" uri="{C3380CC4-5D6E-409C-BE32-E72D297353CC}">
                    <c16:uniqueId val="{00000013-7BA3-4611-8C9A-C22F838DF46B}"/>
                  </c:ext>
                </c:extLst>
              </c15:ser>
            </c15:filteredScatterSeries>
            <c15:filteredScatterSeries>
              <c15:ser>
                <c:idx val="19"/>
                <c:order val="19"/>
                <c:tx>
                  <c:v>MAS Prediction</c:v>
                </c:tx>
                <c:spPr>
                  <a:ln w="12700" cap="rnd">
                    <a:solidFill>
                      <a:schemeClr val="accent2">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Sheet1!$BV$20:$BV$46</c15:sqref>
                        </c15:formulaRef>
                      </c:ext>
                    </c:extLst>
                    <c:numCache>
                      <c:formatCode>0.00</c:formatCode>
                      <c:ptCount val="27"/>
                      <c:pt idx="0">
                        <c:v>135</c:v>
                      </c:pt>
                      <c:pt idx="1">
                        <c:v>97.409960777089921</c:v>
                      </c:pt>
                      <c:pt idx="2">
                        <c:v>92.423337274653704</c:v>
                      </c:pt>
                      <c:pt idx="3">
                        <c:v>87.324221690369356</c:v>
                      </c:pt>
                      <c:pt idx="4">
                        <c:v>82.332503847830239</c:v>
                      </c:pt>
                      <c:pt idx="5">
                        <c:v>77.507182522047714</c:v>
                      </c:pt>
                      <c:pt idx="6">
                        <c:v>73.753219082076143</c:v>
                      </c:pt>
                      <c:pt idx="7">
                        <c:v>68.14031597802213</c:v>
                      </c:pt>
                      <c:pt idx="8">
                        <c:v>64.301239869837275</c:v>
                      </c:pt>
                      <c:pt idx="9">
                        <c:v>53.473992972741407</c:v>
                      </c:pt>
                      <c:pt idx="10">
                        <c:v>43.573955930747097</c:v>
                      </c:pt>
                      <c:pt idx="11">
                        <c:v>34.311887265416715</c:v>
                      </c:pt>
                      <c:pt idx="12">
                        <c:v>26.369856332542696</c:v>
                      </c:pt>
                      <c:pt idx="13">
                        <c:v>20.269864581601958</c:v>
                      </c:pt>
                      <c:pt idx="14">
                        <c:v>16.082393976498956</c:v>
                      </c:pt>
                      <c:pt idx="15">
                        <c:v>13.509044254079985</c:v>
                      </c:pt>
                      <c:pt idx="16">
                        <c:v>11.478927750911605</c:v>
                      </c:pt>
                      <c:pt idx="17">
                        <c:v>9.8123273500541135</c:v>
                      </c:pt>
                      <c:pt idx="18">
                        <c:v>8.4920162273165296</c:v>
                      </c:pt>
                      <c:pt idx="19">
                        <c:v>7.5187735577362167</c:v>
                      </c:pt>
                      <c:pt idx="20">
                        <c:v>6.851150917310239</c:v>
                      </c:pt>
                      <c:pt idx="21">
                        <c:v>6.38</c:v>
                      </c:pt>
                      <c:pt idx="22">
                        <c:v>5.8440851557340947</c:v>
                      </c:pt>
                      <c:pt idx="23">
                        <c:v>5.7135199030151744</c:v>
                      </c:pt>
                      <c:pt idx="24">
                        <c:v>5.5798623914434993</c:v>
                      </c:pt>
                      <c:pt idx="25">
                        <c:v>5.4429625960683321</c:v>
                      </c:pt>
                      <c:pt idx="26">
                        <c:v>5.3026593025216542</c:v>
                      </c:pt>
                    </c:numCache>
                  </c:numRef>
                </c:yVal>
                <c:smooth val="0"/>
                <c:extLst xmlns:c15="http://schemas.microsoft.com/office/drawing/2012/chart">
                  <c:ext xmlns:c16="http://schemas.microsoft.com/office/drawing/2014/chart" uri="{C3380CC4-5D6E-409C-BE32-E72D297353CC}">
                    <c16:uniqueId val="{00000014-7BA3-4611-8C9A-C22F838DF46B}"/>
                  </c:ext>
                </c:extLst>
              </c15:ser>
            </c15:filteredScatterSeries>
            <c15:filteredScatterSeries>
              <c15:ser>
                <c:idx val="20"/>
                <c:order val="20"/>
                <c:tx>
                  <c:v>MAS SSER</c:v>
                </c:tx>
                <c:spPr>
                  <a:ln w="19050" cap="rnd">
                    <a:solidFill>
                      <a:schemeClr val="accent3">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Sheet1!$BR$20:$BR$46</c15:sqref>
                        </c15:formulaRef>
                      </c:ext>
                    </c:extLst>
                    <c:numCache>
                      <c:formatCode>0.00</c:formatCode>
                      <c:ptCount val="27"/>
                      <c:pt idx="0">
                        <c:v>1</c:v>
                      </c:pt>
                      <c:pt idx="1">
                        <c:v>22.734678096878149</c:v>
                      </c:pt>
                      <c:pt idx="2">
                        <c:v>49.023593274682213</c:v>
                      </c:pt>
                      <c:pt idx="3">
                        <c:v>77.633063009164331</c:v>
                      </c:pt>
                      <c:pt idx="4">
                        <c:v>107.56353222682792</c:v>
                      </c:pt>
                      <c:pt idx="5">
                        <c:v>138.56767903146303</c:v>
                      </c:pt>
                      <c:pt idx="6">
                        <c:v>164.29385603498181</c:v>
                      </c:pt>
                      <c:pt idx="7">
                        <c:v>205.80019007449931</c:v>
                      </c:pt>
                      <c:pt idx="8">
                        <c:v>236.6234527464909</c:v>
                      </c:pt>
                      <c:pt idx="9">
                        <c:v>337.3533926078992</c:v>
                      </c:pt>
                      <c:pt idx="10">
                        <c:v>455.31002086304846</c:v>
                      </c:pt>
                      <c:pt idx="11">
                        <c:v>604.48368482642059</c:v>
                      </c:pt>
                      <c:pt idx="12">
                        <c:v>791.26898410496233</c:v>
                      </c:pt>
                      <c:pt idx="13">
                        <c:v>1020.4246336730919</c:v>
                      </c:pt>
                      <c:pt idx="14">
                        <c:v>1298.7823233042677</c:v>
                      </c:pt>
                      <c:pt idx="15">
                        <c:v>1642.289865606891</c:v>
                      </c:pt>
                      <c:pt idx="16">
                        <c:v>2059.4930796762665</c:v>
                      </c:pt>
                      <c:pt idx="17">
                        <c:v>2553.5407552769611</c:v>
                      </c:pt>
                      <c:pt idx="18">
                        <c:v>3123.6255553909768</c:v>
                      </c:pt>
                      <c:pt idx="19">
                        <c:v>3769.4398713556297</c:v>
                      </c:pt>
                      <c:pt idx="20">
                        <c:v>4486.7158777835257</c:v>
                      </c:pt>
                      <c:pt idx="21">
                        <c:v>5268.9060101541618</c:v>
                      </c:pt>
                      <c:pt idx="22">
                        <c:v>6119.5243442508672</c:v>
                      </c:pt>
                      <c:pt idx="23">
                        <c:v>7019.3417851354534</c:v>
                      </c:pt>
                      <c:pt idx="24">
                        <c:v>7940.4701674037287</c:v>
                      </c:pt>
                      <c:pt idx="25">
                        <c:v>8883.9434190298562</c:v>
                      </c:pt>
                      <c:pt idx="26">
                        <c:v>9850.8725821712578</c:v>
                      </c:pt>
                    </c:numCache>
                  </c:numRef>
                </c:xVal>
                <c:yVal>
                  <c:numRef>
                    <c:extLst xmlns:c15="http://schemas.microsoft.com/office/drawing/2012/chart">
                      <c:ext xmlns:c15="http://schemas.microsoft.com/office/drawing/2012/chart" uri="{02D57815-91ED-43cb-92C2-25804820EDAC}">
                        <c15:formulaRef>
                          <c15:sqref>Sheet1!$BW$20:$BW$46</c15:sqref>
                        </c15:formulaRef>
                      </c:ext>
                    </c:extLst>
                    <c:numCache>
                      <c:formatCode>0.00</c:formatCode>
                      <c:ptCount val="27"/>
                      <c:pt idx="0">
                        <c:v>135</c:v>
                      </c:pt>
                      <c:pt idx="1">
                        <c:v>132.60259442495411</c:v>
                      </c:pt>
                      <c:pt idx="2">
                        <c:v>129.88393369445782</c:v>
                      </c:pt>
                      <c:pt idx="3">
                        <c:v>126.9892176036287</c:v>
                      </c:pt>
                      <c:pt idx="4">
                        <c:v>124.03056757928455</c:v>
                      </c:pt>
                      <c:pt idx="5">
                        <c:v>121.03920008554263</c:v>
                      </c:pt>
                      <c:pt idx="6">
                        <c:v>118.61249184228996</c:v>
                      </c:pt>
                      <c:pt idx="7">
                        <c:v>114.8005207366724</c:v>
                      </c:pt>
                      <c:pt idx="8">
                        <c:v>112.05006388249977</c:v>
                      </c:pt>
                      <c:pt idx="9">
                        <c:v>103.51798355524797</c:v>
                      </c:pt>
                      <c:pt idx="10">
                        <c:v>94.358561717994618</c:v>
                      </c:pt>
                      <c:pt idx="11">
                        <c:v>83.940966674666683</c:v>
                      </c:pt>
                      <c:pt idx="12">
                        <c:v>72.525287987826999</c:v>
                      </c:pt>
                      <c:pt idx="13">
                        <c:v>60.650993295839072</c:v>
                      </c:pt>
                      <c:pt idx="14">
                        <c:v>48.857102973985718</c:v>
                      </c:pt>
                      <c:pt idx="15">
                        <c:v>37.481298543332819</c:v>
                      </c:pt>
                      <c:pt idx="16">
                        <c:v>27.258551715489915</c:v>
                      </c:pt>
                      <c:pt idx="17">
                        <c:v>18.819268081140144</c:v>
                      </c:pt>
                      <c:pt idx="18">
                        <c:v>12.429347418892899</c:v>
                      </c:pt>
                      <c:pt idx="19">
                        <c:v>7.9565317223105998</c:v>
                      </c:pt>
                      <c:pt idx="20">
                        <c:v>5.0611965086102986</c:v>
                      </c:pt>
                      <c:pt idx="21">
                        <c:v>3.3182124432144988</c:v>
                      </c:pt>
                      <c:pt idx="22">
                        <c:v>2.3255479082497024</c:v>
                      </c:pt>
                      <c:pt idx="23">
                        <c:v>1.8011176070204948</c:v>
                      </c:pt>
                      <c:pt idx="24">
                        <c:v>1.5407450559935765</c:v>
                      </c:pt>
                      <c:pt idx="25">
                        <c:v>1.4136192000330225</c:v>
                      </c:pt>
                      <c:pt idx="26">
                        <c:v>1.3526306444185658</c:v>
                      </c:pt>
                    </c:numCache>
                  </c:numRef>
                </c:yVal>
                <c:smooth val="0"/>
                <c:extLst xmlns:c15="http://schemas.microsoft.com/office/drawing/2012/chart">
                  <c:ext xmlns:c16="http://schemas.microsoft.com/office/drawing/2014/chart" uri="{C3380CC4-5D6E-409C-BE32-E72D297353CC}">
                    <c16:uniqueId val="{00000015-7BA3-4611-8C9A-C22F838DF46B}"/>
                  </c:ext>
                </c:extLst>
              </c15:ser>
            </c15:filteredScatterSeries>
            <c15:filteredScatterSeries>
              <c15:ser>
                <c:idx val="21"/>
                <c:order val="21"/>
                <c:tx>
                  <c:v>THU 6m Prediction</c:v>
                </c:tx>
                <c:spPr>
                  <a:ln w="19050" cap="rnd">
                    <a:solidFill>
                      <a:schemeClr val="accent4">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Sheet1!$CG$20:$CG$43</c15:sqref>
                        </c15:formulaRef>
                      </c:ext>
                    </c:extLst>
                    <c:numCache>
                      <c:formatCode>0.00</c:formatCode>
                      <c:ptCount val="24"/>
                      <c:pt idx="0">
                        <c:v>55</c:v>
                      </c:pt>
                      <c:pt idx="1">
                        <c:v>38.532114848056118</c:v>
                      </c:pt>
                      <c:pt idx="2">
                        <c:v>36.72715168014301</c:v>
                      </c:pt>
                      <c:pt idx="3">
                        <c:v>34.731978120140226</c:v>
                      </c:pt>
                      <c:pt idx="4">
                        <c:v>32.539460362821586</c:v>
                      </c:pt>
                      <c:pt idx="5">
                        <c:v>30.178535277825794</c:v>
                      </c:pt>
                      <c:pt idx="6">
                        <c:v>28.218698245203925</c:v>
                      </c:pt>
                      <c:pt idx="7">
                        <c:v>25.20850490220657</c:v>
                      </c:pt>
                      <c:pt idx="8">
                        <c:v>23.184042769205973</c:v>
                      </c:pt>
                      <c:pt idx="9">
                        <c:v>17.892134052749256</c:v>
                      </c:pt>
                      <c:pt idx="10">
                        <c:v>13.668249575977166</c:v>
                      </c:pt>
                      <c:pt idx="11">
                        <c:v>10.329500914078785</c:v>
                      </c:pt>
                      <c:pt idx="12">
                        <c:v>7.9496378916428752</c:v>
                      </c:pt>
                      <c:pt idx="13">
                        <c:v>6.4211033503643158</c:v>
                      </c:pt>
                      <c:pt idx="14">
                        <c:v>5.5354686928429047</c:v>
                      </c:pt>
                      <c:pt idx="15">
                        <c:v>5.0915152070160925</c:v>
                      </c:pt>
                      <c:pt idx="16">
                        <c:v>4.8929518555540348</c:v>
                      </c:pt>
                      <c:pt idx="17">
                        <c:v>4.7133176945277127</c:v>
                      </c:pt>
                      <c:pt idx="18">
                        <c:v>4.5772693052369862</c:v>
                      </c:pt>
                      <c:pt idx="19">
                        <c:v>4.4362329520798802</c:v>
                      </c:pt>
                      <c:pt idx="20">
                        <c:v>4.2925628998659162</c:v>
                      </c:pt>
                      <c:pt idx="21">
                        <c:v>4.1433189124192085</c:v>
                      </c:pt>
                      <c:pt idx="22">
                        <c:v>3.9880510313389266</c:v>
                      </c:pt>
                      <c:pt idx="23">
                        <c:v>3.8284895942662502</c:v>
                      </c:pt>
                    </c:numCache>
                  </c:numRef>
                </c:yVal>
                <c:smooth val="0"/>
                <c:extLst xmlns:c15="http://schemas.microsoft.com/office/drawing/2012/chart">
                  <c:ext xmlns:c16="http://schemas.microsoft.com/office/drawing/2014/chart" uri="{C3380CC4-5D6E-409C-BE32-E72D297353CC}">
                    <c16:uniqueId val="{00000016-7BA3-4611-8C9A-C22F838DF46B}"/>
                  </c:ext>
                </c:extLst>
              </c15:ser>
            </c15:filteredScatterSeries>
            <c15:filteredScatterSeries>
              <c15:ser>
                <c:idx val="22"/>
                <c:order val="22"/>
                <c:tx>
                  <c:v>THU 6m SSER</c:v>
                </c:tx>
                <c:spPr>
                  <a:ln w="19050" cap="rnd">
                    <a:solidFill>
                      <a:schemeClr val="accent5">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Sheet1!$CC$20:$CC$43</c15:sqref>
                        </c15:formulaRef>
                      </c:ext>
                    </c:extLst>
                    <c:numCache>
                      <c:formatCode>0.00</c:formatCode>
                      <c:ptCount val="24"/>
                      <c:pt idx="0">
                        <c:v>1</c:v>
                      </c:pt>
                      <c:pt idx="1">
                        <c:v>23.108413830634973</c:v>
                      </c:pt>
                      <c:pt idx="2">
                        <c:v>48.754931540823684</c:v>
                      </c:pt>
                      <c:pt idx="3">
                        <c:v>78.846728054143441</c:v>
                      </c:pt>
                      <c:pt idx="4">
                        <c:v>114.3182261207519</c:v>
                      </c:pt>
                      <c:pt idx="5">
                        <c:v>155.79195638654838</c:v>
                      </c:pt>
                      <c:pt idx="6">
                        <c:v>193.2597896341037</c:v>
                      </c:pt>
                      <c:pt idx="7">
                        <c:v>257.39096490249148</c:v>
                      </c:pt>
                      <c:pt idx="8">
                        <c:v>306.07749852830068</c:v>
                      </c:pt>
                      <c:pt idx="9">
                        <c:v>464.21835605934427</c:v>
                      </c:pt>
                      <c:pt idx="10">
                        <c:v>645.51492537041736</c:v>
                      </c:pt>
                      <c:pt idx="11">
                        <c:v>865.01417762571191</c:v>
                      </c:pt>
                      <c:pt idx="12">
                        <c:v>1125.7143437862574</c:v>
                      </c:pt>
                      <c:pt idx="13">
                        <c:v>1431.354239532825</c:v>
                      </c:pt>
                      <c:pt idx="14">
                        <c:v>1789.5429853211551</c:v>
                      </c:pt>
                      <c:pt idx="15">
                        <c:v>2192.7973812372074</c:v>
                      </c:pt>
                      <c:pt idx="16">
                        <c:v>2636.8817865545088</c:v>
                      </c:pt>
                      <c:pt idx="17">
                        <c:v>3111.3046589503965</c:v>
                      </c:pt>
                      <c:pt idx="18">
                        <c:v>3602.5062135223498</c:v>
                      </c:pt>
                      <c:pt idx="19">
                        <c:v>4111.7167692892999</c:v>
                      </c:pt>
                      <c:pt idx="20">
                        <c:v>4630.4362731426454</c:v>
                      </c:pt>
                      <c:pt idx="21">
                        <c:v>5169.280422834735</c:v>
                      </c:pt>
                      <c:pt idx="22">
                        <c:v>5729.8737893519101</c:v>
                      </c:pt>
                      <c:pt idx="23">
                        <c:v>6305.9690033301322</c:v>
                      </c:pt>
                    </c:numCache>
                  </c:numRef>
                </c:xVal>
                <c:yVal>
                  <c:numRef>
                    <c:extLst xmlns:c15="http://schemas.microsoft.com/office/drawing/2012/chart">
                      <c:ext xmlns:c15="http://schemas.microsoft.com/office/drawing/2012/chart" uri="{02D57815-91ED-43cb-92C2-25804820EDAC}">
                        <c15:formulaRef>
                          <c15:sqref>Sheet1!$CH$20:$CH$43</c15:sqref>
                        </c15:formulaRef>
                      </c:ext>
                    </c:extLst>
                    <c:numCache>
                      <c:formatCode>0.00</c:formatCode>
                      <c:ptCount val="24"/>
                      <c:pt idx="0">
                        <c:v>55</c:v>
                      </c:pt>
                      <c:pt idx="1">
                        <c:v>53.65742071238013</c:v>
                      </c:pt>
                      <c:pt idx="2">
                        <c:v>52.205996033501762</c:v>
                      </c:pt>
                      <c:pt idx="3">
                        <c:v>50.553351938330671</c:v>
                      </c:pt>
                      <c:pt idx="4">
                        <c:v>48.672825240849427</c:v>
                      </c:pt>
                      <c:pt idx="5">
                        <c:v>46.563316678860801</c:v>
                      </c:pt>
                      <c:pt idx="6">
                        <c:v>44.736934739779635</c:v>
                      </c:pt>
                      <c:pt idx="7">
                        <c:v>41.776947463732952</c:v>
                      </c:pt>
                      <c:pt idx="8">
                        <c:v>39.662489823063829</c:v>
                      </c:pt>
                      <c:pt idx="9">
                        <c:v>33.511826545391251</c:v>
                      </c:pt>
                      <c:pt idx="10">
                        <c:v>27.636656632983254</c:v>
                      </c:pt>
                      <c:pt idx="11">
                        <c:v>21.900535415453124</c:v>
                      </c:pt>
                      <c:pt idx="12">
                        <c:v>16.635538304091845</c:v>
                      </c:pt>
                      <c:pt idx="13">
                        <c:v>12.08037114479162</c:v>
                      </c:pt>
                      <c:pt idx="14">
                        <c:v>8.3407000144158872</c:v>
                      </c:pt>
                      <c:pt idx="15">
                        <c:v>5.5425029558128278</c:v>
                      </c:pt>
                      <c:pt idx="16">
                        <c:v>3.5870273941887123</c:v>
                      </c:pt>
                      <c:pt idx="17">
                        <c:v>2.3116199788538401</c:v>
                      </c:pt>
                      <c:pt idx="18">
                        <c:v>1.5260729262058872</c:v>
                      </c:pt>
                      <c:pt idx="19">
                        <c:v>1.0505864206126359</c:v>
                      </c:pt>
                      <c:pt idx="20">
                        <c:v>0.77204390924334776</c:v>
                      </c:pt>
                      <c:pt idx="21">
                        <c:v>0.60819342358419926</c:v>
                      </c:pt>
                      <c:pt idx="22">
                        <c:v>0.51380550620402032</c:v>
                      </c:pt>
                      <c:pt idx="23">
                        <c:v>0.46117953481171492</c:v>
                      </c:pt>
                    </c:numCache>
                  </c:numRef>
                </c:yVal>
                <c:smooth val="0"/>
                <c:extLst xmlns:c15="http://schemas.microsoft.com/office/drawing/2012/chart">
                  <c:ext xmlns:c16="http://schemas.microsoft.com/office/drawing/2014/chart" uri="{C3380CC4-5D6E-409C-BE32-E72D297353CC}">
                    <c16:uniqueId val="{00000017-7BA3-4611-8C9A-C22F838DF46B}"/>
                  </c:ext>
                </c:extLst>
              </c15:ser>
            </c15:filteredScatterSeries>
            <c15:filteredScatterSeries>
              <c15:ser>
                <c:idx val="23"/>
                <c:order val="23"/>
                <c:tx>
                  <c:v>THU 12m Prediction</c:v>
                </c:tx>
                <c:spPr>
                  <a:ln w="19050" cap="rnd">
                    <a:solidFill>
                      <a:schemeClr val="accent6">
                        <a:lumMod val="8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Sheet1!$CR$20:$CR$43</c15:sqref>
                        </c15:formulaRef>
                      </c:ext>
                    </c:extLst>
                    <c:numCache>
                      <c:formatCode>0.00</c:formatCode>
                      <c:ptCount val="24"/>
                      <c:pt idx="0">
                        <c:v>42</c:v>
                      </c:pt>
                      <c:pt idx="1">
                        <c:v>38.318120953212272</c:v>
                      </c:pt>
                      <c:pt idx="2">
                        <c:v>33.667727940806458</c:v>
                      </c:pt>
                      <c:pt idx="3">
                        <c:v>29.268682199820596</c:v>
                      </c:pt>
                      <c:pt idx="4">
                        <c:v>24.854598196341719</c:v>
                      </c:pt>
                      <c:pt idx="5">
                        <c:v>20.423764739841886</c:v>
                      </c:pt>
                      <c:pt idx="6">
                        <c:v>17.113200885372294</c:v>
                      </c:pt>
                      <c:pt idx="7">
                        <c:v>12.996777067894776</c:v>
                      </c:pt>
                      <c:pt idx="8">
                        <c:v>10.923056975104275</c:v>
                      </c:pt>
                      <c:pt idx="9">
                        <c:v>7.9178675542553147</c:v>
                      </c:pt>
                      <c:pt idx="10">
                        <c:v>7.1543778152936177</c:v>
                      </c:pt>
                      <c:pt idx="11">
                        <c:v>6.2854111630203349</c:v>
                      </c:pt>
                      <c:pt idx="12">
                        <c:v>5.592114648274281</c:v>
                      </c:pt>
                      <c:pt idx="13">
                        <c:v>5.1255863884665702</c:v>
                      </c:pt>
                      <c:pt idx="14">
                        <c:v>4.8340491508942227</c:v>
                      </c:pt>
                      <c:pt idx="15">
                        <c:v>4.6638993514066893</c:v>
                      </c:pt>
                      <c:pt idx="16">
                        <c:v>4.568231365719722</c:v>
                      </c:pt>
                      <c:pt idx="17">
                        <c:v>4.5156344838062639</c:v>
                      </c:pt>
                      <c:pt idx="18">
                        <c:v>4.4547130838449096</c:v>
                      </c:pt>
                      <c:pt idx="19">
                        <c:v>4.4338389009799233</c:v>
                      </c:pt>
                      <c:pt idx="20">
                        <c:v>4.4128657338220121</c:v>
                      </c:pt>
                      <c:pt idx="21">
                        <c:v>4.3917926391416593</c:v>
                      </c:pt>
                    </c:numCache>
                  </c:numRef>
                </c:yVal>
                <c:smooth val="0"/>
                <c:extLst xmlns:c15="http://schemas.microsoft.com/office/drawing/2012/chart">
                  <c:ext xmlns:c16="http://schemas.microsoft.com/office/drawing/2014/chart" uri="{C3380CC4-5D6E-409C-BE32-E72D297353CC}">
                    <c16:uniqueId val="{00000018-7BA3-4611-8C9A-C22F838DF46B}"/>
                  </c:ext>
                </c:extLst>
              </c15:ser>
            </c15:filteredScatterSeries>
            <c15:filteredScatterSeries>
              <c15:ser>
                <c:idx val="24"/>
                <c:order val="24"/>
                <c:tx>
                  <c:v>THU 12m SSER</c:v>
                </c:tx>
                <c:spPr>
                  <a:ln w="19050" cap="rnd">
                    <a:solidFill>
                      <a:schemeClr val="accent1">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Sheet1!$CN$20:$CN$43</c15:sqref>
                        </c15:formulaRef>
                      </c:ext>
                    </c:extLst>
                    <c:numCache>
                      <c:formatCode>0.00</c:formatCode>
                      <c:ptCount val="24"/>
                      <c:pt idx="0">
                        <c:v>1</c:v>
                      </c:pt>
                      <c:pt idx="1">
                        <c:v>28.805413438997977</c:v>
                      </c:pt>
                      <c:pt idx="2">
                        <c:v>58.433750371143219</c:v>
                      </c:pt>
                      <c:pt idx="3">
                        <c:v>91.655856579661219</c:v>
                      </c:pt>
                      <c:pt idx="4">
                        <c:v>132.35826383631897</c:v>
                      </c:pt>
                      <c:pt idx="5">
                        <c:v>184.888367626568</c:v>
                      </c:pt>
                      <c:pt idx="6">
                        <c:v>237.00973595567723</c:v>
                      </c:pt>
                      <c:pt idx="7">
                        <c:v>333.08152586462018</c:v>
                      </c:pt>
                      <c:pt idx="8">
                        <c:v>410.91834652986842</c:v>
                      </c:pt>
                      <c:pt idx="9">
                        <c:v>674.65171499252165</c:v>
                      </c:pt>
                      <c:pt idx="10">
                        <c:v>978.14185156308315</c:v>
                      </c:pt>
                      <c:pt idx="11">
                        <c:v>1322.0480974295947</c:v>
                      </c:pt>
                      <c:pt idx="12">
                        <c:v>1703.442744492856</c:v>
                      </c:pt>
                      <c:pt idx="13">
                        <c:v>2126.4899863178171</c:v>
                      </c:pt>
                      <c:pt idx="14">
                        <c:v>2583.397575502664</c:v>
                      </c:pt>
                      <c:pt idx="15">
                        <c:v>3060.3992790801772</c:v>
                      </c:pt>
                      <c:pt idx="16">
                        <c:v>3550.3288046022753</c:v>
                      </c:pt>
                      <c:pt idx="17">
                        <c:v>4049.2733449975931</c:v>
                      </c:pt>
                      <c:pt idx="18">
                        <c:v>4557.5708833852286</c:v>
                      </c:pt>
                      <c:pt idx="19">
                        <c:v>5069.4668391259174</c:v>
                      </c:pt>
                      <c:pt idx="20">
                        <c:v>5583.7901789495218</c:v>
                      </c:pt>
                      <c:pt idx="21">
                        <c:v>6100.5640335997768</c:v>
                      </c:pt>
                      <c:pt idx="22">
                        <c:v>6624.8315713571219</c:v>
                      </c:pt>
                    </c:numCache>
                  </c:numRef>
                </c:xVal>
                <c:yVal>
                  <c:numRef>
                    <c:extLst xmlns:c15="http://schemas.microsoft.com/office/drawing/2012/chart">
                      <c:ext xmlns:c15="http://schemas.microsoft.com/office/drawing/2012/chart" uri="{02D57815-91ED-43cb-92C2-25804820EDAC}">
                        <c15:formulaRef>
                          <c15:sqref>Sheet1!$CS$20:$CS$43</c15:sqref>
                        </c15:formulaRef>
                      </c:ext>
                    </c:extLst>
                    <c:numCache>
                      <c:formatCode>0.00</c:formatCode>
                      <c:ptCount val="24"/>
                      <c:pt idx="0">
                        <c:v>41.901408787236733</c:v>
                      </c:pt>
                      <c:pt idx="1">
                        <c:v>39.250955969019422</c:v>
                      </c:pt>
                      <c:pt idx="2">
                        <c:v>36.611288754075197</c:v>
                      </c:pt>
                      <c:pt idx="3">
                        <c:v>33.862360133570682</c:v>
                      </c:pt>
                      <c:pt idx="4">
                        <c:v>30.774748390972057</c:v>
                      </c:pt>
                      <c:pt idx="5">
                        <c:v>27.20315281684417</c:v>
                      </c:pt>
                      <c:pt idx="6">
                        <c:v>24.070089331816689</c:v>
                      </c:pt>
                      <c:pt idx="7">
                        <c:v>19.21219765482482</c:v>
                      </c:pt>
                      <c:pt idx="8">
                        <c:v>16.007259625414118</c:v>
                      </c:pt>
                      <c:pt idx="9">
                        <c:v>8.6360412726239488</c:v>
                      </c:pt>
                      <c:pt idx="10">
                        <c:v>4.2627646984682421</c:v>
                      </c:pt>
                      <c:pt idx="11">
                        <c:v>1.9359523042949855</c:v>
                      </c:pt>
                      <c:pt idx="12">
                        <c:v>0.83027990749763392</c:v>
                      </c:pt>
                      <c:pt idx="13">
                        <c:v>0.35084200262095755</c:v>
                      </c:pt>
                      <c:pt idx="14">
                        <c:v>0.16579277500188305</c:v>
                      </c:pt>
                      <c:pt idx="15">
                        <c:v>0.10116447372449153</c:v>
                      </c:pt>
                      <c:pt idx="16">
                        <c:v>7.9834896712939363E-2</c:v>
                      </c:pt>
                      <c:pt idx="17">
                        <c:v>7.3038527104597406E-2</c:v>
                      </c:pt>
                      <c:pt idx="18">
                        <c:v>7.0918320305651025E-2</c:v>
                      </c:pt>
                      <c:pt idx="19">
                        <c:v>7.0275198676342937E-2</c:v>
                      </c:pt>
                      <c:pt idx="20">
                        <c:v>7.0082000557603635E-2</c:v>
                      </c:pt>
                      <c:pt idx="21">
                        <c:v>7.0024293043841154E-2</c:v>
                      </c:pt>
                    </c:numCache>
                  </c:numRef>
                </c:yVal>
                <c:smooth val="0"/>
                <c:extLst xmlns:c15="http://schemas.microsoft.com/office/drawing/2012/chart">
                  <c:ext xmlns:c16="http://schemas.microsoft.com/office/drawing/2014/chart" uri="{C3380CC4-5D6E-409C-BE32-E72D297353CC}">
                    <c16:uniqueId val="{00000019-7BA3-4611-8C9A-C22F838DF46B}"/>
                  </c:ext>
                </c:extLst>
              </c15:ser>
            </c15:filteredScatterSeries>
            <c15:filteredScatterSeries>
              <c15:ser>
                <c:idx val="25"/>
                <c:order val="25"/>
                <c:tx>
                  <c:v>SJV Prediction</c:v>
                </c:tx>
                <c:spPr>
                  <a:ln w="19050" cap="rnd">
                    <a:solidFill>
                      <a:schemeClr val="accent2">
                        <a:lumMod val="60000"/>
                        <a:lumOff val="4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Sheet1!$CY$20:$CY$39</c15:sqref>
                        </c15:formulaRef>
                      </c:ext>
                    </c:extLst>
                    <c:numCache>
                      <c:formatCode>0.00</c:formatCode>
                      <c:ptCount val="20"/>
                      <c:pt idx="0">
                        <c:v>1</c:v>
                      </c:pt>
                      <c:pt idx="1">
                        <c:v>25.308334392927396</c:v>
                      </c:pt>
                      <c:pt idx="2">
                        <c:v>63.152277615368277</c:v>
                      </c:pt>
                      <c:pt idx="3">
                        <c:v>124.2402066405929</c:v>
                      </c:pt>
                      <c:pt idx="4">
                        <c:v>219.62084877242364</c:v>
                      </c:pt>
                      <c:pt idx="5">
                        <c:v>372.04557440791757</c:v>
                      </c:pt>
                      <c:pt idx="6">
                        <c:v>548.83334069449063</c:v>
                      </c:pt>
                      <c:pt idx="7">
                        <c:v>899.54014980207694</c:v>
                      </c:pt>
                      <c:pt idx="8">
                        <c:v>1200.1286095174435</c:v>
                      </c:pt>
                      <c:pt idx="9">
                        <c:v>2274.1537251816908</c:v>
                      </c:pt>
                      <c:pt idx="10">
                        <c:v>3599.6563965793848</c:v>
                      </c:pt>
                      <c:pt idx="11">
                        <c:v>5246.3098900181094</c:v>
                      </c:pt>
                      <c:pt idx="12">
                        <c:v>7258.6314899685885</c:v>
                      </c:pt>
                      <c:pt idx="13">
                        <c:v>9491.3110489285064</c:v>
                      </c:pt>
                      <c:pt idx="14">
                        <c:v>11819.599756728279</c:v>
                      </c:pt>
                      <c:pt idx="15">
                        <c:v>14216.31073182093</c:v>
                      </c:pt>
                      <c:pt idx="16">
                        <c:v>16685.587233805847</c:v>
                      </c:pt>
                      <c:pt idx="17">
                        <c:v>19200.551269820131</c:v>
                      </c:pt>
                    </c:numCache>
                  </c:numRef>
                </c:xVal>
                <c:yVal>
                  <c:numRef>
                    <c:extLst xmlns:c15="http://schemas.microsoft.com/office/drawing/2012/chart">
                      <c:ext xmlns:c15="http://schemas.microsoft.com/office/drawing/2012/chart" uri="{02D57815-91ED-43cb-92C2-25804820EDAC}">
                        <c15:formulaRef>
                          <c15:sqref>Sheet1!$DC$20:$DC$39</c15:sqref>
                        </c15:formulaRef>
                      </c:ext>
                    </c:extLst>
                    <c:numCache>
                      <c:formatCode>0.00</c:formatCode>
                      <c:ptCount val="20"/>
                      <c:pt idx="0">
                        <c:v>320</c:v>
                      </c:pt>
                      <c:pt idx="1">
                        <c:v>184.64105277159567</c:v>
                      </c:pt>
                      <c:pt idx="2">
                        <c:v>138.56224735586153</c:v>
                      </c:pt>
                      <c:pt idx="3">
                        <c:v>90.65102692022603</c:v>
                      </c:pt>
                      <c:pt idx="4">
                        <c:v>53.124664863838916</c:v>
                      </c:pt>
                      <c:pt idx="5">
                        <c:v>32.638914476112262</c:v>
                      </c:pt>
                      <c:pt idx="6">
                        <c:v>25.75</c:v>
                      </c:pt>
                      <c:pt idx="7">
                        <c:v>18.315261062973647</c:v>
                      </c:pt>
                      <c:pt idx="8">
                        <c:v>16.354648600636125</c:v>
                      </c:pt>
                      <c:pt idx="9">
                        <c:v>11.520819386179323</c:v>
                      </c:pt>
                      <c:pt idx="10">
                        <c:v>8.4499060594667537</c:v>
                      </c:pt>
                      <c:pt idx="11">
                        <c:v>6.7694694948369083</c:v>
                      </c:pt>
                      <c:pt idx="12">
                        <c:v>6.0195082593727918</c:v>
                      </c:pt>
                      <c:pt idx="13">
                        <c:v>5.6609043335545053</c:v>
                      </c:pt>
                      <c:pt idx="14">
                        <c:v>5.5061802357663794</c:v>
                      </c:pt>
                      <c:pt idx="15">
                        <c:v>5.3469092046275719</c:v>
                      </c:pt>
                      <c:pt idx="16">
                        <c:v>5.1828159039646664</c:v>
                      </c:pt>
                    </c:numCache>
                  </c:numRef>
                </c:yVal>
                <c:smooth val="0"/>
                <c:extLst xmlns:c15="http://schemas.microsoft.com/office/drawing/2012/chart">
                  <c:ext xmlns:c16="http://schemas.microsoft.com/office/drawing/2014/chart" uri="{C3380CC4-5D6E-409C-BE32-E72D297353CC}">
                    <c16:uniqueId val="{0000001A-7BA3-4611-8C9A-C22F838DF46B}"/>
                  </c:ext>
                </c:extLst>
              </c15:ser>
            </c15:filteredScatterSeries>
          </c:ext>
        </c:extLst>
      </c:scatterChart>
      <c:valAx>
        <c:axId val="303372072"/>
        <c:scaling>
          <c:orientation val="minMax"/>
          <c:max val="1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strain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9616"/>
        <c:crosses val="autoZero"/>
        <c:crossBetween val="midCat"/>
        <c:majorUnit val="250"/>
      </c:valAx>
      <c:valAx>
        <c:axId val="303379616"/>
        <c:scaling>
          <c:orientation val="minMax"/>
          <c:max val="3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Shear stress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3372072"/>
        <c:crosses val="autoZero"/>
        <c:crossBetween val="midCat"/>
        <c:majorUnit val="90"/>
      </c:valAx>
      <c:spPr>
        <a:noFill/>
        <a:ln>
          <a:solidFill>
            <a:sysClr val="windowText" lastClr="000000"/>
          </a:solidFill>
        </a:ln>
        <a:effectLst/>
      </c:spPr>
    </c:plotArea>
    <c:legend>
      <c:legendPos val="r"/>
      <c:layout>
        <c:manualLayout>
          <c:xMode val="edge"/>
          <c:yMode val="edge"/>
          <c:x val="0.54307952008034266"/>
          <c:y val="5.0048614562144843E-2"/>
          <c:w val="0.3726916598111803"/>
          <c:h val="0.1791159930302490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92412639703588E-2"/>
          <c:y val="1.4282699398134929E-2"/>
          <c:w val="0.88080309391324008"/>
          <c:h val="0.90520529207892297"/>
        </c:manualLayout>
      </c:layout>
      <c:scatterChart>
        <c:scatterStyle val="lineMarker"/>
        <c:varyColors val="0"/>
        <c:ser>
          <c:idx val="0"/>
          <c:order val="0"/>
          <c:tx>
            <c:v>SLE 4.8m</c:v>
          </c:tx>
          <c:spPr>
            <a:ln w="2540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0.2040154695662002"/>
                  <c:y val="-0.44739396825790928"/>
                </c:manualLayout>
              </c:layout>
              <c:tx>
                <c:rich>
                  <a:bodyPr rot="0" spcFirstLastPara="1" vertOverflow="ellipsis" vert="horz" wrap="square" anchor="ctr" anchorCtr="1"/>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900" baseline="0"/>
                      <a:t>y = 0.98100e</a:t>
                    </a:r>
                    <a:r>
                      <a:rPr lang="en-US" sz="900" baseline="30000"/>
                      <a:t>-0.00287x</a:t>
                    </a:r>
                    <a:br>
                      <a:rPr lang="en-US" sz="900" baseline="0"/>
                    </a:br>
                    <a:r>
                      <a:rPr lang="en-US" sz="900" baseline="0"/>
                      <a:t>R² = 0.97</a:t>
                    </a:r>
                    <a:endParaRPr lang="en-US" sz="900"/>
                  </a:p>
                </c:rich>
              </c:tx>
              <c:numFmt formatCode="#,##0.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fr-FR"/>
                </a:p>
              </c:txPr>
            </c:trendlineLbl>
          </c:trendline>
          <c:xVal>
            <c:numRef>
              <c:f>Sheet1!$E$21:$E$39</c:f>
              <c:numCache>
                <c:formatCode>0</c:formatCode>
                <c:ptCount val="19"/>
                <c:pt idx="0">
                  <c:v>2.2750478510527232</c:v>
                </c:pt>
                <c:pt idx="1">
                  <c:v>24.184434000612931</c:v>
                </c:pt>
                <c:pt idx="2">
                  <c:v>46.255066816587998</c:v>
                </c:pt>
                <c:pt idx="3">
                  <c:v>68.599783923875293</c:v>
                </c:pt>
                <c:pt idx="4">
                  <c:v>91.536980116300725</c:v>
                </c:pt>
                <c:pt idx="5">
                  <c:v>111.29738520460504</c:v>
                </c:pt>
                <c:pt idx="6">
                  <c:v>145.11632381022417</c:v>
                </c:pt>
                <c:pt idx="7">
                  <c:v>170.34985529148099</c:v>
                </c:pt>
                <c:pt idx="8">
                  <c:v>247.29569725655944</c:v>
                </c:pt>
                <c:pt idx="9">
                  <c:v>326.48190667362712</c:v>
                </c:pt>
                <c:pt idx="10">
                  <c:v>413.56278806611738</c:v>
                </c:pt>
                <c:pt idx="11">
                  <c:v>507.95275659069324</c:v>
                </c:pt>
                <c:pt idx="12">
                  <c:v>609.70922986787787</c:v>
                </c:pt>
                <c:pt idx="13">
                  <c:v>718.60975342808729</c:v>
                </c:pt>
                <c:pt idx="14">
                  <c:v>834.22799976610168</c:v>
                </c:pt>
                <c:pt idx="15">
                  <c:v>956.11176016138006</c:v>
                </c:pt>
                <c:pt idx="16">
                  <c:v>1084.0626270285031</c:v>
                </c:pt>
                <c:pt idx="17">
                  <c:v>1217.7160431584143</c:v>
                </c:pt>
                <c:pt idx="18">
                  <c:v>1356.5248500433311</c:v>
                </c:pt>
              </c:numCache>
              <c:extLst xmlns:c15="http://schemas.microsoft.com/office/drawing/2012/chart"/>
            </c:numRef>
          </c:xVal>
          <c:yVal>
            <c:numRef>
              <c:f>Sheet1!$H$21:$H$39</c:f>
              <c:numCache>
                <c:formatCode>0.00</c:formatCode>
                <c:ptCount val="19"/>
                <c:pt idx="0">
                  <c:v>0.98907103825136611</c:v>
                </c:pt>
                <c:pt idx="1">
                  <c:v>0.97950819672131151</c:v>
                </c:pt>
                <c:pt idx="2">
                  <c:v>0.96857923497267762</c:v>
                </c:pt>
                <c:pt idx="3">
                  <c:v>0.94535519125683065</c:v>
                </c:pt>
                <c:pt idx="4">
                  <c:v>0.89754098360655732</c:v>
                </c:pt>
                <c:pt idx="5">
                  <c:v>0.75409836065573776</c:v>
                </c:pt>
                <c:pt idx="6">
                  <c:v>0.5901639344262295</c:v>
                </c:pt>
                <c:pt idx="7">
                  <c:v>0.52185792349726767</c:v>
                </c:pt>
                <c:pt idx="8">
                  <c:v>0.39890710382513661</c:v>
                </c:pt>
                <c:pt idx="9">
                  <c:v>0.31693989071038259</c:v>
                </c:pt>
                <c:pt idx="10">
                  <c:v>0.25819672131147564</c:v>
                </c:pt>
                <c:pt idx="11">
                  <c:v>0.20765027322404392</c:v>
                </c:pt>
                <c:pt idx="12">
                  <c:v>0.16393442622950818</c:v>
                </c:pt>
                <c:pt idx="13">
                  <c:v>0.12841530054644823</c:v>
                </c:pt>
                <c:pt idx="14">
                  <c:v>9.8360655737705083E-2</c:v>
                </c:pt>
                <c:pt idx="15">
                  <c:v>7.3770491803278895E-2</c:v>
                </c:pt>
                <c:pt idx="16">
                  <c:v>5.0546448087431778E-2</c:v>
                </c:pt>
                <c:pt idx="17">
                  <c:v>3.2786885245901808E-2</c:v>
                </c:pt>
                <c:pt idx="18">
                  <c:v>1.639344262295107E-2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FDDD-4AAC-AFD3-C6F15E9B971F}"/>
            </c:ext>
          </c:extLst>
        </c:ser>
        <c:ser>
          <c:idx val="1"/>
          <c:order val="1"/>
          <c:tx>
            <c:v>SLE 9.3m</c:v>
          </c:tx>
          <c:spPr>
            <a:ln w="25400" cap="rnd">
              <a:noFill/>
              <a:round/>
            </a:ln>
            <a:effectLst/>
          </c:spPr>
          <c:marker>
            <c:symbol val="circle"/>
            <c:size val="3"/>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RSqr val="1"/>
            <c:dispEq val="1"/>
            <c:trendlineLbl>
              <c:layout>
                <c:manualLayout>
                  <c:x val="-8.3957286699678377E-2"/>
                  <c:y val="-0.38146305239149103"/>
                </c:manualLayout>
              </c:layout>
              <c:tx>
                <c:rich>
                  <a:bodyPr rot="0" spcFirstLastPara="1" vertOverflow="ellipsis" vert="horz" wrap="square" anchor="ctr" anchorCtr="1"/>
                  <a:lstStyle/>
                  <a:p>
                    <a:pPr>
                      <a:defRPr sz="9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en-US" sz="900" baseline="0"/>
                      <a:t>y = 0.81633e</a:t>
                    </a:r>
                    <a:r>
                      <a:rPr lang="en-US" sz="900" baseline="30000"/>
                      <a:t>-0.00186x</a:t>
                    </a:r>
                    <a:br>
                      <a:rPr lang="en-US" sz="900" baseline="0"/>
                    </a:br>
                    <a:r>
                      <a:rPr lang="en-US" sz="900" baseline="0"/>
                      <a:t>R² = 0.98</a:t>
                    </a:r>
                    <a:endParaRPr lang="en-US" sz="900"/>
                  </a:p>
                </c:rich>
              </c:tx>
              <c:numFmt formatCode="#,##0.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f>Sheet1!$P$21:$P$38</c:f>
              <c:numCache>
                <c:formatCode>0</c:formatCode>
                <c:ptCount val="18"/>
                <c:pt idx="0">
                  <c:v>25.528918966514883</c:v>
                </c:pt>
                <c:pt idx="1">
                  <c:v>51.682177058936475</c:v>
                </c:pt>
                <c:pt idx="2">
                  <c:v>79.206084042245692</c:v>
                </c:pt>
                <c:pt idx="3">
                  <c:v>108.09925340066917</c:v>
                </c:pt>
                <c:pt idx="4">
                  <c:v>138.37452548997345</c:v>
                </c:pt>
                <c:pt idx="5">
                  <c:v>163.64873445583706</c:v>
                </c:pt>
                <c:pt idx="6">
                  <c:v>203.71379737853204</c:v>
                </c:pt>
                <c:pt idx="7">
                  <c:v>232.40292493480686</c:v>
                </c:pt>
                <c:pt idx="8">
                  <c:v>327.78925067132718</c:v>
                </c:pt>
                <c:pt idx="9">
                  <c:v>446.65907297618253</c:v>
                </c:pt>
                <c:pt idx="10">
                  <c:v>600.30521409425364</c:v>
                </c:pt>
                <c:pt idx="11">
                  <c:v>789.9570328065663</c:v>
                </c:pt>
                <c:pt idx="12">
                  <c:v>1017.6610176263006</c:v>
                </c:pt>
                <c:pt idx="13">
                  <c:v>1285.5181604834434</c:v>
                </c:pt>
                <c:pt idx="14">
                  <c:v>1590.6227957269402</c:v>
                </c:pt>
                <c:pt idx="15">
                  <c:v>1926.9021662809387</c:v>
                </c:pt>
                <c:pt idx="16">
                  <c:v>2294.4799231141146</c:v>
                </c:pt>
                <c:pt idx="17">
                  <c:v>2691.628599285194</c:v>
                </c:pt>
              </c:numCache>
              <c:extLst xmlns:c15="http://schemas.microsoft.com/office/drawing/2012/chart"/>
            </c:numRef>
          </c:xVal>
          <c:yVal>
            <c:numRef>
              <c:f>Sheet1!$S$21:$S$38</c:f>
              <c:numCache>
                <c:formatCode>0.000</c:formatCode>
                <c:ptCount val="18"/>
                <c:pt idx="0">
                  <c:v>0.91827956989247306</c:v>
                </c:pt>
                <c:pt idx="1">
                  <c:v>0.86559139784946248</c:v>
                </c:pt>
                <c:pt idx="2">
                  <c:v>0.81720430107526887</c:v>
                </c:pt>
                <c:pt idx="3">
                  <c:v>0.77419354838709675</c:v>
                </c:pt>
                <c:pt idx="4">
                  <c:v>0.73333333333333328</c:v>
                </c:pt>
                <c:pt idx="5">
                  <c:v>0.70107526881720428</c:v>
                </c:pt>
                <c:pt idx="6">
                  <c:v>0.64301075268817198</c:v>
                </c:pt>
                <c:pt idx="7">
                  <c:v>0.59139784946236562</c:v>
                </c:pt>
                <c:pt idx="8">
                  <c:v>0.38709677419354849</c:v>
                </c:pt>
                <c:pt idx="9">
                  <c:v>0.26021505376344095</c:v>
                </c:pt>
                <c:pt idx="10">
                  <c:v>0.18494623655913991</c:v>
                </c:pt>
                <c:pt idx="11">
                  <c:v>0.12903225806451618</c:v>
                </c:pt>
                <c:pt idx="12">
                  <c:v>9.1397849462365663E-2</c:v>
                </c:pt>
                <c:pt idx="13">
                  <c:v>5.9139784946236541E-2</c:v>
                </c:pt>
                <c:pt idx="14">
                  <c:v>4.301075268817222E-2</c:v>
                </c:pt>
                <c:pt idx="15">
                  <c:v>2.6881720430107579E-2</c:v>
                </c:pt>
                <c:pt idx="16">
                  <c:v>1.6129032258064644E-2</c:v>
                </c:pt>
                <c:pt idx="17">
                  <c:v>5.3763440860215474E-3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FDDD-4AAC-AFD3-C6F15E9B971F}"/>
            </c:ext>
          </c:extLst>
        </c:ser>
        <c:ser>
          <c:idx val="2"/>
          <c:order val="2"/>
          <c:tx>
            <c:v>LOU</c:v>
          </c:tx>
          <c:spPr>
            <a:ln w="25400" cap="rnd">
              <a:noFill/>
              <a:round/>
            </a:ln>
            <a:effectLst/>
          </c:spPr>
          <c:marker>
            <c:symbol val="circle"/>
            <c:size val="3"/>
            <c:spPr>
              <a:solidFill>
                <a:schemeClr val="accent3"/>
              </a:solidFill>
              <a:ln w="9525">
                <a:solidFill>
                  <a:schemeClr val="accent3"/>
                </a:solidFill>
              </a:ln>
              <a:effectLst/>
            </c:spPr>
          </c:marker>
          <c:trendline>
            <c:spPr>
              <a:ln w="19050" cap="rnd">
                <a:solidFill>
                  <a:schemeClr val="accent3"/>
                </a:solidFill>
                <a:prstDash val="sysDot"/>
              </a:ln>
              <a:effectLst/>
            </c:spPr>
            <c:trendlineType val="exp"/>
            <c:dispRSqr val="1"/>
            <c:dispEq val="1"/>
            <c:trendlineLbl>
              <c:layout>
                <c:manualLayout>
                  <c:x val="0.15121664763820478"/>
                  <c:y val="-0.32699838276271076"/>
                </c:manualLayout>
              </c:layout>
              <c:tx>
                <c:rich>
                  <a:bodyPr rot="0" spcFirstLastPara="1" vertOverflow="ellipsis" vert="horz" wrap="square" anchor="ctr" anchorCtr="1"/>
                  <a:lstStyle/>
                  <a:p>
                    <a:pPr>
                      <a:defRPr sz="900" b="0" i="0" u="none" strike="noStrike" kern="1200" baseline="0">
                        <a:solidFill>
                          <a:srgbClr val="92D050"/>
                        </a:solidFill>
                        <a:latin typeface="Times New Roman" panose="02020603050405020304" pitchFamily="18" charset="0"/>
                        <a:ea typeface="+mn-ea"/>
                        <a:cs typeface="Times New Roman" panose="02020603050405020304" pitchFamily="18" charset="0"/>
                      </a:defRPr>
                    </a:pPr>
                    <a:r>
                      <a:rPr lang="en-US" sz="900" baseline="0"/>
                      <a:t>y = 0.97313e</a:t>
                    </a:r>
                    <a:r>
                      <a:rPr lang="en-US" sz="900" baseline="30000"/>
                      <a:t>-0.00249x</a:t>
                    </a:r>
                    <a:br>
                      <a:rPr lang="en-US" sz="900" baseline="0"/>
                    </a:br>
                    <a:r>
                      <a:rPr lang="en-US" sz="900" baseline="0"/>
                      <a:t>R² = 0.99</a:t>
                    </a:r>
                    <a:endParaRPr lang="en-US" sz="900"/>
                  </a:p>
                </c:rich>
              </c:tx>
              <c:numFmt formatCode="#,##0.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rgbClr val="92D050"/>
                      </a:solidFill>
                      <a:latin typeface="Times New Roman" panose="02020603050405020304" pitchFamily="18" charset="0"/>
                      <a:ea typeface="+mn-ea"/>
                      <a:cs typeface="Times New Roman" panose="02020603050405020304" pitchFamily="18" charset="0"/>
                    </a:defRPr>
                  </a:pPr>
                  <a:endParaRPr lang="fr-FR"/>
                </a:p>
              </c:txPr>
            </c:trendlineLbl>
          </c:trendline>
          <c:xVal>
            <c:numRef>
              <c:f>Sheet1!$AC$21:$AC$39</c:f>
              <c:numCache>
                <c:formatCode>0.00</c:formatCode>
                <c:ptCount val="19"/>
                <c:pt idx="0">
                  <c:v>20.54452753229096</c:v>
                </c:pt>
                <c:pt idx="1">
                  <c:v>40.996243698038782</c:v>
                </c:pt>
                <c:pt idx="2">
                  <c:v>62.560091438522562</c:v>
                </c:pt>
                <c:pt idx="3">
                  <c:v>85.233593015809618</c:v>
                </c:pt>
                <c:pt idx="4">
                  <c:v>108.92295340307916</c:v>
                </c:pt>
                <c:pt idx="5">
                  <c:v>128.70151945704026</c:v>
                </c:pt>
                <c:pt idx="6">
                  <c:v>159.82465883457746</c:v>
                </c:pt>
                <c:pt idx="7">
                  <c:v>181.64370306557473</c:v>
                </c:pt>
                <c:pt idx="8">
                  <c:v>247.78749391524792</c:v>
                </c:pt>
                <c:pt idx="9">
                  <c:v>317.72819636317251</c:v>
                </c:pt>
                <c:pt idx="10">
                  <c:v>398.33096489304808</c:v>
                </c:pt>
                <c:pt idx="11">
                  <c:v>489.60080616288934</c:v>
                </c:pt>
                <c:pt idx="12">
                  <c:v>592.07351723439751</c:v>
                </c:pt>
                <c:pt idx="13">
                  <c:v>706.35923152011185</c:v>
                </c:pt>
                <c:pt idx="14">
                  <c:v>833.46616713768583</c:v>
                </c:pt>
                <c:pt idx="15">
                  <c:v>974.84802108408371</c:v>
                </c:pt>
                <c:pt idx="16">
                  <c:v>1131.9089334031223</c:v>
                </c:pt>
                <c:pt idx="17">
                  <c:v>1307.0002854128666</c:v>
                </c:pt>
                <c:pt idx="18">
                  <c:v>1500.9294591059527</c:v>
                </c:pt>
              </c:numCache>
              <c:extLst xmlns:c15="http://schemas.microsoft.com/office/drawing/2012/chart"/>
            </c:numRef>
          </c:xVal>
          <c:yVal>
            <c:numRef>
              <c:f>Sheet1!$AF$21:$AF$39</c:f>
              <c:numCache>
                <c:formatCode>0.00</c:formatCode>
                <c:ptCount val="19"/>
                <c:pt idx="0">
                  <c:v>0.95321129382562808</c:v>
                </c:pt>
                <c:pt idx="1">
                  <c:v>0.89472541110766357</c:v>
                </c:pt>
                <c:pt idx="2">
                  <c:v>0.83623952838969895</c:v>
                </c:pt>
                <c:pt idx="3">
                  <c:v>0.78945082221532725</c:v>
                </c:pt>
                <c:pt idx="4">
                  <c:v>0.74851070431275202</c:v>
                </c:pt>
                <c:pt idx="5">
                  <c:v>0.70757058641017678</c:v>
                </c:pt>
                <c:pt idx="6">
                  <c:v>0.66078188023580509</c:v>
                </c:pt>
                <c:pt idx="7">
                  <c:v>0.61984176233322996</c:v>
                </c:pt>
                <c:pt idx="8">
                  <c:v>0.50286999689730061</c:v>
                </c:pt>
                <c:pt idx="9">
                  <c:v>0.40344399627676075</c:v>
                </c:pt>
                <c:pt idx="10">
                  <c:v>0.3274123487434068</c:v>
                </c:pt>
                <c:pt idx="11">
                  <c:v>0.26892646602544212</c:v>
                </c:pt>
                <c:pt idx="12">
                  <c:v>0.21628917157927394</c:v>
                </c:pt>
                <c:pt idx="13">
                  <c:v>0.17534905367669856</c:v>
                </c:pt>
                <c:pt idx="14">
                  <c:v>0.13440893577412338</c:v>
                </c:pt>
                <c:pt idx="15">
                  <c:v>0.10165684145206325</c:v>
                </c:pt>
                <c:pt idx="16">
                  <c:v>6.8904747130003108E-2</c:v>
                </c:pt>
                <c:pt idx="17">
                  <c:v>4.0831523425380045E-2</c:v>
                </c:pt>
                <c:pt idx="18">
                  <c:v>1.7437170338194152E-2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5-FDDD-4AAC-AFD3-C6F15E9B971F}"/>
            </c:ext>
          </c:extLst>
        </c:ser>
        <c:ser>
          <c:idx val="3"/>
          <c:order val="3"/>
          <c:tx>
            <c:v>HIL</c:v>
          </c:tx>
          <c:spPr>
            <a:ln w="25400" cap="rnd">
              <a:noFill/>
              <a:round/>
            </a:ln>
            <a:effectLst/>
          </c:spPr>
          <c:marker>
            <c:symbol val="circle"/>
            <c:size val="3"/>
            <c:spPr>
              <a:solidFill>
                <a:schemeClr val="accent4"/>
              </a:solidFill>
              <a:ln w="9525">
                <a:solidFill>
                  <a:schemeClr val="accent4"/>
                </a:solidFill>
              </a:ln>
              <a:effectLst/>
            </c:spPr>
          </c:marker>
          <c:trendline>
            <c:spPr>
              <a:ln w="19050" cap="rnd">
                <a:solidFill>
                  <a:schemeClr val="accent4"/>
                </a:solidFill>
                <a:prstDash val="sysDot"/>
              </a:ln>
              <a:effectLst/>
            </c:spPr>
            <c:trendlineType val="exp"/>
            <c:dispRSqr val="1"/>
            <c:dispEq val="1"/>
            <c:trendlineLbl>
              <c:layout>
                <c:manualLayout>
                  <c:x val="0.14337457349763885"/>
                  <c:y val="-0.28113339781215896"/>
                </c:manualLayout>
              </c:layout>
              <c:tx>
                <c:rich>
                  <a:bodyPr rot="0" spcFirstLastPara="1" vertOverflow="ellipsis" vert="horz" wrap="square" anchor="ctr" anchorCtr="1"/>
                  <a:lstStyle/>
                  <a:p>
                    <a:pPr>
                      <a:defRPr sz="900" b="0" i="0" u="none" strike="noStrike" kern="1200" baseline="0">
                        <a:solidFill>
                          <a:schemeClr val="accent4"/>
                        </a:solidFill>
                        <a:latin typeface="Times New Roman" panose="02020603050405020304" pitchFamily="18" charset="0"/>
                        <a:ea typeface="+mn-ea"/>
                        <a:cs typeface="Times New Roman" panose="02020603050405020304" pitchFamily="18" charset="0"/>
                      </a:defRPr>
                    </a:pPr>
                    <a:r>
                      <a:rPr lang="en-US" sz="900" baseline="0"/>
                      <a:t>y = 0.76660e</a:t>
                    </a:r>
                    <a:r>
                      <a:rPr lang="en-US" sz="900" baseline="30000"/>
                      <a:t>-0.00185x</a:t>
                    </a:r>
                    <a:br>
                      <a:rPr lang="en-US" sz="900" baseline="0"/>
                    </a:br>
                    <a:r>
                      <a:rPr lang="en-US" sz="900" baseline="0"/>
                      <a:t>R² = 0.94</a:t>
                    </a:r>
                    <a:endParaRPr lang="en-US" sz="900"/>
                  </a:p>
                </c:rich>
              </c:tx>
              <c:numFmt formatCode="#,##0.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fr-FR"/>
                </a:p>
              </c:txPr>
            </c:trendlineLbl>
          </c:trendline>
          <c:xVal>
            <c:numRef>
              <c:f>Sheet1!$AV$21:$AV$40</c:f>
              <c:numCache>
                <c:formatCode>0.00</c:formatCode>
                <c:ptCount val="20"/>
                <c:pt idx="0">
                  <c:v>24.771475819082372</c:v>
                </c:pt>
                <c:pt idx="1">
                  <c:v>49.607013064082039</c:v>
                </c:pt>
                <c:pt idx="2">
                  <c:v>76.117865667288171</c:v>
                </c:pt>
                <c:pt idx="3">
                  <c:v>105.52124263038152</c:v>
                </c:pt>
                <c:pt idx="4">
                  <c:v>138.64152797437833</c:v>
                </c:pt>
                <c:pt idx="5">
                  <c:v>167.57619514103089</c:v>
                </c:pt>
                <c:pt idx="6">
                  <c:v>214.50527050221996</c:v>
                </c:pt>
                <c:pt idx="7">
                  <c:v>248.01427394557825</c:v>
                </c:pt>
                <c:pt idx="8">
                  <c:v>347.88067341117608</c:v>
                </c:pt>
                <c:pt idx="9">
                  <c:v>448.33760124345667</c:v>
                </c:pt>
                <c:pt idx="10">
                  <c:v>557.51548085567435</c:v>
                </c:pt>
                <c:pt idx="11">
                  <c:v>675.57597205049387</c:v>
                </c:pt>
                <c:pt idx="12">
                  <c:v>802.02495474939724</c:v>
                </c:pt>
                <c:pt idx="13">
                  <c:v>936.40033394413365</c:v>
                </c:pt>
                <c:pt idx="14">
                  <c:v>1079.3278137837108</c:v>
                </c:pt>
                <c:pt idx="15">
                  <c:v>1231.7233285645466</c:v>
                </c:pt>
                <c:pt idx="16">
                  <c:v>1393.2532710296339</c:v>
                </c:pt>
                <c:pt idx="17">
                  <c:v>1563.5314680170195</c:v>
                </c:pt>
                <c:pt idx="18">
                  <c:v>1743.2168083374484</c:v>
                </c:pt>
                <c:pt idx="19">
                  <c:v>1931.5110763828407</c:v>
                </c:pt>
              </c:numCache>
              <c:extLst xmlns:c15="http://schemas.microsoft.com/office/drawing/2012/chart"/>
            </c:numRef>
          </c:xVal>
          <c:yVal>
            <c:numRef>
              <c:f>Sheet1!$AY$21:$AY$40</c:f>
              <c:numCache>
                <c:formatCode>0.00</c:formatCode>
                <c:ptCount val="20"/>
                <c:pt idx="0">
                  <c:v>0.95500811030008104</c:v>
                </c:pt>
                <c:pt idx="1">
                  <c:v>0.8907339821573399</c:v>
                </c:pt>
                <c:pt idx="2">
                  <c:v>0.80075020275750208</c:v>
                </c:pt>
                <c:pt idx="3">
                  <c:v>0.66577453365774542</c:v>
                </c:pt>
                <c:pt idx="4">
                  <c:v>0.56936334144363332</c:v>
                </c:pt>
                <c:pt idx="5">
                  <c:v>0.51151662611516624</c:v>
                </c:pt>
                <c:pt idx="6">
                  <c:v>0.44338605028386058</c:v>
                </c:pt>
                <c:pt idx="7">
                  <c:v>0.4086780210867802</c:v>
                </c:pt>
                <c:pt idx="8">
                  <c:v>0.33154906731549078</c:v>
                </c:pt>
                <c:pt idx="9">
                  <c:v>0.2801297648012977</c:v>
                </c:pt>
                <c:pt idx="10">
                  <c:v>0.23513787510137876</c:v>
                </c:pt>
                <c:pt idx="11">
                  <c:v>0.196573398215734</c:v>
                </c:pt>
                <c:pt idx="12">
                  <c:v>0.16700729927007305</c:v>
                </c:pt>
                <c:pt idx="13">
                  <c:v>0.14001216545012166</c:v>
                </c:pt>
                <c:pt idx="14">
                  <c:v>0.11301703163017042</c:v>
                </c:pt>
                <c:pt idx="15">
                  <c:v>8.7307380373073895E-2</c:v>
                </c:pt>
                <c:pt idx="16">
                  <c:v>6.8025141930251359E-2</c:v>
                </c:pt>
                <c:pt idx="17">
                  <c:v>4.8742903487429108E-2</c:v>
                </c:pt>
                <c:pt idx="18">
                  <c:v>3.0746147607461423E-2</c:v>
                </c:pt>
                <c:pt idx="19">
                  <c:v>1.7891321978913157E-2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7-FDDD-4AAC-AFD3-C6F15E9B971F}"/>
            </c:ext>
          </c:extLst>
        </c:ser>
        <c:ser>
          <c:idx val="4"/>
          <c:order val="4"/>
          <c:tx>
            <c:v>SAL</c:v>
          </c:tx>
          <c:spPr>
            <a:ln w="25400" cap="rnd">
              <a:noFill/>
              <a:round/>
            </a:ln>
            <a:effectLst/>
          </c:spPr>
          <c:marker>
            <c:symbol val="circle"/>
            <c:size val="3"/>
            <c:spPr>
              <a:solidFill>
                <a:schemeClr val="accent5"/>
              </a:solidFill>
              <a:ln w="9525">
                <a:solidFill>
                  <a:schemeClr val="accent5"/>
                </a:solidFill>
              </a:ln>
              <a:effectLst/>
            </c:spPr>
          </c:marker>
          <c:trendline>
            <c:spPr>
              <a:ln w="19050" cap="rnd">
                <a:solidFill>
                  <a:schemeClr val="accent5"/>
                </a:solidFill>
                <a:prstDash val="sysDot"/>
              </a:ln>
              <a:effectLst/>
            </c:spPr>
            <c:trendlineType val="exp"/>
            <c:dispRSqr val="1"/>
            <c:dispEq val="1"/>
            <c:trendlineLbl>
              <c:layout>
                <c:manualLayout>
                  <c:x val="-0.18314973734170475"/>
                  <c:y val="-0.23409312262224927"/>
                </c:manualLayout>
              </c:layout>
              <c:tx>
                <c:rich>
                  <a:bodyPr rot="0" spcFirstLastPara="1" vertOverflow="ellipsis" vert="horz" wrap="square" anchor="ctr" anchorCtr="1"/>
                  <a:lstStyle/>
                  <a:p>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r>
                      <a:rPr lang="en-US" sz="900" baseline="0"/>
                      <a:t>y = 0.64564e</a:t>
                    </a:r>
                    <a:r>
                      <a:rPr lang="en-US" sz="900" baseline="30000"/>
                      <a:t>-0.00145x</a:t>
                    </a:r>
                    <a:br>
                      <a:rPr lang="en-US" sz="900" baseline="0"/>
                    </a:br>
                    <a:r>
                      <a:rPr lang="en-US" sz="900" baseline="0"/>
                      <a:t>R² = 0.94</a:t>
                    </a:r>
                    <a:endParaRPr lang="en-US" sz="900"/>
                  </a:p>
                </c:rich>
              </c:tx>
              <c:numFmt formatCode="#,##0.00000" sourceLinked="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fr-FR"/>
                </a:p>
              </c:txPr>
            </c:trendlineLbl>
          </c:trendline>
          <c:xVal>
            <c:numRef>
              <c:f>Sheet1!$BG$21:$BG$39</c:f>
              <c:numCache>
                <c:formatCode>0.00</c:formatCode>
                <c:ptCount val="19"/>
                <c:pt idx="0">
                  <c:v>30.201902748414373</c:v>
                </c:pt>
                <c:pt idx="1">
                  <c:v>65.636741127070096</c:v>
                </c:pt>
                <c:pt idx="2">
                  <c:v>107.16560462676944</c:v>
                </c:pt>
                <c:pt idx="3">
                  <c:v>154.63124036560106</c:v>
                </c:pt>
                <c:pt idx="4">
                  <c:v>206.24745860177444</c:v>
                </c:pt>
                <c:pt idx="5">
                  <c:v>249.42838865257553</c:v>
                </c:pt>
                <c:pt idx="6">
                  <c:v>316.8009599882393</c:v>
                </c:pt>
                <c:pt idx="7">
                  <c:v>363.33903276451963</c:v>
                </c:pt>
                <c:pt idx="8">
                  <c:v>496.72284454575043</c:v>
                </c:pt>
                <c:pt idx="9">
                  <c:v>626.1018254374701</c:v>
                </c:pt>
                <c:pt idx="10">
                  <c:v>765.13051189947316</c:v>
                </c:pt>
                <c:pt idx="11">
                  <c:v>916.64981861294405</c:v>
                </c:pt>
                <c:pt idx="12">
                  <c:v>1084.9717781547427</c:v>
                </c:pt>
                <c:pt idx="13">
                  <c:v>1276.3336512497829</c:v>
                </c:pt>
                <c:pt idx="14">
                  <c:v>1495.3016284216283</c:v>
                </c:pt>
                <c:pt idx="15">
                  <c:v>1740.5519835352648</c:v>
                </c:pt>
                <c:pt idx="16">
                  <c:v>2009.3822676925245</c:v>
                </c:pt>
                <c:pt idx="17">
                  <c:v>2298.7098755685197</c:v>
                </c:pt>
                <c:pt idx="18">
                  <c:v>2604.7023434462335</c:v>
                </c:pt>
              </c:numCache>
              <c:extLst xmlns:c15="http://schemas.microsoft.com/office/drawing/2012/chart"/>
            </c:numRef>
          </c:xVal>
          <c:yVal>
            <c:numRef>
              <c:f>Sheet1!$BJ$21:$BJ$39</c:f>
              <c:numCache>
                <c:formatCode>0.00</c:formatCode>
                <c:ptCount val="19"/>
                <c:pt idx="0">
                  <c:v>0.76470588235294112</c:v>
                </c:pt>
                <c:pt idx="1">
                  <c:v>0.62352941176470589</c:v>
                </c:pt>
                <c:pt idx="2">
                  <c:v>0.50588235294117645</c:v>
                </c:pt>
                <c:pt idx="3">
                  <c:v>0.43529411764705872</c:v>
                </c:pt>
                <c:pt idx="4">
                  <c:v>0.40000000000000008</c:v>
                </c:pt>
                <c:pt idx="5">
                  <c:v>0.38235294117647056</c:v>
                </c:pt>
                <c:pt idx="6">
                  <c:v>0.35529411764705887</c:v>
                </c:pt>
                <c:pt idx="7">
                  <c:v>0.34352941176470592</c:v>
                </c:pt>
                <c:pt idx="8">
                  <c:v>0.311764705882353</c:v>
                </c:pt>
                <c:pt idx="9">
                  <c:v>0.27882352941176475</c:v>
                </c:pt>
                <c:pt idx="10">
                  <c:v>0.24470588235294105</c:v>
                </c:pt>
                <c:pt idx="11">
                  <c:v>0.20470588235294124</c:v>
                </c:pt>
                <c:pt idx="12">
                  <c:v>0.16235294117647059</c:v>
                </c:pt>
                <c:pt idx="13">
                  <c:v>0.11529411764705878</c:v>
                </c:pt>
                <c:pt idx="14">
                  <c:v>7.9999999999999835E-2</c:v>
                </c:pt>
                <c:pt idx="15">
                  <c:v>5.4117647058823395E-2</c:v>
                </c:pt>
                <c:pt idx="16">
                  <c:v>3.5294117647058754E-2</c:v>
                </c:pt>
                <c:pt idx="17">
                  <c:v>2.1176470588235172E-2</c:v>
                </c:pt>
                <c:pt idx="18">
                  <c:v>1.1764705882352851E-2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9-FDDD-4AAC-AFD3-C6F15E9B971F}"/>
            </c:ext>
          </c:extLst>
        </c:ser>
        <c:ser>
          <c:idx val="9"/>
          <c:order val="9"/>
          <c:tx>
            <c:v>MAS</c:v>
          </c:tx>
          <c:spPr>
            <a:ln w="25400" cap="rnd">
              <a:noFill/>
              <a:round/>
            </a:ln>
            <a:effectLst/>
          </c:spPr>
          <c:marker>
            <c:symbol val="circle"/>
            <c:size val="3"/>
            <c:spPr>
              <a:solidFill>
                <a:schemeClr val="accent4">
                  <a:lumMod val="60000"/>
                </a:schemeClr>
              </a:solidFill>
              <a:ln w="9525">
                <a:solidFill>
                  <a:schemeClr val="accent4">
                    <a:lumMod val="60000"/>
                  </a:schemeClr>
                </a:solidFill>
              </a:ln>
              <a:effectLst/>
            </c:spPr>
          </c:marker>
          <c:trendline>
            <c:spPr>
              <a:ln w="19050" cap="rnd">
                <a:solidFill>
                  <a:schemeClr val="accent4">
                    <a:lumMod val="60000"/>
                  </a:schemeClr>
                </a:solidFill>
                <a:prstDash val="sysDot"/>
              </a:ln>
              <a:effectLst/>
            </c:spPr>
            <c:trendlineType val="exp"/>
            <c:dispRSqr val="1"/>
            <c:dispEq val="1"/>
            <c:trendlineLbl>
              <c:layout>
                <c:manualLayout>
                  <c:x val="0.40670986700825085"/>
                  <c:y val="-0.17730021815210609"/>
                </c:manualLayout>
              </c:layout>
              <c:tx>
                <c:rich>
                  <a:bodyPr rot="0" spcFirstLastPara="1" vertOverflow="ellipsis" vert="horz" wrap="square" anchor="ctr" anchorCtr="1"/>
                  <a:lstStyle/>
                  <a:p>
                    <a:pPr>
                      <a:defRPr sz="900" b="0"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r>
                      <a:rPr lang="en-US" sz="900" baseline="0"/>
                      <a:t>y = 0.75819e</a:t>
                    </a:r>
                    <a:r>
                      <a:rPr lang="en-US" sz="900" baseline="30000"/>
                      <a:t>-0.00241x</a:t>
                    </a:r>
                    <a:br>
                      <a:rPr lang="en-US" sz="900" baseline="0"/>
                    </a:br>
                    <a:r>
                      <a:rPr lang="en-US" sz="900" baseline="0"/>
                      <a:t>R² = 0.99</a:t>
                    </a:r>
                    <a:endParaRPr lang="en-US" sz="900"/>
                  </a:p>
                </c:rich>
              </c:tx>
              <c:numFmt formatCode="#,##0.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f>Sheet1!$BR$21:$BR$33</c:f>
              <c:numCache>
                <c:formatCode>0.00</c:formatCode>
                <c:ptCount val="13"/>
                <c:pt idx="0">
                  <c:v>22.734678096878149</c:v>
                </c:pt>
                <c:pt idx="1">
                  <c:v>49.023593274682213</c:v>
                </c:pt>
                <c:pt idx="2">
                  <c:v>77.633063009164331</c:v>
                </c:pt>
                <c:pt idx="3">
                  <c:v>107.56353222682792</c:v>
                </c:pt>
                <c:pt idx="4">
                  <c:v>138.56767903146303</c:v>
                </c:pt>
                <c:pt idx="5">
                  <c:v>164.29385603498181</c:v>
                </c:pt>
                <c:pt idx="6">
                  <c:v>205.80019007449931</c:v>
                </c:pt>
                <c:pt idx="7">
                  <c:v>236.6234527464909</c:v>
                </c:pt>
                <c:pt idx="8">
                  <c:v>337.3533926078992</c:v>
                </c:pt>
                <c:pt idx="9">
                  <c:v>455.31002086304846</c:v>
                </c:pt>
                <c:pt idx="10">
                  <c:v>604.48368482642059</c:v>
                </c:pt>
                <c:pt idx="11">
                  <c:v>791.26898410496233</c:v>
                </c:pt>
                <c:pt idx="12">
                  <c:v>1020.4246336730919</c:v>
                </c:pt>
              </c:numCache>
              <c:extLst xmlns:c15="http://schemas.microsoft.com/office/drawing/2012/chart"/>
            </c:numRef>
          </c:xVal>
          <c:yVal>
            <c:numRef>
              <c:f>Sheet1!$BU$21:$BU$33</c:f>
              <c:numCache>
                <c:formatCode>0.000</c:formatCode>
                <c:ptCount val="13"/>
                <c:pt idx="0">
                  <c:v>0.75134632489690301</c:v>
                </c:pt>
                <c:pt idx="1">
                  <c:v>0.66485809007843455</c:v>
                </c:pt>
                <c:pt idx="2">
                  <c:v>0.62161397266920027</c:v>
                </c:pt>
                <c:pt idx="3">
                  <c:v>0.59999191396458318</c:v>
                </c:pt>
                <c:pt idx="4">
                  <c:v>0.57296434058381185</c:v>
                </c:pt>
                <c:pt idx="5">
                  <c:v>0.55134228187919465</c:v>
                </c:pt>
                <c:pt idx="6">
                  <c:v>0.48107059108918909</c:v>
                </c:pt>
                <c:pt idx="7">
                  <c:v>0.42701544432764627</c:v>
                </c:pt>
                <c:pt idx="8">
                  <c:v>0.30809412145225201</c:v>
                </c:pt>
                <c:pt idx="9">
                  <c:v>0.2216058866337835</c:v>
                </c:pt>
                <c:pt idx="10">
                  <c:v>0.15890191639039386</c:v>
                </c:pt>
                <c:pt idx="11">
                  <c:v>0.1080900784345437</c:v>
                </c:pt>
                <c:pt idx="12">
                  <c:v>7.565699037761793E-2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B-FDDD-4AAC-AFD3-C6F15E9B971F}"/>
            </c:ext>
          </c:extLst>
        </c:ser>
        <c:ser>
          <c:idx val="10"/>
          <c:order val="11"/>
          <c:tx>
            <c:v>THU 6m</c:v>
          </c:tx>
          <c:spPr>
            <a:ln w="25400" cap="rnd">
              <a:noFill/>
              <a:round/>
            </a:ln>
            <a:effectLst/>
          </c:spPr>
          <c:marker>
            <c:symbol val="circle"/>
            <c:size val="3"/>
            <c:spPr>
              <a:solidFill>
                <a:schemeClr val="accent5">
                  <a:lumMod val="60000"/>
                </a:schemeClr>
              </a:solidFill>
              <a:ln w="9525">
                <a:solidFill>
                  <a:schemeClr val="accent5">
                    <a:lumMod val="60000"/>
                  </a:schemeClr>
                </a:solidFill>
              </a:ln>
              <a:effectLst/>
            </c:spPr>
          </c:marker>
          <c:trendline>
            <c:spPr>
              <a:ln w="19050" cap="rnd">
                <a:solidFill>
                  <a:schemeClr val="accent5">
                    <a:lumMod val="60000"/>
                  </a:schemeClr>
                </a:solidFill>
                <a:prstDash val="sysDot"/>
              </a:ln>
              <a:effectLst/>
            </c:spPr>
            <c:trendlineType val="exp"/>
            <c:dispRSqr val="1"/>
            <c:dispEq val="1"/>
            <c:trendlineLbl>
              <c:layout>
                <c:manualLayout>
                  <c:x val="0.44935518903698513"/>
                  <c:y val="-5.1882958517242818E-2"/>
                </c:manualLayout>
              </c:layout>
              <c:tx>
                <c:rich>
                  <a:bodyPr rot="0" spcFirstLastPara="1" vertOverflow="ellipsis" vert="horz" wrap="square" anchor="ctr" anchorCtr="1"/>
                  <a:lstStyle/>
                  <a:p>
                    <a:pPr>
                      <a:defRPr sz="900" b="0"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r>
                      <a:rPr lang="en-US" sz="900" baseline="0"/>
                      <a:t>y = 0.78740e</a:t>
                    </a:r>
                    <a:r>
                      <a:rPr lang="en-US" sz="900" baseline="30000"/>
                      <a:t>-0.00350x</a:t>
                    </a:r>
                    <a:br>
                      <a:rPr lang="en-US" sz="900" baseline="0"/>
                    </a:br>
                    <a:r>
                      <a:rPr lang="en-US" sz="900" baseline="0"/>
                      <a:t>R² = 0.95</a:t>
                    </a:r>
                    <a:endParaRPr lang="en-US" sz="900"/>
                  </a:p>
                </c:rich>
              </c:tx>
              <c:numFmt formatCode="#,##0.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f>Sheet1!$CC$21:$CC$29</c:f>
              <c:numCache>
                <c:formatCode>0.00</c:formatCode>
                <c:ptCount val="9"/>
                <c:pt idx="0">
                  <c:v>23.108413830634973</c:v>
                </c:pt>
                <c:pt idx="1">
                  <c:v>48.754931540823684</c:v>
                </c:pt>
                <c:pt idx="2">
                  <c:v>78.846728054143441</c:v>
                </c:pt>
                <c:pt idx="3">
                  <c:v>114.3182261207519</c:v>
                </c:pt>
                <c:pt idx="4">
                  <c:v>155.79195638654838</c:v>
                </c:pt>
                <c:pt idx="5">
                  <c:v>193.2597896341037</c:v>
                </c:pt>
                <c:pt idx="6">
                  <c:v>257.39096490249148</c:v>
                </c:pt>
                <c:pt idx="7">
                  <c:v>306.07749852830068</c:v>
                </c:pt>
                <c:pt idx="8">
                  <c:v>464.21835605934427</c:v>
                </c:pt>
              </c:numCache>
              <c:extLst xmlns:c15="http://schemas.microsoft.com/office/drawing/2012/chart"/>
            </c:numRef>
          </c:xVal>
          <c:yVal>
            <c:numRef>
              <c:f>Sheet1!$CF$21:$CF$29</c:f>
              <c:numCache>
                <c:formatCode>0.00</c:formatCode>
                <c:ptCount val="9"/>
                <c:pt idx="0">
                  <c:v>0.85869565217391308</c:v>
                </c:pt>
                <c:pt idx="1">
                  <c:v>0.71739130434782616</c:v>
                </c:pt>
                <c:pt idx="2">
                  <c:v>0.59782608695652173</c:v>
                </c:pt>
                <c:pt idx="3">
                  <c:v>0.48913043478260865</c:v>
                </c:pt>
                <c:pt idx="4">
                  <c:v>0.41304347826086951</c:v>
                </c:pt>
                <c:pt idx="5">
                  <c:v>0.3641304347826087</c:v>
                </c:pt>
                <c:pt idx="6">
                  <c:v>0.29347826086956519</c:v>
                </c:pt>
                <c:pt idx="7">
                  <c:v>0.2608695652173913</c:v>
                </c:pt>
                <c:pt idx="8">
                  <c:v>0.17934782608695654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D-FDDD-4AAC-AFD3-C6F15E9B971F}"/>
            </c:ext>
          </c:extLst>
        </c:ser>
        <c:ser>
          <c:idx val="13"/>
          <c:order val="13"/>
          <c:tx>
            <c:v>THU 12m</c:v>
          </c:tx>
          <c:spPr>
            <a:ln w="25400" cap="rnd">
              <a:noFill/>
              <a:round/>
            </a:ln>
            <a:effectLst/>
          </c:spPr>
          <c:marker>
            <c:symbol val="circle"/>
            <c:size val="3"/>
            <c:spPr>
              <a:solidFill>
                <a:schemeClr val="accent2">
                  <a:lumMod val="80000"/>
                  <a:lumOff val="20000"/>
                </a:schemeClr>
              </a:solidFill>
              <a:ln w="9525">
                <a:solidFill>
                  <a:schemeClr val="accent2">
                    <a:lumMod val="80000"/>
                    <a:lumOff val="20000"/>
                  </a:schemeClr>
                </a:solidFill>
              </a:ln>
              <a:effectLst/>
            </c:spPr>
          </c:marker>
          <c:trendline>
            <c:spPr>
              <a:ln w="19050" cap="rnd">
                <a:solidFill>
                  <a:schemeClr val="accent2">
                    <a:lumMod val="80000"/>
                    <a:lumOff val="20000"/>
                  </a:schemeClr>
                </a:solidFill>
                <a:prstDash val="sysDot"/>
              </a:ln>
              <a:effectLst/>
            </c:spPr>
            <c:trendlineType val="exp"/>
            <c:dispRSqr val="1"/>
            <c:dispEq val="1"/>
            <c:trendlineLbl>
              <c:layout>
                <c:manualLayout>
                  <c:x val="0.51030944046493876"/>
                  <c:y val="-8.9073773331723241E-2"/>
                </c:manualLayout>
              </c:layout>
              <c:tx>
                <c:rich>
                  <a:bodyPr rot="0" spcFirstLastPara="1" vertOverflow="ellipsis" vert="horz" wrap="square" anchor="ctr" anchorCtr="1"/>
                  <a:lstStyle/>
                  <a:p>
                    <a:pPr>
                      <a:defRPr sz="9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r>
                      <a:rPr lang="en-US" sz="900" baseline="0"/>
                      <a:t>y = 1.04608e</a:t>
                    </a:r>
                    <a:r>
                      <a:rPr lang="en-US" sz="900" baseline="30000"/>
                      <a:t>-0.00542x</a:t>
                    </a:r>
                    <a:br>
                      <a:rPr lang="en-US" sz="900" baseline="0"/>
                    </a:br>
                    <a:r>
                      <a:rPr lang="en-US" sz="900" baseline="0"/>
                      <a:t>R² = 0.99</a:t>
                    </a:r>
                    <a:endParaRPr lang="en-US" sz="900"/>
                  </a:p>
                </c:rich>
              </c:tx>
              <c:numFmt formatCode="#,##0.00000" sourceLinked="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fr-FR"/>
                </a:p>
              </c:txPr>
            </c:trendlineLbl>
          </c:trendline>
          <c:xVal>
            <c:numRef>
              <c:f>Sheet1!$CN$21:$CN$29</c:f>
              <c:numCache>
                <c:formatCode>0.00</c:formatCode>
                <c:ptCount val="9"/>
                <c:pt idx="0">
                  <c:v>28.805413438997977</c:v>
                </c:pt>
                <c:pt idx="1">
                  <c:v>58.433750371143219</c:v>
                </c:pt>
                <c:pt idx="2">
                  <c:v>91.655856579661219</c:v>
                </c:pt>
                <c:pt idx="3">
                  <c:v>132.35826383631897</c:v>
                </c:pt>
                <c:pt idx="4">
                  <c:v>184.888367626568</c:v>
                </c:pt>
                <c:pt idx="5">
                  <c:v>237.00973595567723</c:v>
                </c:pt>
                <c:pt idx="6">
                  <c:v>333.08152586462018</c:v>
                </c:pt>
                <c:pt idx="7">
                  <c:v>410.91834652986842</c:v>
                </c:pt>
                <c:pt idx="8">
                  <c:v>674.65171499252165</c:v>
                </c:pt>
              </c:numCache>
              <c:extLst xmlns:c15="http://schemas.microsoft.com/office/drawing/2012/chart"/>
            </c:numRef>
          </c:xVal>
          <c:yVal>
            <c:numRef>
              <c:f>Sheet1!$CQ$21:$CQ$29</c:f>
              <c:numCache>
                <c:formatCode>0.000</c:formatCode>
                <c:ptCount val="9"/>
                <c:pt idx="0">
                  <c:v>0.93772455089820372</c:v>
                </c:pt>
                <c:pt idx="1">
                  <c:v>0.85628742514970058</c:v>
                </c:pt>
                <c:pt idx="2">
                  <c:v>0.70059880239520955</c:v>
                </c:pt>
                <c:pt idx="3">
                  <c:v>0.49700598802395213</c:v>
                </c:pt>
                <c:pt idx="4">
                  <c:v>0.34131736526946105</c:v>
                </c:pt>
                <c:pt idx="5">
                  <c:v>0.25748502994011974</c:v>
                </c:pt>
                <c:pt idx="6">
                  <c:v>0.15568862275449086</c:v>
                </c:pt>
                <c:pt idx="7">
                  <c:v>0.11377245508982027</c:v>
                </c:pt>
                <c:pt idx="8">
                  <c:v>2.9940119760478993E-2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F-FDDD-4AAC-AFD3-C6F15E9B971F}"/>
            </c:ext>
          </c:extLst>
        </c:ser>
        <c:ser>
          <c:idx val="15"/>
          <c:order val="15"/>
          <c:tx>
            <c:v>SJV</c:v>
          </c:tx>
          <c:spPr>
            <a:ln w="25400" cap="rnd">
              <a:noFill/>
              <a:round/>
            </a:ln>
            <a:effectLst/>
          </c:spPr>
          <c:marker>
            <c:symbol val="circle"/>
            <c:size val="3"/>
            <c:spPr>
              <a:solidFill>
                <a:srgbClr val="00B050"/>
              </a:solidFill>
              <a:ln w="9525">
                <a:noFill/>
              </a:ln>
              <a:effectLst/>
            </c:spPr>
          </c:marker>
          <c:trendline>
            <c:spPr>
              <a:ln w="19050" cap="rnd">
                <a:solidFill>
                  <a:srgbClr val="00B050"/>
                </a:solidFill>
                <a:prstDash val="sysDot"/>
              </a:ln>
              <a:effectLst/>
            </c:spPr>
            <c:trendlineType val="exp"/>
            <c:dispRSqr val="1"/>
            <c:dispEq val="1"/>
            <c:trendlineLbl>
              <c:layout>
                <c:manualLayout>
                  <c:x val="0.6095564375443292"/>
                  <c:y val="-3.1742542143533475E-2"/>
                </c:manualLayout>
              </c:layout>
              <c:tx>
                <c:rich>
                  <a:bodyPr rot="0" spcFirstLastPara="1" vertOverflow="ellipsis" vert="horz" wrap="square" anchor="ctr" anchorCtr="1"/>
                  <a:lstStyle/>
                  <a:p>
                    <a:pPr>
                      <a:defRPr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r>
                      <a:rPr lang="en-US" sz="900" baseline="0"/>
                      <a:t>y = 0.67898e</a:t>
                    </a:r>
                    <a:r>
                      <a:rPr lang="en-US" sz="900" baseline="30000"/>
                      <a:t>-0.00905x</a:t>
                    </a:r>
                    <a:br>
                      <a:rPr lang="en-US" sz="900" baseline="0"/>
                    </a:br>
                    <a:r>
                      <a:rPr lang="en-US" sz="900" baseline="0"/>
                      <a:t>R² = 0.97</a:t>
                    </a:r>
                    <a:endParaRPr lang="en-US" sz="900"/>
                  </a:p>
                </c:rich>
              </c:tx>
              <c:numFmt formatCode="#,##0.00000"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fr-FR"/>
                </a:p>
              </c:txPr>
            </c:trendlineLbl>
          </c:trendline>
          <c:xVal>
            <c:numRef>
              <c:f>Sheet1!$CY$21:$CY$25</c:f>
              <c:numCache>
                <c:formatCode>0.00</c:formatCode>
                <c:ptCount val="5"/>
                <c:pt idx="0">
                  <c:v>25.308334392927396</c:v>
                </c:pt>
                <c:pt idx="1">
                  <c:v>63.152277615368277</c:v>
                </c:pt>
                <c:pt idx="2">
                  <c:v>124.2402066405929</c:v>
                </c:pt>
                <c:pt idx="3">
                  <c:v>219.62084877242364</c:v>
                </c:pt>
                <c:pt idx="4">
                  <c:v>372.04557440791757</c:v>
                </c:pt>
              </c:numCache>
              <c:extLst xmlns:c15="http://schemas.microsoft.com/office/drawing/2012/chart"/>
            </c:numRef>
          </c:xVal>
          <c:yVal>
            <c:numRef>
              <c:f>Sheet1!$DB$21:$DB$25</c:f>
              <c:numCache>
                <c:formatCode>0.00</c:formatCode>
                <c:ptCount val="5"/>
                <c:pt idx="0">
                  <c:v>0.64247020585048753</c:v>
                </c:pt>
                <c:pt idx="1">
                  <c:v>0.34994582881906833</c:v>
                </c:pt>
                <c:pt idx="2">
                  <c:v>0.19826652221018423</c:v>
                </c:pt>
                <c:pt idx="3">
                  <c:v>8.9924160346695522E-2</c:v>
                </c:pt>
                <c:pt idx="4">
                  <c:v>2.4918743228602405E-2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11-FDDD-4AAC-AFD3-C6F15E9B971F}"/>
            </c:ext>
          </c:extLst>
        </c:ser>
        <c:dLbls>
          <c:showLegendKey val="0"/>
          <c:showVal val="0"/>
          <c:showCatName val="0"/>
          <c:showSerName val="0"/>
          <c:showPercent val="0"/>
          <c:showBubbleSize val="0"/>
        </c:dLbls>
        <c:axId val="465523952"/>
        <c:axId val="465523624"/>
        <c:extLst>
          <c:ext xmlns:c15="http://schemas.microsoft.com/office/drawing/2012/chart" uri="{02D57815-91ED-43cb-92C2-25804820EDAC}">
            <c15:filteredScatterSeries>
              <c15:ser>
                <c:idx val="5"/>
                <c:order val="5"/>
                <c:tx>
                  <c:v>SLE 4.8m straight part</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1"/>
                  <c:dispEq val="1"/>
                  <c:trendlineLbl>
                    <c:layout>
                      <c:manualLayout>
                        <c:x val="-0.26532436607127641"/>
                        <c:y val="-0.44403087188749718"/>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c:ext uri="{02D57815-91ED-43cb-92C2-25804820EDAC}">
                        <c15:formulaRef>
                          <c15:sqref>Sheet1!$E$41:$E$48</c15:sqref>
                        </c15:formulaRef>
                      </c:ext>
                    </c:extLst>
                    <c:numCache>
                      <c:formatCode>0</c:formatCode>
                      <c:ptCount val="8"/>
                      <c:pt idx="0">
                        <c:v>1650.0846572344719</c:v>
                      </c:pt>
                      <c:pt idx="1">
                        <c:v>1805.1641056288031</c:v>
                      </c:pt>
                      <c:pt idx="2">
                        <c:v>1965.780874019423</c:v>
                      </c:pt>
                      <c:pt idx="3">
                        <c:v>2131.1205835302717</c:v>
                      </c:pt>
                      <c:pt idx="4">
                        <c:v>2301.4694055026489</c:v>
                      </c:pt>
                      <c:pt idx="5">
                        <c:v>2476.1172549830717</c:v>
                      </c:pt>
                      <c:pt idx="6">
                        <c:v>2654.5759212104554</c:v>
                      </c:pt>
                      <c:pt idx="7">
                        <c:v>2837.0154179581205</c:v>
                      </c:pt>
                    </c:numCache>
                  </c:numRef>
                </c:xVal>
                <c:yVal>
                  <c:numRef>
                    <c:extLst>
                      <c:ext uri="{02D57815-91ED-43cb-92C2-25804820EDAC}">
                        <c15:formulaRef>
                          <c15:sqref>Sheet1!$H$41:$H$48</c15:sqref>
                        </c15:formulaRef>
                      </c:ext>
                    </c:extLst>
                    <c:numCache>
                      <c:formatCode>0.00</c:formatCode>
                      <c:ptCount val="8"/>
                      <c:pt idx="0">
                        <c:v>0.96268656716417933</c:v>
                      </c:pt>
                      <c:pt idx="1">
                        <c:v>0.91791044776119446</c:v>
                      </c:pt>
                      <c:pt idx="2">
                        <c:v>0.88805970149253766</c:v>
                      </c:pt>
                      <c:pt idx="3">
                        <c:v>0.85820895522388119</c:v>
                      </c:pt>
                      <c:pt idx="4">
                        <c:v>0.82835820895522438</c:v>
                      </c:pt>
                      <c:pt idx="5">
                        <c:v>0.80970149253731383</c:v>
                      </c:pt>
                      <c:pt idx="6">
                        <c:v>0.78731343283582111</c:v>
                      </c:pt>
                      <c:pt idx="7">
                        <c:v>0.76865671641791056</c:v>
                      </c:pt>
                    </c:numCache>
                  </c:numRef>
                </c:yVal>
                <c:smooth val="0"/>
                <c:extLst>
                  <c:ext xmlns:c16="http://schemas.microsoft.com/office/drawing/2014/chart" uri="{C3380CC4-5D6E-409C-BE32-E72D297353CC}">
                    <c16:uniqueId val="{00000013-FDDD-4AAC-AFD3-C6F15E9B971F}"/>
                  </c:ext>
                </c:extLst>
              </c15:ser>
            </c15:filteredScatterSeries>
            <c15:filteredScatterSeries>
              <c15:ser>
                <c:idx val="6"/>
                <c:order val="6"/>
                <c:tx>
                  <c:v>SLE 9.3m straight part</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exp"/>
                  <c:dispRSqr val="1"/>
                  <c:dispEq val="1"/>
                  <c:trendlineLbl>
                    <c:layout>
                      <c:manualLayout>
                        <c:x val="-0.11816581597031547"/>
                        <c:y val="-0.29618879772648854"/>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Sheet1!$P$39:$P$48</c15:sqref>
                        </c15:formulaRef>
                      </c:ext>
                    </c:extLst>
                    <c:numCache>
                      <c:formatCode>0</c:formatCode>
                      <c:ptCount val="10"/>
                      <c:pt idx="0">
                        <c:v>3114.2782877165137</c:v>
                      </c:pt>
                      <c:pt idx="1">
                        <c:v>3549.9837954810091</c:v>
                      </c:pt>
                      <c:pt idx="2">
                        <c:v>3997.5394530435519</c:v>
                      </c:pt>
                      <c:pt idx="3">
                        <c:v>4459.7616752657741</c:v>
                      </c:pt>
                      <c:pt idx="4">
                        <c:v>4933.0626461395605</c:v>
                      </c:pt>
                      <c:pt idx="5">
                        <c:v>5413.2695044785369</c:v>
                      </c:pt>
                      <c:pt idx="6">
                        <c:v>5898.1933465674392</c:v>
                      </c:pt>
                      <c:pt idx="7">
                        <c:v>6387.9277598279405</c:v>
                      </c:pt>
                      <c:pt idx="8">
                        <c:v>6882.5691448238185</c:v>
                      </c:pt>
                      <c:pt idx="9">
                        <c:v>7382.2168291489743</c:v>
                      </c:pt>
                    </c:numCache>
                  </c:numRef>
                </c:xVal>
                <c:yVal>
                  <c:numRef>
                    <c:extLst xmlns:c15="http://schemas.microsoft.com/office/drawing/2012/chart">
                      <c:ext xmlns:c15="http://schemas.microsoft.com/office/drawing/2012/chart" uri="{02D57815-91ED-43cb-92C2-25804820EDAC}">
                        <c15:formulaRef>
                          <c15:sqref>Sheet1!$S$39:$S$48</c15:sqref>
                        </c15:formulaRef>
                      </c:ext>
                    </c:extLst>
                    <c:numCache>
                      <c:formatCode>0.00</c:formatCode>
                      <c:ptCount val="10"/>
                      <c:pt idx="0">
                        <c:v>1</c:v>
                      </c:pt>
                      <c:pt idx="1">
                        <c:v>0.97142857142857164</c:v>
                      </c:pt>
                      <c:pt idx="2">
                        <c:v>0.91428571428571703</c:v>
                      </c:pt>
                      <c:pt idx="3">
                        <c:v>0.87142857142856911</c:v>
                      </c:pt>
                      <c:pt idx="4">
                        <c:v>0.84285714285714497</c:v>
                      </c:pt>
                      <c:pt idx="5">
                        <c:v>0.82857142857142974</c:v>
                      </c:pt>
                      <c:pt idx="6">
                        <c:v>0.8142857142857145</c:v>
                      </c:pt>
                      <c:pt idx="7">
                        <c:v>0.79999999999999927</c:v>
                      </c:pt>
                      <c:pt idx="8">
                        <c:v>0.78571428571428614</c:v>
                      </c:pt>
                      <c:pt idx="9">
                        <c:v>0.7714285714285708</c:v>
                      </c:pt>
                    </c:numCache>
                  </c:numRef>
                </c:yVal>
                <c:smooth val="0"/>
                <c:extLst xmlns:c15="http://schemas.microsoft.com/office/drawing/2012/chart">
                  <c:ext xmlns:c16="http://schemas.microsoft.com/office/drawing/2014/chart" uri="{C3380CC4-5D6E-409C-BE32-E72D297353CC}">
                    <c16:uniqueId val="{00000015-FDDD-4AAC-AFD3-C6F15E9B971F}"/>
                  </c:ext>
                </c:extLst>
              </c15:ser>
            </c15:filteredScatterSeries>
            <c15:filteredScatterSeries>
              <c15:ser>
                <c:idx val="7"/>
                <c:order val="7"/>
                <c:tx>
                  <c:v>LOU linear part</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1"/>
                  <c:dispEq val="1"/>
                  <c:trendlineLbl>
                    <c:layout>
                      <c:manualLayout>
                        <c:x val="-7.9412369447832587E-2"/>
                        <c:y val="-0.29669750761802433"/>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Sheet1!$AC$41:$AC$48</c15:sqref>
                        </c15:formulaRef>
                      </c:ext>
                    </c:extLst>
                    <c:numCache>
                      <c:formatCode>0.00</c:formatCode>
                      <c:ptCount val="8"/>
                      <c:pt idx="0">
                        <c:v>1943.5851994249383</c:v>
                      </c:pt>
                      <c:pt idx="1">
                        <c:v>2196.193656316756</c:v>
                      </c:pt>
                      <c:pt idx="2">
                        <c:v>2470.6566634766605</c:v>
                      </c:pt>
                      <c:pt idx="3">
                        <c:v>2765.5284583484554</c:v>
                      </c:pt>
                      <c:pt idx="4">
                        <c:v>3084.0880151351594</c:v>
                      </c:pt>
                      <c:pt idx="5">
                        <c:v>3430.4735573038342</c:v>
                      </c:pt>
                      <c:pt idx="6">
                        <c:v>3810.0115110992142</c:v>
                      </c:pt>
                      <c:pt idx="7">
                        <c:v>4229.7195402962952</c:v>
                      </c:pt>
                    </c:numCache>
                  </c:numRef>
                </c:xVal>
                <c:yVal>
                  <c:numRef>
                    <c:extLst xmlns:c15="http://schemas.microsoft.com/office/drawing/2012/chart">
                      <c:ext xmlns:c15="http://schemas.microsoft.com/office/drawing/2012/chart" uri="{02D57815-91ED-43cb-92C2-25804820EDAC}">
                        <c15:formulaRef>
                          <c15:sqref>Sheet1!$AF$41:$AF$48</c15:sqref>
                        </c15:formulaRef>
                      </c:ext>
                    </c:extLst>
                    <c:numCache>
                      <c:formatCode>0.00</c:formatCode>
                      <c:ptCount val="8"/>
                      <c:pt idx="0">
                        <c:v>0.89597806215722142</c:v>
                      </c:pt>
                      <c:pt idx="1">
                        <c:v>0.79259597806215731</c:v>
                      </c:pt>
                      <c:pt idx="2">
                        <c:v>0.72367458866544754</c:v>
                      </c:pt>
                      <c:pt idx="3">
                        <c:v>0.65475319926873776</c:v>
                      </c:pt>
                      <c:pt idx="4">
                        <c:v>0.58583180987202932</c:v>
                      </c:pt>
                      <c:pt idx="5">
                        <c:v>0.51691042047531954</c:v>
                      </c:pt>
                      <c:pt idx="6">
                        <c:v>0.44798903107860977</c:v>
                      </c:pt>
                      <c:pt idx="7">
                        <c:v>0.37906764168190132</c:v>
                      </c:pt>
                    </c:numCache>
                  </c:numRef>
                </c:yVal>
                <c:smooth val="0"/>
                <c:extLst xmlns:c15="http://schemas.microsoft.com/office/drawing/2012/chart">
                  <c:ext xmlns:c16="http://schemas.microsoft.com/office/drawing/2014/chart" uri="{C3380CC4-5D6E-409C-BE32-E72D297353CC}">
                    <c16:uniqueId val="{00000017-FDDD-4AAC-AFD3-C6F15E9B971F}"/>
                  </c:ext>
                </c:extLst>
              </c15:ser>
            </c15:filteredScatterSeries>
            <c15:filteredScatterSeries>
              <c15:ser>
                <c:idx val="8"/>
                <c:order val="8"/>
                <c:tx>
                  <c:v>HIL Linear part</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trendline>
                  <c:spPr>
                    <a:ln w="19050" cap="rnd">
                      <a:solidFill>
                        <a:schemeClr val="accent3">
                          <a:lumMod val="60000"/>
                        </a:schemeClr>
                      </a:solidFill>
                      <a:prstDash val="sysDot"/>
                    </a:ln>
                    <a:effectLst/>
                  </c:spPr>
                  <c:trendlineType val="linear"/>
                  <c:dispRSqr val="1"/>
                  <c:dispEq val="1"/>
                  <c:trendlineLbl>
                    <c:layout>
                      <c:manualLayout>
                        <c:x val="7.6500598798684344E-2"/>
                        <c:y val="-0.58758645758595784"/>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Sheet1!$AV$41:$AV$48</c15:sqref>
                        </c15:formulaRef>
                      </c:ext>
                    </c:extLst>
                    <c:numCache>
                      <c:formatCode>0.00</c:formatCode>
                      <c:ptCount val="8"/>
                      <c:pt idx="0">
                        <c:v>2129.2807111373813</c:v>
                      </c:pt>
                      <c:pt idx="1">
                        <c:v>2336.1596074142531</c:v>
                      </c:pt>
                      <c:pt idx="2">
                        <c:v>2551.0510836252633</c:v>
                      </c:pt>
                      <c:pt idx="3">
                        <c:v>2773.5461537595788</c:v>
                      </c:pt>
                      <c:pt idx="4">
                        <c:v>3004.2026375981964</c:v>
                      </c:pt>
                      <c:pt idx="5">
                        <c:v>3242.4325653324622</c:v>
                      </c:pt>
                      <c:pt idx="6">
                        <c:v>3483.7094769879932</c:v>
                      </c:pt>
                      <c:pt idx="7">
                        <c:v>3728.1123248124809</c:v>
                      </c:pt>
                    </c:numCache>
                  </c:numRef>
                </c:xVal>
                <c:yVal>
                  <c:numRef>
                    <c:extLst xmlns:c15="http://schemas.microsoft.com/office/drawing/2012/chart">
                      <c:ext xmlns:c15="http://schemas.microsoft.com/office/drawing/2012/chart" uri="{02D57815-91ED-43cb-92C2-25804820EDAC}">
                        <c15:formulaRef>
                          <c15:sqref>Sheet1!$AY$41:$AY$48</c15:sqref>
                        </c15:formulaRef>
                      </c:ext>
                    </c:extLst>
                    <c:numCache>
                      <c:formatCode>0.00</c:formatCode>
                      <c:ptCount val="8"/>
                      <c:pt idx="0">
                        <c:v>0.99960244648318086</c:v>
                      </c:pt>
                      <c:pt idx="1">
                        <c:v>0.96567278287461789</c:v>
                      </c:pt>
                      <c:pt idx="2">
                        <c:v>0.91720183486238549</c:v>
                      </c:pt>
                      <c:pt idx="3">
                        <c:v>0.89296636085626924</c:v>
                      </c:pt>
                      <c:pt idx="4">
                        <c:v>0.84449541284403673</c:v>
                      </c:pt>
                      <c:pt idx="5">
                        <c:v>0.82995412844036676</c:v>
                      </c:pt>
                      <c:pt idx="6">
                        <c:v>0.82025993883792114</c:v>
                      </c:pt>
                      <c:pt idx="7">
                        <c:v>0.80571865443425106</c:v>
                      </c:pt>
                    </c:numCache>
                  </c:numRef>
                </c:yVal>
                <c:smooth val="0"/>
                <c:extLst xmlns:c15="http://schemas.microsoft.com/office/drawing/2012/chart">
                  <c:ext xmlns:c16="http://schemas.microsoft.com/office/drawing/2014/chart" uri="{C3380CC4-5D6E-409C-BE32-E72D297353CC}">
                    <c16:uniqueId val="{00000019-FDDD-4AAC-AFD3-C6F15E9B971F}"/>
                  </c:ext>
                </c:extLst>
              </c15:ser>
            </c15:filteredScatterSeries>
            <c15:filteredScatterSeries>
              <c15:ser>
                <c:idx val="11"/>
                <c:order val="10"/>
                <c:tx>
                  <c:v>MAS exp part 2</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trendline>
                  <c:spPr>
                    <a:ln w="19050" cap="rnd">
                      <a:solidFill>
                        <a:schemeClr val="accent6">
                          <a:lumMod val="60000"/>
                        </a:schemeClr>
                      </a:solidFill>
                      <a:prstDash val="sysDot"/>
                    </a:ln>
                    <a:effectLst/>
                  </c:spPr>
                  <c:trendlineType val="exp"/>
                  <c:dispRSqr val="1"/>
                  <c:dispEq val="1"/>
                  <c:trendlineLbl>
                    <c:layout>
                      <c:manualLayout>
                        <c:x val="-0.2404716200851974"/>
                        <c:y val="-0.45914198617154567"/>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Sheet1!$BR$34:$BR$45</c15:sqref>
                        </c15:formulaRef>
                      </c:ext>
                    </c:extLst>
                    <c:numCache>
                      <c:formatCode>0.00</c:formatCode>
                      <c:ptCount val="12"/>
                      <c:pt idx="0">
                        <c:v>1298.7823233042677</c:v>
                      </c:pt>
                      <c:pt idx="1">
                        <c:v>1642.289865606891</c:v>
                      </c:pt>
                      <c:pt idx="2">
                        <c:v>2059.4930796762665</c:v>
                      </c:pt>
                      <c:pt idx="3">
                        <c:v>2553.5407552769611</c:v>
                      </c:pt>
                      <c:pt idx="4">
                        <c:v>3123.6255553909768</c:v>
                      </c:pt>
                      <c:pt idx="5">
                        <c:v>3769.4398713556297</c:v>
                      </c:pt>
                      <c:pt idx="6">
                        <c:v>4486.7158777835257</c:v>
                      </c:pt>
                      <c:pt idx="7">
                        <c:v>5268.9060101541618</c:v>
                      </c:pt>
                      <c:pt idx="8">
                        <c:v>6119.5243442508672</c:v>
                      </c:pt>
                      <c:pt idx="9">
                        <c:v>7019.3417851354534</c:v>
                      </c:pt>
                      <c:pt idx="10">
                        <c:v>7940.4701674037287</c:v>
                      </c:pt>
                      <c:pt idx="11">
                        <c:v>8883.9434190298562</c:v>
                      </c:pt>
                    </c:numCache>
                  </c:numRef>
                </c:xVal>
                <c:yVal>
                  <c:numRef>
                    <c:extLst xmlns:c15="http://schemas.microsoft.com/office/drawing/2012/chart">
                      <c:ext xmlns:c15="http://schemas.microsoft.com/office/drawing/2012/chart" uri="{02D57815-91ED-43cb-92C2-25804820EDAC}">
                        <c15:formulaRef>
                          <c15:sqref>Sheet1!$BU$34:$BU$45</c15:sqref>
                        </c15:formulaRef>
                      </c:ext>
                    </c:extLst>
                    <c:numCache>
                      <c:formatCode>0.000</c:formatCode>
                      <c:ptCount val="12"/>
                      <c:pt idx="0">
                        <c:v>4.3223902320692273E-2</c:v>
                      </c:pt>
                      <c:pt idx="1">
                        <c:v>1.8358534810382531E-2</c:v>
                      </c:pt>
                      <c:pt idx="2">
                        <c:v>0.99954414499836164</c:v>
                      </c:pt>
                      <c:pt idx="3">
                        <c:v>0.70699463914518235</c:v>
                      </c:pt>
                      <c:pt idx="4">
                        <c:v>0.48758250975529788</c:v>
                      </c:pt>
                      <c:pt idx="5">
                        <c:v>0.31692863134094246</c:v>
                      </c:pt>
                      <c:pt idx="6">
                        <c:v>0.19503300390211606</c:v>
                      </c:pt>
                      <c:pt idx="7">
                        <c:v>9.7516501951058029E-2</c:v>
                      </c:pt>
                      <c:pt idx="8">
                        <c:v>1</c:v>
                      </c:pt>
                      <c:pt idx="9">
                        <c:v>0.97058823529411675</c:v>
                      </c:pt>
                      <c:pt idx="10">
                        <c:v>0.94117647058823362</c:v>
                      </c:pt>
                      <c:pt idx="11">
                        <c:v>0.91176470588235037</c:v>
                      </c:pt>
                    </c:numCache>
                  </c:numRef>
                </c:yVal>
                <c:smooth val="0"/>
                <c:extLst xmlns:c15="http://schemas.microsoft.com/office/drawing/2012/chart">
                  <c:ext xmlns:c16="http://schemas.microsoft.com/office/drawing/2014/chart" uri="{C3380CC4-5D6E-409C-BE32-E72D297353CC}">
                    <c16:uniqueId val="{0000001B-FDDD-4AAC-AFD3-C6F15E9B971F}"/>
                  </c:ext>
                </c:extLst>
              </c15:ser>
            </c15:filteredScatterSeries>
            <c15:filteredScatterSeries>
              <c15:ser>
                <c:idx val="12"/>
                <c:order val="12"/>
                <c:tx>
                  <c:v>THU 6m exp 2</c:v>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trendline>
                  <c:spPr>
                    <a:ln w="19050" cap="rnd">
                      <a:solidFill>
                        <a:schemeClr val="accent1">
                          <a:lumMod val="80000"/>
                          <a:lumOff val="20000"/>
                        </a:schemeClr>
                      </a:solidFill>
                      <a:prstDash val="sysDot"/>
                    </a:ln>
                    <a:effectLst/>
                  </c:spPr>
                  <c:trendlineType val="exp"/>
                  <c:dispRSqr val="1"/>
                  <c:dispEq val="1"/>
                  <c:trendlineLbl>
                    <c:layout>
                      <c:manualLayout>
                        <c:x val="-7.2995009310096712E-2"/>
                        <c:y val="-0.27780861476296376"/>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Sheet1!$CC$30:$CC$36</c15:sqref>
                        </c15:formulaRef>
                      </c:ext>
                    </c:extLst>
                    <c:numCache>
                      <c:formatCode>0.00</c:formatCode>
                      <c:ptCount val="7"/>
                      <c:pt idx="0">
                        <c:v>645.51492537041736</c:v>
                      </c:pt>
                      <c:pt idx="1">
                        <c:v>865.01417762571191</c:v>
                      </c:pt>
                      <c:pt idx="2">
                        <c:v>1125.7143437862574</c:v>
                      </c:pt>
                      <c:pt idx="3">
                        <c:v>1431.354239532825</c:v>
                      </c:pt>
                      <c:pt idx="4">
                        <c:v>1789.5429853211551</c:v>
                      </c:pt>
                      <c:pt idx="5">
                        <c:v>2192.7973812372074</c:v>
                      </c:pt>
                      <c:pt idx="6">
                        <c:v>2636.8817865545088</c:v>
                      </c:pt>
                    </c:numCache>
                  </c:numRef>
                </c:xVal>
                <c:yVal>
                  <c:numRef>
                    <c:extLst xmlns:c15="http://schemas.microsoft.com/office/drawing/2012/chart">
                      <c:ext xmlns:c15="http://schemas.microsoft.com/office/drawing/2012/chart" uri="{02D57815-91ED-43cb-92C2-25804820EDAC}">
                        <c15:formulaRef>
                          <c15:sqref>Sheet1!$CF$30:$CF$36</c15:sqref>
                        </c15:formulaRef>
                      </c:ext>
                    </c:extLst>
                    <c:numCache>
                      <c:formatCode>0.00</c:formatCode>
                      <c:ptCount val="7"/>
                      <c:pt idx="0">
                        <c:v>0.13043478260869565</c:v>
                      </c:pt>
                      <c:pt idx="1">
                        <c:v>9.2391304347826053E-2</c:v>
                      </c:pt>
                      <c:pt idx="2">
                        <c:v>6.5217391304347755E-2</c:v>
                      </c:pt>
                      <c:pt idx="3">
                        <c:v>4.1304347826086885E-2</c:v>
                      </c:pt>
                      <c:pt idx="4">
                        <c:v>2.1739130434782584E-2</c:v>
                      </c:pt>
                      <c:pt idx="5">
                        <c:v>1.3043478260869438E-2</c:v>
                      </c:pt>
                      <c:pt idx="6">
                        <c:v>1.0869565217390019E-3</c:v>
                      </c:pt>
                    </c:numCache>
                  </c:numRef>
                </c:yVal>
                <c:smooth val="0"/>
                <c:extLst xmlns:c15="http://schemas.microsoft.com/office/drawing/2012/chart">
                  <c:ext xmlns:c16="http://schemas.microsoft.com/office/drawing/2014/chart" uri="{C3380CC4-5D6E-409C-BE32-E72D297353CC}">
                    <c16:uniqueId val="{0000001D-FDDD-4AAC-AFD3-C6F15E9B971F}"/>
                  </c:ext>
                </c:extLst>
              </c15:ser>
            </c15:filteredScatterSeries>
            <c15:filteredScatterSeries>
              <c15:ser>
                <c:idx val="14"/>
                <c:order val="14"/>
                <c:tx>
                  <c:v>THU 12m exp part 2</c:v>
                </c:tx>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trendline>
                  <c:spPr>
                    <a:ln w="19050" cap="rnd">
                      <a:solidFill>
                        <a:schemeClr val="accent3">
                          <a:lumMod val="80000"/>
                          <a:lumOff val="20000"/>
                        </a:schemeClr>
                      </a:solidFill>
                      <a:prstDash val="sysDot"/>
                    </a:ln>
                    <a:effectLst/>
                  </c:spPr>
                  <c:trendlineType val="exp"/>
                  <c:dispRSqr val="1"/>
                  <c:dispEq val="1"/>
                  <c:trendlineLbl>
                    <c:layout>
                      <c:manualLayout>
                        <c:x val="5.0202812483608007E-2"/>
                        <c:y val="-0.44025309331648504"/>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Sheet1!$CN$30:$CN$37</c15:sqref>
                        </c15:formulaRef>
                      </c:ext>
                    </c:extLst>
                    <c:numCache>
                      <c:formatCode>0.00</c:formatCode>
                      <c:ptCount val="8"/>
                      <c:pt idx="0">
                        <c:v>978.14185156308315</c:v>
                      </c:pt>
                      <c:pt idx="1">
                        <c:v>1322.0480974295947</c:v>
                      </c:pt>
                      <c:pt idx="2">
                        <c:v>1703.442744492856</c:v>
                      </c:pt>
                      <c:pt idx="3">
                        <c:v>2126.4899863178171</c:v>
                      </c:pt>
                      <c:pt idx="4">
                        <c:v>2583.397575502664</c:v>
                      </c:pt>
                      <c:pt idx="5">
                        <c:v>3060.3992790801772</c:v>
                      </c:pt>
                      <c:pt idx="6">
                        <c:v>3550.3288046022753</c:v>
                      </c:pt>
                      <c:pt idx="7">
                        <c:v>4049.2733449975931</c:v>
                      </c:pt>
                    </c:numCache>
                  </c:numRef>
                </c:xVal>
                <c:yVal>
                  <c:numRef>
                    <c:extLst xmlns:c15="http://schemas.microsoft.com/office/drawing/2012/chart">
                      <c:ext xmlns:c15="http://schemas.microsoft.com/office/drawing/2012/chart" uri="{02D57815-91ED-43cb-92C2-25804820EDAC}">
                        <c15:formulaRef>
                          <c15:sqref>Sheet1!$CQ$30:$CQ$37</c15:sqref>
                        </c15:formulaRef>
                      </c:ext>
                    </c:extLst>
                    <c:numCache>
                      <c:formatCode>0.000</c:formatCode>
                      <c:ptCount val="8"/>
                      <c:pt idx="0">
                        <c:v>1</c:v>
                      </c:pt>
                      <c:pt idx="1">
                        <c:v>0.71666666666666468</c:v>
                      </c:pt>
                      <c:pt idx="2">
                        <c:v>0.48333333333333478</c:v>
                      </c:pt>
                      <c:pt idx="3">
                        <c:v>0.24999999999999931</c:v>
                      </c:pt>
                      <c:pt idx="4">
                        <c:v>0.16666666666666619</c:v>
                      </c:pt>
                      <c:pt idx="5">
                        <c:v>8.3333333333333093E-2</c:v>
                      </c:pt>
                      <c:pt idx="6">
                        <c:v>6.6666666666669303E-2</c:v>
                      </c:pt>
                      <c:pt idx="7">
                        <c:v>1.6666666666666621E-2</c:v>
                      </c:pt>
                    </c:numCache>
                  </c:numRef>
                </c:yVal>
                <c:smooth val="0"/>
                <c:extLst xmlns:c15="http://schemas.microsoft.com/office/drawing/2012/chart">
                  <c:ext xmlns:c16="http://schemas.microsoft.com/office/drawing/2014/chart" uri="{C3380CC4-5D6E-409C-BE32-E72D297353CC}">
                    <c16:uniqueId val="{0000001F-FDDD-4AAC-AFD3-C6F15E9B971F}"/>
                  </c:ext>
                </c:extLst>
              </c15:ser>
            </c15:filteredScatterSeries>
            <c15:filteredScatterSeries>
              <c15:ser>
                <c:idx val="16"/>
                <c:order val="16"/>
                <c:tx>
                  <c:v>SJV exp part 2</c:v>
                </c:tx>
                <c:spPr>
                  <a:ln w="2540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trendline>
                  <c:spPr>
                    <a:ln w="19050" cap="rnd">
                      <a:solidFill>
                        <a:schemeClr val="accent5">
                          <a:lumMod val="80000"/>
                          <a:lumOff val="20000"/>
                        </a:schemeClr>
                      </a:solidFill>
                      <a:prstDash val="sysDot"/>
                    </a:ln>
                    <a:effectLst/>
                  </c:spPr>
                  <c:trendlineType val="exp"/>
                  <c:dispRSqr val="1"/>
                  <c:dispEq val="1"/>
                  <c:trendlineLbl>
                    <c:layout>
                      <c:manualLayout>
                        <c:x val="-0.15430237574014333"/>
                        <c:y val="-0.43647531474547291"/>
                      </c:manualLayout>
                    </c:layout>
                    <c:numFmt formatCode="#,##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Sheet1!$CY$27:$CY$32</c15:sqref>
                        </c15:formulaRef>
                      </c:ext>
                    </c:extLst>
                    <c:numCache>
                      <c:formatCode>0.00</c:formatCode>
                      <c:ptCount val="6"/>
                      <c:pt idx="0">
                        <c:v>899.54014980207694</c:v>
                      </c:pt>
                      <c:pt idx="1">
                        <c:v>1200.1286095174435</c:v>
                      </c:pt>
                      <c:pt idx="2">
                        <c:v>2274.1537251816908</c:v>
                      </c:pt>
                      <c:pt idx="3">
                        <c:v>3599.6563965793848</c:v>
                      </c:pt>
                      <c:pt idx="4">
                        <c:v>5246.3098900181094</c:v>
                      </c:pt>
                      <c:pt idx="5">
                        <c:v>7258.6314899685885</c:v>
                      </c:pt>
                    </c:numCache>
                  </c:numRef>
                </c:xVal>
                <c:yVal>
                  <c:numRef>
                    <c:extLst xmlns:c15="http://schemas.microsoft.com/office/drawing/2012/chart">
                      <c:ext xmlns:c15="http://schemas.microsoft.com/office/drawing/2012/chart" uri="{02D57815-91ED-43cb-92C2-25804820EDAC}">
                        <c15:formulaRef>
                          <c15:sqref>Sheet1!$DB$27:$DB$32</c15:sqref>
                        </c15:formulaRef>
                      </c:ext>
                    </c:extLst>
                    <c:numCache>
                      <c:formatCode>0.000</c:formatCode>
                      <c:ptCount val="6"/>
                      <c:pt idx="0">
                        <c:v>0.65084928015292998</c:v>
                      </c:pt>
                      <c:pt idx="1">
                        <c:v>0.50801489476094497</c:v>
                      </c:pt>
                      <c:pt idx="2">
                        <c:v>0.25408709850853056</c:v>
                      </c:pt>
                      <c:pt idx="3">
                        <c:v>0.15886417491387766</c:v>
                      </c:pt>
                      <c:pt idx="4">
                        <c:v>6.3641251319219119E-2</c:v>
                      </c:pt>
                      <c:pt idx="5">
                        <c:v>1.6029789521892667E-2</c:v>
                      </c:pt>
                    </c:numCache>
                  </c:numRef>
                </c:yVal>
                <c:smooth val="0"/>
                <c:extLst xmlns:c15="http://schemas.microsoft.com/office/drawing/2012/chart">
                  <c:ext xmlns:c16="http://schemas.microsoft.com/office/drawing/2014/chart" uri="{C3380CC4-5D6E-409C-BE32-E72D297353CC}">
                    <c16:uniqueId val="{00000021-FDDD-4AAC-AFD3-C6F15E9B971F}"/>
                  </c:ext>
                </c:extLst>
              </c15:ser>
            </c15:filteredScatterSeries>
            <c15:filteredScatterSeries>
              <c15:ser>
                <c:idx val="17"/>
                <c:order val="17"/>
                <c:tx>
                  <c:v>THU 6m straight part</c:v>
                </c:tx>
                <c:spPr>
                  <a:ln w="25400" cap="rnd">
                    <a:no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trendline>
                  <c:spPr>
                    <a:ln w="19050" cap="rnd">
                      <a:solidFill>
                        <a:schemeClr val="accent6">
                          <a:lumMod val="80000"/>
                          <a:lumOff val="20000"/>
                        </a:schemeClr>
                      </a:solidFill>
                      <a:prstDash val="sysDot"/>
                    </a:ln>
                    <a:effectLst/>
                  </c:spPr>
                  <c:trendlineType val="linear"/>
                  <c:dispRSqr val="1"/>
                  <c:dispEq val="1"/>
                  <c:trendlineLbl>
                    <c:layout>
                      <c:manualLayout>
                        <c:x val="-1.2449169616394801E-2"/>
                        <c:y val="-0.2060308219137334"/>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Sheet1!$CC$37:$CC$42</c15:sqref>
                        </c15:formulaRef>
                      </c:ext>
                    </c:extLst>
                    <c:numCache>
                      <c:formatCode>0.00</c:formatCode>
                      <c:ptCount val="6"/>
                      <c:pt idx="0">
                        <c:v>3111.3046589503965</c:v>
                      </c:pt>
                      <c:pt idx="1">
                        <c:v>3602.5062135223498</c:v>
                      </c:pt>
                      <c:pt idx="2">
                        <c:v>4111.7167692892999</c:v>
                      </c:pt>
                      <c:pt idx="3">
                        <c:v>4630.4362731426454</c:v>
                      </c:pt>
                      <c:pt idx="4">
                        <c:v>5169.280422834735</c:v>
                      </c:pt>
                      <c:pt idx="5">
                        <c:v>5729.8737893519101</c:v>
                      </c:pt>
                    </c:numCache>
                  </c:numRef>
                </c:xVal>
                <c:yVal>
                  <c:numRef>
                    <c:extLst xmlns:c15="http://schemas.microsoft.com/office/drawing/2012/chart">
                      <c:ext xmlns:c15="http://schemas.microsoft.com/office/drawing/2012/chart" uri="{02D57815-91ED-43cb-92C2-25804820EDAC}">
                        <c15:formulaRef>
                          <c15:sqref>Sheet1!$CF$37:$CF$42</c15:sqref>
                        </c15:formulaRef>
                      </c:ext>
                    </c:extLst>
                    <c:numCache>
                      <c:formatCode>0.000</c:formatCode>
                      <c:ptCount val="6"/>
                      <c:pt idx="0">
                        <c:v>0.99954233409611004</c:v>
                      </c:pt>
                      <c:pt idx="1">
                        <c:v>0.93707093821510246</c:v>
                      </c:pt>
                      <c:pt idx="2">
                        <c:v>0.92457665903890096</c:v>
                      </c:pt>
                      <c:pt idx="3">
                        <c:v>0.89958810068649797</c:v>
                      </c:pt>
                      <c:pt idx="4">
                        <c:v>0.84961098398169355</c:v>
                      </c:pt>
                      <c:pt idx="5">
                        <c:v>0.82462242562929045</c:v>
                      </c:pt>
                    </c:numCache>
                  </c:numRef>
                </c:yVal>
                <c:smooth val="0"/>
                <c:extLst xmlns:c15="http://schemas.microsoft.com/office/drawing/2012/chart">
                  <c:ext xmlns:c16="http://schemas.microsoft.com/office/drawing/2014/chart" uri="{C3380CC4-5D6E-409C-BE32-E72D297353CC}">
                    <c16:uniqueId val="{00000023-FDDD-4AAC-AFD3-C6F15E9B971F}"/>
                  </c:ext>
                </c:extLst>
              </c15:ser>
            </c15:filteredScatterSeries>
            <c15:filteredScatterSeries>
              <c15:ser>
                <c:idx val="18"/>
                <c:order val="18"/>
                <c:tx>
                  <c:v>Thuribe 12m straight part</c:v>
                </c:tx>
                <c:spPr>
                  <a:ln w="25400" cap="rnd">
                    <a:noFill/>
                    <a:round/>
                  </a:ln>
                  <a:effectLst/>
                </c:spPr>
                <c:marker>
                  <c:symbol val="circle"/>
                  <c:size val="5"/>
                  <c:spPr>
                    <a:solidFill>
                      <a:schemeClr val="accent1">
                        <a:lumMod val="80000"/>
                      </a:schemeClr>
                    </a:solidFill>
                    <a:ln w="9525">
                      <a:solidFill>
                        <a:schemeClr val="accent1">
                          <a:lumMod val="80000"/>
                        </a:schemeClr>
                      </a:solidFill>
                    </a:ln>
                    <a:effectLst/>
                  </c:spPr>
                </c:marker>
                <c:trendline>
                  <c:spPr>
                    <a:ln w="19050" cap="rnd">
                      <a:solidFill>
                        <a:schemeClr val="accent1">
                          <a:lumMod val="80000"/>
                        </a:schemeClr>
                      </a:solidFill>
                      <a:prstDash val="sysDot"/>
                    </a:ln>
                    <a:effectLst/>
                  </c:spPr>
                  <c:trendlineType val="linear"/>
                  <c:dispRSqr val="1"/>
                  <c:dispEq val="1"/>
                  <c:trendlineLbl>
                    <c:layout>
                      <c:manualLayout>
                        <c:x val="0.1009350378125157"/>
                        <c:y val="-0.2985328535852011"/>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Sheet1!$CN$38:$CN$41</c15:sqref>
                        </c15:formulaRef>
                      </c:ext>
                    </c:extLst>
                    <c:numCache>
                      <c:formatCode>0.00</c:formatCode>
                      <c:ptCount val="4"/>
                      <c:pt idx="0">
                        <c:v>4557.5708833852286</c:v>
                      </c:pt>
                      <c:pt idx="1">
                        <c:v>5069.4668391259174</c:v>
                      </c:pt>
                      <c:pt idx="2">
                        <c:v>5583.7901789495218</c:v>
                      </c:pt>
                      <c:pt idx="3">
                        <c:v>6100.5640335997768</c:v>
                      </c:pt>
                    </c:numCache>
                  </c:numRef>
                </c:xVal>
                <c:yVal>
                  <c:numRef>
                    <c:extLst xmlns:c15="http://schemas.microsoft.com/office/drawing/2012/chart">
                      <c:ext xmlns:c15="http://schemas.microsoft.com/office/drawing/2012/chart" uri="{02D57815-91ED-43cb-92C2-25804820EDAC}">
                        <c15:formulaRef>
                          <c15:sqref>Sheet1!$CQ$38:$CQ$41</c15:sqref>
                        </c15:formulaRef>
                      </c:ext>
                    </c:extLst>
                    <c:numCache>
                      <c:formatCode>0.000</c:formatCode>
                      <c:ptCount val="4"/>
                      <c:pt idx="0">
                        <c:v>1</c:v>
                      </c:pt>
                      <c:pt idx="1">
                        <c:v>0.99521637493585724</c:v>
                      </c:pt>
                      <c:pt idx="2">
                        <c:v>0.99043274987171614</c:v>
                      </c:pt>
                      <c:pt idx="3">
                        <c:v>0.98564912480757172</c:v>
                      </c:pt>
                    </c:numCache>
                  </c:numRef>
                </c:yVal>
                <c:smooth val="0"/>
                <c:extLst xmlns:c15="http://schemas.microsoft.com/office/drawing/2012/chart">
                  <c:ext xmlns:c16="http://schemas.microsoft.com/office/drawing/2014/chart" uri="{C3380CC4-5D6E-409C-BE32-E72D297353CC}">
                    <c16:uniqueId val="{00000025-FDDD-4AAC-AFD3-C6F15E9B971F}"/>
                  </c:ext>
                </c:extLst>
              </c15:ser>
            </c15:filteredScatterSeries>
            <c15:filteredScatterSeries>
              <c15:ser>
                <c:idx val="19"/>
                <c:order val="19"/>
                <c:tx>
                  <c:v>SJV straight part</c:v>
                </c:tx>
                <c:spPr>
                  <a:ln w="25400" cap="rnd">
                    <a:noFill/>
                    <a:round/>
                  </a:ln>
                  <a:effectLst/>
                </c:spPr>
                <c:marker>
                  <c:symbol val="circle"/>
                  <c:size val="5"/>
                  <c:spPr>
                    <a:solidFill>
                      <a:schemeClr val="accent2">
                        <a:lumMod val="80000"/>
                      </a:schemeClr>
                    </a:solidFill>
                    <a:ln w="9525">
                      <a:solidFill>
                        <a:schemeClr val="accent2">
                          <a:lumMod val="80000"/>
                        </a:schemeClr>
                      </a:solidFill>
                    </a:ln>
                    <a:effectLst/>
                  </c:spPr>
                </c:marker>
                <c:trendline>
                  <c:spPr>
                    <a:ln w="19050" cap="rnd">
                      <a:solidFill>
                        <a:schemeClr val="accent2">
                          <a:lumMod val="80000"/>
                        </a:schemeClr>
                      </a:solidFill>
                      <a:prstDash val="sysDot"/>
                    </a:ln>
                    <a:effectLst/>
                  </c:spPr>
                  <c:trendlineType val="linear"/>
                  <c:dispRSqr val="1"/>
                  <c:dispEq val="1"/>
                  <c:trendlineLbl>
                    <c:layout>
                      <c:manualLayout>
                        <c:x val="0.12235257611803604"/>
                        <c:y val="-0.4515864290295214"/>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rendlineLbl>
                </c:trendline>
                <c:xVal>
                  <c:numRef>
                    <c:extLst xmlns:c15="http://schemas.microsoft.com/office/drawing/2012/chart">
                      <c:ext xmlns:c15="http://schemas.microsoft.com/office/drawing/2012/chart" uri="{02D57815-91ED-43cb-92C2-25804820EDAC}">
                        <c15:formulaRef>
                          <c15:sqref>Sheet1!$CY$33:$CY$36</c15:sqref>
                        </c15:formulaRef>
                      </c:ext>
                    </c:extLst>
                    <c:numCache>
                      <c:formatCode>0.00</c:formatCode>
                      <c:ptCount val="4"/>
                      <c:pt idx="0">
                        <c:v>9491.3110489285064</c:v>
                      </c:pt>
                      <c:pt idx="1">
                        <c:v>11819.599756728279</c:v>
                      </c:pt>
                      <c:pt idx="2">
                        <c:v>14216.31073182093</c:v>
                      </c:pt>
                      <c:pt idx="3">
                        <c:v>16685.587233805847</c:v>
                      </c:pt>
                    </c:numCache>
                  </c:numRef>
                </c:xVal>
                <c:yVal>
                  <c:numRef>
                    <c:extLst xmlns:c15="http://schemas.microsoft.com/office/drawing/2012/chart">
                      <c:ext xmlns:c15="http://schemas.microsoft.com/office/drawing/2012/chart" uri="{02D57815-91ED-43cb-92C2-25804820EDAC}">
                        <c15:formulaRef>
                          <c15:sqref>Sheet1!$DB$33:$DB$36</c15:sqref>
                        </c15:formulaRef>
                      </c:ext>
                    </c:extLst>
                    <c:numCache>
                      <c:formatCode>0.000</c:formatCode>
                      <c:ptCount val="4"/>
                      <c:pt idx="0">
                        <c:v>1.0007174887892416</c:v>
                      </c:pt>
                      <c:pt idx="1">
                        <c:v>0.96497757847532639</c:v>
                      </c:pt>
                      <c:pt idx="2">
                        <c:v>0.9292376681614366</c:v>
                      </c:pt>
                      <c:pt idx="3">
                        <c:v>0.89349775784753416</c:v>
                      </c:pt>
                    </c:numCache>
                  </c:numRef>
                </c:yVal>
                <c:smooth val="0"/>
                <c:extLst xmlns:c15="http://schemas.microsoft.com/office/drawing/2012/chart">
                  <c:ext xmlns:c16="http://schemas.microsoft.com/office/drawing/2014/chart" uri="{C3380CC4-5D6E-409C-BE32-E72D297353CC}">
                    <c16:uniqueId val="{00000027-FDDD-4AAC-AFD3-C6F15E9B971F}"/>
                  </c:ext>
                </c:extLst>
              </c15:ser>
            </c15:filteredScatterSeries>
          </c:ext>
        </c:extLst>
      </c:scatterChart>
      <c:valAx>
        <c:axId val="465523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a:solidFill>
                      <a:sysClr val="windowText" lastClr="000000"/>
                    </a:solidFill>
                  </a:rPr>
                  <a:t>x= </a:t>
                </a:r>
                <a:r>
                  <a:rPr lang="fr-CA">
                    <a:solidFill>
                      <a:sysClr val="windowText" lastClr="000000"/>
                    </a:solidFill>
                    <a:sym typeface="Symbol" panose="05050102010706020507" pitchFamily="18" charset="2"/>
                  </a:rPr>
                  <a:t> (%)</a:t>
                </a:r>
                <a:endParaRPr lang="fr-CA">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65523624"/>
        <c:crosses val="autoZero"/>
        <c:crossBetween val="midCat"/>
      </c:valAx>
      <c:valAx>
        <c:axId val="4655236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A" sz="1000" b="0" i="0" u="none" strike="noStrike" baseline="0">
                    <a:solidFill>
                      <a:sysClr val="windowText" lastClr="000000"/>
                    </a:solidFill>
                    <a:effectLst/>
                  </a:rPr>
                  <a:t>y=(</a:t>
                </a:r>
                <a:r>
                  <a:rPr lang="en-CA" sz="1000" b="0" i="0" u="none" strike="noStrike" baseline="0">
                    <a:solidFill>
                      <a:sysClr val="windowText" lastClr="000000"/>
                    </a:solidFill>
                    <a:effectLst/>
                  </a:rPr>
                  <a:t>𝑠</a:t>
                </a:r>
                <a:r>
                  <a:rPr lang="en-CA" sz="1000" b="0" i="0" u="none" strike="noStrike" baseline="-25000">
                    <a:solidFill>
                      <a:sysClr val="windowText" lastClr="000000"/>
                    </a:solidFill>
                    <a:effectLst/>
                  </a:rPr>
                  <a:t>𝑢</a:t>
                </a:r>
                <a:r>
                  <a:rPr lang="en-CA" sz="1000" b="0" i="0" u="none" strike="noStrike" baseline="0">
                    <a:solidFill>
                      <a:sysClr val="windowText" lastClr="000000"/>
                    </a:solidFill>
                    <a:effectLst/>
                  </a:rPr>
                  <a:t>−𝑠</a:t>
                </a:r>
                <a:r>
                  <a:rPr lang="en-CA" sz="1000" b="0" i="0" u="none" strike="noStrike" baseline="-25000">
                    <a:solidFill>
                      <a:sysClr val="windowText" lastClr="000000"/>
                    </a:solidFill>
                    <a:effectLst/>
                  </a:rPr>
                  <a:t>𝑢R</a:t>
                </a:r>
                <a:r>
                  <a:rPr lang="fr-CA" sz="1000" b="0" i="0" u="none" strike="noStrike" baseline="0">
                    <a:solidFill>
                      <a:sysClr val="windowText" lastClr="000000"/>
                    </a:solidFill>
                    <a:effectLst/>
                  </a:rPr>
                  <a:t>)/(</a:t>
                </a:r>
                <a:r>
                  <a:rPr lang="en-CA" sz="1000" b="0" i="0" u="none" strike="noStrike" baseline="0">
                    <a:solidFill>
                      <a:sysClr val="windowText" lastClr="000000"/>
                    </a:solidFill>
                    <a:effectLst/>
                  </a:rPr>
                  <a:t>𝑠</a:t>
                </a:r>
                <a:r>
                  <a:rPr lang="en-CA" sz="1000" b="0" i="0" u="none" strike="noStrike" baseline="-25000">
                    <a:solidFill>
                      <a:sysClr val="windowText" lastClr="000000"/>
                    </a:solidFill>
                    <a:effectLst/>
                  </a:rPr>
                  <a:t>𝑢𝑝</a:t>
                </a:r>
                <a:r>
                  <a:rPr lang="en-CA" sz="1000" b="0" i="0" u="none" strike="noStrike" baseline="0">
                    <a:solidFill>
                      <a:sysClr val="windowText" lastClr="000000"/>
                    </a:solidFill>
                    <a:effectLst/>
                  </a:rPr>
                  <a:t>−𝑠</a:t>
                </a:r>
                <a:r>
                  <a:rPr lang="en-CA" sz="1000" b="0" i="0" u="none" strike="noStrike" baseline="-25000">
                    <a:solidFill>
                      <a:sysClr val="windowText" lastClr="000000"/>
                    </a:solidFill>
                    <a:effectLst/>
                  </a:rPr>
                  <a:t>𝑢R</a:t>
                </a:r>
                <a:r>
                  <a:rPr lang="en-CA" sz="1000" b="0" i="0" u="none" strike="noStrike" baseline="0">
                    <a:solidFill>
                      <a:sysClr val="windowText" lastClr="000000"/>
                    </a:solidFill>
                    <a:effectLst/>
                  </a:rPr>
                  <a:t> </a:t>
                </a:r>
                <a:r>
                  <a:rPr lang="fr-CA" sz="1000" b="0" i="0" u="none" strike="noStrike" baseline="0">
                    <a:solidFill>
                      <a:sysClr val="windowText" lastClr="000000"/>
                    </a:solidFill>
                    <a:effectLst/>
                  </a:rPr>
                  <a:t>)</a:t>
                </a:r>
                <a:endParaRPr lang="fr-CA">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0.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65523952"/>
        <c:crosses val="autoZero"/>
        <c:crossBetween val="midCat"/>
      </c:valAx>
      <c:spPr>
        <a:noFill/>
        <a:ln w="6350">
          <a:solidFill>
            <a:schemeClr val="tx1"/>
          </a:solidFill>
        </a:ln>
        <a:effectLst/>
      </c:spPr>
    </c:plotArea>
    <c:legend>
      <c:legendPos val="r"/>
      <c:layout>
        <c:manualLayout>
          <c:xMode val="edge"/>
          <c:yMode val="edge"/>
          <c:x val="0.77466670161133111"/>
          <c:y val="1.7428242854192456E-2"/>
          <c:w val="0.18370077102126328"/>
          <c:h val="0.85805080585365423"/>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0.4127</cdr:x>
      <cdr:y>0.21282</cdr:y>
    </cdr:from>
    <cdr:to>
      <cdr:x>0.49008</cdr:x>
      <cdr:y>0.33201</cdr:y>
    </cdr:to>
    <cdr:cxnSp macro="">
      <cdr:nvCxnSpPr>
        <cdr:cNvPr id="3" name="Straight Arrow Connector 2"/>
        <cdr:cNvCxnSpPr/>
      </cdr:nvCxnSpPr>
      <cdr:spPr>
        <a:xfrm xmlns:a="http://schemas.openxmlformats.org/drawingml/2006/main" flipH="1">
          <a:off x="1115879" y="387457"/>
          <a:ext cx="209226" cy="216977"/>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0.10046</cdr:x>
      <cdr:y>0.24646</cdr:y>
    </cdr:from>
    <cdr:to>
      <cdr:x>0.15608</cdr:x>
      <cdr:y>0.77408</cdr:y>
    </cdr:to>
    <cdr:sp macro="" textlink="">
      <cdr:nvSpPr>
        <cdr:cNvPr id="2" name="Freeform: Shape 1"/>
        <cdr:cNvSpPr/>
      </cdr:nvSpPr>
      <cdr:spPr>
        <a:xfrm xmlns:a="http://schemas.openxmlformats.org/drawingml/2006/main">
          <a:off x="426720" y="541020"/>
          <a:ext cx="236220" cy="1158240"/>
        </a:xfrm>
        <a:custGeom xmlns:a="http://schemas.openxmlformats.org/drawingml/2006/main">
          <a:avLst/>
          <a:gdLst>
            <a:gd name="connsiteX0" fmla="*/ 0 w 213360"/>
            <a:gd name="connsiteY0" fmla="*/ 1402080 h 1402080"/>
            <a:gd name="connsiteX1" fmla="*/ 15240 w 213360"/>
            <a:gd name="connsiteY1" fmla="*/ 0 h 1402080"/>
            <a:gd name="connsiteX2" fmla="*/ 15240 w 213360"/>
            <a:gd name="connsiteY2" fmla="*/ 0 h 1402080"/>
            <a:gd name="connsiteX3" fmla="*/ 45720 w 213360"/>
            <a:gd name="connsiteY3" fmla="*/ 419100 h 1402080"/>
            <a:gd name="connsiteX4" fmla="*/ 45720 w 213360"/>
            <a:gd name="connsiteY4" fmla="*/ 419100 h 1402080"/>
            <a:gd name="connsiteX5" fmla="*/ 213360 w 213360"/>
            <a:gd name="connsiteY5" fmla="*/ 1394460 h 1402080"/>
            <a:gd name="connsiteX6" fmla="*/ 213360 w 213360"/>
            <a:gd name="connsiteY6" fmla="*/ 1394460 h 1402080"/>
            <a:gd name="connsiteX7" fmla="*/ 0 w 213360"/>
            <a:gd name="connsiteY7" fmla="*/ 1402080 h 1402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360" h="1402080">
              <a:moveTo>
                <a:pt x="0" y="1402080"/>
              </a:moveTo>
              <a:lnTo>
                <a:pt x="15240" y="0"/>
              </a:lnTo>
              <a:lnTo>
                <a:pt x="15240" y="0"/>
              </a:lnTo>
              <a:lnTo>
                <a:pt x="45720" y="419100"/>
              </a:lnTo>
              <a:lnTo>
                <a:pt x="45720" y="419100"/>
              </a:lnTo>
              <a:lnTo>
                <a:pt x="213360" y="1394460"/>
              </a:lnTo>
              <a:lnTo>
                <a:pt x="213360" y="1394460"/>
              </a:lnTo>
              <a:lnTo>
                <a:pt x="0" y="1402080"/>
              </a:lnTo>
              <a:close/>
            </a:path>
          </a:pathLst>
        </a:custGeom>
        <a:pattFill xmlns:a="http://schemas.openxmlformats.org/drawingml/2006/main" prst="ltHorz">
          <a:fgClr>
            <a:schemeClr val="tx1"/>
          </a:fgClr>
          <a:bgClr>
            <a:schemeClr val="bg1"/>
          </a:bgClr>
        </a:patt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337A677-97EE-435D-81CA-2296A30C08FF}"/>
      </w:docPartPr>
      <w:docPartBody>
        <w:p w:rsidR="00F945B2" w:rsidRDefault="001E32BD">
          <w:r w:rsidRPr="006A6346">
            <w:rPr>
              <w:rStyle w:val="Textedelespacerserv"/>
            </w:rPr>
            <w:t>Click or tap here to enter text.</w:t>
          </w:r>
        </w:p>
      </w:docPartBody>
    </w:docPart>
    <w:docPart>
      <w:docPartPr>
        <w:name w:val="299671B13CCC47ADBDC2180405755124"/>
        <w:category>
          <w:name w:val="General"/>
          <w:gallery w:val="placeholder"/>
        </w:category>
        <w:types>
          <w:type w:val="bbPlcHdr"/>
        </w:types>
        <w:behaviors>
          <w:behavior w:val="content"/>
        </w:behaviors>
        <w:guid w:val="{BAF745BA-F4DA-4DB6-BB22-93AB168E04F9}"/>
      </w:docPartPr>
      <w:docPartBody>
        <w:p w:rsidR="00E45D9B" w:rsidRDefault="00DC047D" w:rsidP="00DC047D">
          <w:pPr>
            <w:pStyle w:val="299671B13CCC47ADBDC2180405755124"/>
          </w:pPr>
          <w:r w:rsidRPr="006A6346">
            <w:rPr>
              <w:rStyle w:val="Textedelespacerserv"/>
            </w:rPr>
            <w:t>Click or tap here to enter text.</w:t>
          </w:r>
        </w:p>
      </w:docPartBody>
    </w:docPart>
    <w:docPart>
      <w:docPartPr>
        <w:name w:val="05AFDFD865DB4FD1BF69E5535DA905F9"/>
        <w:category>
          <w:name w:val="General"/>
          <w:gallery w:val="placeholder"/>
        </w:category>
        <w:types>
          <w:type w:val="bbPlcHdr"/>
        </w:types>
        <w:behaviors>
          <w:behavior w:val="content"/>
        </w:behaviors>
        <w:guid w:val="{E21F329A-0814-4774-90F5-AF16882B7052}"/>
      </w:docPartPr>
      <w:docPartBody>
        <w:p w:rsidR="00E45D9B" w:rsidRDefault="00DC047D" w:rsidP="00DC047D">
          <w:pPr>
            <w:pStyle w:val="05AFDFD865DB4FD1BF69E5535DA905F9"/>
          </w:pPr>
          <w:r w:rsidRPr="006A6346">
            <w:rPr>
              <w:rStyle w:val="Textedelespacerserv"/>
            </w:rPr>
            <w:t>Click or tap here to enter text.</w:t>
          </w:r>
        </w:p>
      </w:docPartBody>
    </w:docPart>
    <w:docPart>
      <w:docPartPr>
        <w:name w:val="E06CB2C45F214948BFD0FDA29A219501"/>
        <w:category>
          <w:name w:val="General"/>
          <w:gallery w:val="placeholder"/>
        </w:category>
        <w:types>
          <w:type w:val="bbPlcHdr"/>
        </w:types>
        <w:behaviors>
          <w:behavior w:val="content"/>
        </w:behaviors>
        <w:guid w:val="{21EB8077-7782-4418-A137-BECB15E7B88A}"/>
      </w:docPartPr>
      <w:docPartBody>
        <w:p w:rsidR="00FC2474" w:rsidRDefault="004C235F" w:rsidP="004C235F">
          <w:pPr>
            <w:pStyle w:val="E06CB2C45F214948BFD0FDA29A219501"/>
          </w:pPr>
          <w:r w:rsidRPr="006A6346">
            <w:rPr>
              <w:rStyle w:val="Textedelespacerserv"/>
            </w:rPr>
            <w:t>Click or tap here to enter text.</w:t>
          </w:r>
        </w:p>
      </w:docPartBody>
    </w:docPart>
    <w:docPart>
      <w:docPartPr>
        <w:name w:val="9EFC6793661245E7A2C9AA9BED5EB4CA"/>
        <w:category>
          <w:name w:val="General"/>
          <w:gallery w:val="placeholder"/>
        </w:category>
        <w:types>
          <w:type w:val="bbPlcHdr"/>
        </w:types>
        <w:behaviors>
          <w:behavior w:val="content"/>
        </w:behaviors>
        <w:guid w:val="{79B9755F-0FAA-48CC-B05D-2AD24A6431C3}"/>
      </w:docPartPr>
      <w:docPartBody>
        <w:p w:rsidR="00FC2474" w:rsidRDefault="004C235F" w:rsidP="004C235F">
          <w:pPr>
            <w:pStyle w:val="9EFC6793661245E7A2C9AA9BED5EB4CA"/>
          </w:pPr>
          <w:r w:rsidRPr="006A6346">
            <w:rPr>
              <w:rStyle w:val="Textedelespacerserv"/>
            </w:rPr>
            <w:t>Click or tap here to enter text.</w:t>
          </w:r>
        </w:p>
      </w:docPartBody>
    </w:docPart>
    <w:docPart>
      <w:docPartPr>
        <w:name w:val="C9FC1422BA5F470F81AA0CEBC52EE81B"/>
        <w:category>
          <w:name w:val="General"/>
          <w:gallery w:val="placeholder"/>
        </w:category>
        <w:types>
          <w:type w:val="bbPlcHdr"/>
        </w:types>
        <w:behaviors>
          <w:behavior w:val="content"/>
        </w:behaviors>
        <w:guid w:val="{8B5CD975-DF90-44B3-80A7-0E8154279C9E}"/>
      </w:docPartPr>
      <w:docPartBody>
        <w:p w:rsidR="00FC2474" w:rsidRDefault="004C235F" w:rsidP="004C235F">
          <w:pPr>
            <w:pStyle w:val="C9FC1422BA5F470F81AA0CEBC52EE81B"/>
          </w:pPr>
          <w:r w:rsidRPr="006A6346">
            <w:rPr>
              <w:rStyle w:val="Textedelespacerserv"/>
            </w:rPr>
            <w:t>Click or tap here to enter text.</w:t>
          </w:r>
        </w:p>
      </w:docPartBody>
    </w:docPart>
    <w:docPart>
      <w:docPartPr>
        <w:name w:val="7222E9F65273479492350B93BD6DF0AD"/>
        <w:category>
          <w:name w:val="General"/>
          <w:gallery w:val="placeholder"/>
        </w:category>
        <w:types>
          <w:type w:val="bbPlcHdr"/>
        </w:types>
        <w:behaviors>
          <w:behavior w:val="content"/>
        </w:behaviors>
        <w:guid w:val="{F6291407-3AF5-41C0-B8BA-28486191D729}"/>
      </w:docPartPr>
      <w:docPartBody>
        <w:p w:rsidR="00F91B9C" w:rsidRDefault="00D13DF6" w:rsidP="00D13DF6">
          <w:pPr>
            <w:pStyle w:val="7222E9F65273479492350B93BD6DF0AD"/>
          </w:pPr>
          <w:r w:rsidRPr="006A6346">
            <w:rPr>
              <w:rStyle w:val="Textedelespacerserv"/>
            </w:rPr>
            <w:t>Click or tap here to enter text.</w:t>
          </w:r>
        </w:p>
      </w:docPartBody>
    </w:docPart>
    <w:docPart>
      <w:docPartPr>
        <w:name w:val="8A51657D3CBB4FC8A24A4ECFF5E2EB5B"/>
        <w:category>
          <w:name w:val="General"/>
          <w:gallery w:val="placeholder"/>
        </w:category>
        <w:types>
          <w:type w:val="bbPlcHdr"/>
        </w:types>
        <w:behaviors>
          <w:behavior w:val="content"/>
        </w:behaviors>
        <w:guid w:val="{A0E49F58-2E21-4E7B-9087-A82A515624E7}"/>
      </w:docPartPr>
      <w:docPartBody>
        <w:p w:rsidR="00F91B9C" w:rsidRDefault="00D13DF6" w:rsidP="00D13DF6">
          <w:pPr>
            <w:pStyle w:val="8A51657D3CBB4FC8A24A4ECFF5E2EB5B"/>
          </w:pPr>
          <w:r w:rsidRPr="006A6346">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2BD"/>
    <w:rsid w:val="00053BBD"/>
    <w:rsid w:val="00126F63"/>
    <w:rsid w:val="001A0C2A"/>
    <w:rsid w:val="001C299B"/>
    <w:rsid w:val="001E32BD"/>
    <w:rsid w:val="002F0F94"/>
    <w:rsid w:val="00322EB5"/>
    <w:rsid w:val="003D210E"/>
    <w:rsid w:val="003F3192"/>
    <w:rsid w:val="0040620D"/>
    <w:rsid w:val="004C235F"/>
    <w:rsid w:val="00574F6D"/>
    <w:rsid w:val="00644791"/>
    <w:rsid w:val="00703EA9"/>
    <w:rsid w:val="00762781"/>
    <w:rsid w:val="008F5022"/>
    <w:rsid w:val="00955356"/>
    <w:rsid w:val="00A57F59"/>
    <w:rsid w:val="00A65471"/>
    <w:rsid w:val="00C34F0C"/>
    <w:rsid w:val="00C66DA8"/>
    <w:rsid w:val="00C9636E"/>
    <w:rsid w:val="00D13DF6"/>
    <w:rsid w:val="00D27481"/>
    <w:rsid w:val="00DA787A"/>
    <w:rsid w:val="00DC047D"/>
    <w:rsid w:val="00E45D9B"/>
    <w:rsid w:val="00EC0CF7"/>
    <w:rsid w:val="00F0792F"/>
    <w:rsid w:val="00F15724"/>
    <w:rsid w:val="00F91B9C"/>
    <w:rsid w:val="00F945B2"/>
    <w:rsid w:val="00FC2474"/>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C700F1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13DF6"/>
    <w:rPr>
      <w:color w:val="808080"/>
    </w:rPr>
  </w:style>
  <w:style w:type="paragraph" w:customStyle="1" w:styleId="299671B13CCC47ADBDC2180405755124">
    <w:name w:val="299671B13CCC47ADBDC2180405755124"/>
    <w:rsid w:val="00DC047D"/>
  </w:style>
  <w:style w:type="paragraph" w:customStyle="1" w:styleId="05AFDFD865DB4FD1BF69E5535DA905F9">
    <w:name w:val="05AFDFD865DB4FD1BF69E5535DA905F9"/>
    <w:rsid w:val="00DC047D"/>
  </w:style>
  <w:style w:type="paragraph" w:customStyle="1" w:styleId="E06CB2C45F214948BFD0FDA29A219501">
    <w:name w:val="E06CB2C45F214948BFD0FDA29A219501"/>
    <w:rsid w:val="004C235F"/>
  </w:style>
  <w:style w:type="paragraph" w:customStyle="1" w:styleId="9EFC6793661245E7A2C9AA9BED5EB4CA">
    <w:name w:val="9EFC6793661245E7A2C9AA9BED5EB4CA"/>
    <w:rsid w:val="004C235F"/>
  </w:style>
  <w:style w:type="paragraph" w:customStyle="1" w:styleId="C9FC1422BA5F470F81AA0CEBC52EE81B">
    <w:name w:val="C9FC1422BA5F470F81AA0CEBC52EE81B"/>
    <w:rsid w:val="004C235F"/>
  </w:style>
  <w:style w:type="paragraph" w:customStyle="1" w:styleId="7222E9F65273479492350B93BD6DF0AD">
    <w:name w:val="7222E9F65273479492350B93BD6DF0AD"/>
    <w:rsid w:val="00D13DF6"/>
    <w:rPr>
      <w:kern w:val="2"/>
      <w14:ligatures w14:val="standardContextual"/>
    </w:rPr>
  </w:style>
  <w:style w:type="paragraph" w:customStyle="1" w:styleId="8A51657D3CBB4FC8A24A4ECFF5E2EB5B">
    <w:name w:val="8A51657D3CBB4FC8A24A4ECFF5E2EB5B"/>
    <w:rsid w:val="00D13DF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7FDC29-B757-4897-9FEC-B6B8AC9A5C64}">
  <we:reference id="wa104382081" version="1.46.0.0" store="en-US" storeType="OMEX"/>
  <we:alternateReferences>
    <we:reference id="WA104382081" version="1.46.0.0" store="" storeType="OMEX"/>
  </we:alternateReferences>
  <we:properties>
    <we:property name="MENDELEY_CITATIONS" value="[{&quot;citationID&quot;:&quot;MENDELEY_CITATION_5da8d774-f55a-45a9-9c0c-99ca0838f0cb&quot;,&quot;properties&quot;:{&quot;noteIndex&quot;:0},&quot;isEdited&quot;:false,&quot;manualOverride&quot;:{&quot;isManuallyOverridden&quot;:false,&quot;citeprocText&quot;:&quot;(Pusch, 1966)&quot;,&quot;manualOverrideText&quot;:&quot;&quot;},&quot;citationTag&quot;:&quot;MENDELEY_CITATION_v3_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&quot;,&quot;citationItems&quot;:[{&quot;id&quot;:&quot;7f84c87c-52c1-3c26-a24f-0c16f99ddff6&quot;,&quot;itemData&quot;:{&quot;type&quot;:&quot;article-journal&quot;,&quot;id&quot;:&quot;7f84c87c-52c1-3c26-a24f-0c16f99ddff6&quot;,&quot;title&quot;:&quot;Recent quick-clay studies, an introduction&quot;,&quot;author&quot;:[{&quot;family&quot;:&quot;Pusch&quot;,&quot;given&quot;:&quot;Roland&quot;,&quot;parse-names&quot;:false,&quot;dropping-particle&quot;:&quot;&quot;,&quot;non-dropping-particle&quot;:&quot;&quot;}],&quot;container-title&quot;:&quot;Engineering Geology&quot;,&quot;DOI&quot;:&quot;10.1016/0013-7952(66)90017-2&quot;,&quot;ISSN&quot;:&quot;00137952&quot;,&quot;issued&quot;:{&quot;date-parts&quot;:[[1966,12]]},&quot;page&quot;:&quot;413-414&quot;,&quot;issue&quot;:&quot;6&quot;,&quot;volume&quot;:&quot;1&quot;,&quot;container-title-short&quot;:&quot;Eng Geol&quot;},&quot;isTemporary&quot;:false}]},{&quot;citationID&quot;:&quot;MENDELEY_CITATION_6004c51d-5b90-487b-a427-4fcc192cfe9d&quot;,&quot;properties&quot;:{&quot;noteIndex&quot;:0},&quot;isEdited&quot;:false,&quot;manualOverride&quot;:{&quot;isManuallyOverridden&quot;:false,&quot;citeprocText&quot;:&quot;(Crawford, 1968; Skempton, 1964)&quot;,&quot;manualOverrideText&quot;:&quot;&quot;},&quot;citationTag&quot;:&quot;MENDELEY_CITATION_v3_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&quot;,&quot;citationItems&quot;:[{&quot;id&quot;:&quot;cad1ab3f-203e-35ed-be5e-32b10713a1fe&quot;,&quot;itemData&quot;:{&quot;type&quot;:&quot;article-journal&quot;,&quot;id&quot;:&quot;cad1ab3f-203e-35ed-be5e-32b10713a1fe&quot;,&quot;title&quot;:&quot;Quick clays of eastern Canada&quot;,&quot;author&quot;:[{&quot;family&quot;:&quot;Crawford&quot;,&quot;given&quot;:&quot;Carl B.&quot;,&quot;parse-names&quot;:false,&quot;dropping-particle&quot;:&quot;&quot;,&quot;non-dropping-particle&quot;:&quot;&quot;}],&quot;container-title&quot;:&quot;Engineering Geology&quot;,&quot;DOI&quot;:&quot;10.1016/0013-7952(68)90002-1&quot;,&quot;ISSN&quot;:&quot;00137952&quot;,&quot;issued&quot;:{&quot;date-parts&quot;:[[1968,5]]},&quot;page&quot;:&quot;239-265&quot;,&quot;issue&quot;:&quot;4&quot;,&quot;volume&quot;:&quot;2&quot;,&quot;container-title-short&quot;:&quot;Eng Geol&quot;},&quot;isTemporary&quot;:false},{&quot;id&quot;:&quot;4794f3d7-40e4-3e99-b86b-8731d8c1329b&quot;,&quot;itemData&quot;:{&quot;type&quot;:&quot;article-journal&quot;,&quot;id&quot;:&quot;4794f3d7-40e4-3e99-b86b-8731d8c1329b&quot;,&quot;title&quot;:&quot;Long-term stability of clay slopes&quot;,&quot;author&quot;:[{&quot;family&quot;:&quot;Skempton&quot;,&quot;given&quot;:&quot;A W&quot;,&quot;parse-names&quot;:false,&quot;dropping-particle&quot;:&quot;&quot;,&quot;non-dropping-particle&quot;:&quot;&quot;}],&quot;container-title&quot;:&quot;Géotechnique&quot;,&quot;issued&quot;:{&quot;date-parts&quot;:[[1964]]},&quot;page&quot;:&quot;77-102&quot;,&quot;issue&quot;:&quot;2&quot;,&quot;volume&quot;:&quot;14&quot;,&quot;container-title-short&quot;:&quot;&quot;},&quot;isTemporary&quot;:false}]},{&quot;citationID&quot;:&quot;MENDELEY_CITATION_64210d80-ea3b-4ba1-b44b-5c3671c7a9c1&quot;,&quot;properties&quot;:{&quot;noteIndex&quot;:0},&quot;isEdited&quot;:false,&quot;manualOverride&quot;:{&quot;isManuallyOverridden&quot;:false,&quot;citeprocText&quot;:&quot;(Rosenqvist, 1953, 1966)&quot;,&quot;manualOverrideText&quot;:&quot;&quot;},&quot;citationTag&quot;:&quot;MENDELEY_CITATION_v3_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&quot;,&quot;citationItems&quot;:[{&quot;id&quot;:&quot;926c540d-1743-391f-adc5-d58d3831286c&quot;,&quot;itemData&quot;:{&quot;type&quot;:&quot;article-journal&quot;,&quot;id&quot;:&quot;926c540d-1743-391f-adc5-d58d3831286c&quot;,&quot;title&quot;:&quot;Considerations on the sensitivity of norwegian quick-clays&quot;,&quot;author&quot;:[{&quot;family&quot;:&quot;Rosenqvist&quot;,&quot;given&quot;:&quot;I T&quot;,&quot;parse-names&quot;:false,&quot;dropping-particle&quot;:&quot;&quot;,&quot;non-dropping-particle&quot;:&quot;&quot;}],&quot;container-title&quot;:&quot;Géotechnique&quot;,&quot;issued&quot;:{&quot;date-parts&quot;:[[1953]]},&quot;page&quot;:&quot;195-200&quot;,&quot;issue&quot;:&quot;5&quot;,&quot;volume&quot;:&quot;3&quot;,&quot;container-title-short&quot;:&quot;&quot;},&quot;isTemporary&quot;:false},{&quot;id&quot;:&quot;6fa7c5ad-b80e-31e1-9a7b-cf60bb7795ac&quot;,&quot;itemData&quot;:{&quot;type&quot;:&quot;article-journal&quot;,&quot;id&quot;:&quot;6fa7c5ad-b80e-31e1-9a7b-cf60bb7795ac&quot;,&quot;title&quot;:&quot;Norwegian research into the properties of quick clay—a review&quot;,&quot;author&quot;:[{&quot;family&quot;:&quot;Rosenqvist&quot;,&quot;given&quot;:&quot;I.Th.&quot;,&quot;parse-names&quot;:false,&quot;dropping-particle&quot;:&quot;&quot;,&quot;non-dropping-particle&quot;:&quot;&quot;}],&quot;container-title&quot;:&quot;Engineering Geology&quot;,&quot;DOI&quot;:&quot;10.1016/0013-7952(66)90020-2&quot;,&quot;ISSN&quot;:&quot;00137952&quot;,&quot;issued&quot;:{&quot;date-parts&quot;:[[1966,12]]},&quot;page&quot;:&quot;445-450&quot;,&quot;issue&quot;:&quot;6&quot;,&quot;volume&quot;:&quot;1&quot;,&quot;container-title-short&quot;:&quot;Eng Geol&quot;},&quot;isTemporary&quot;:false}]},{&quot;citationID&quot;:&quot;MENDELEY_CITATION_4501a747-0f2b-4dd0-9b5e-d18e08c1329d&quot;,&quot;properties&quot;:{&quot;noteIndex&quot;:0},&quot;isEdited&quot;:false,&quot;manualOverride&quot;:{&quot;isManuallyOverridden&quot;:false,&quot;citeprocText&quot;:&quot;(Skempton and Northey, 1952)&quot;,&quot;manualOverrideText&quot;:&quot;&quot;},&quot;citationTag&quot;:&quot;MENDELEY_CITATION_v3_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&quot;,&quot;citationItems&quot;:[{&quot;id&quot;:&quot;aca11b10-5567-3649-8dd5-9c4e11b7af61&quot;,&quot;itemData&quot;:{&quot;type&quot;:&quot;article-journal&quot;,&quot;id&quot;:&quot;aca11b10-5567-3649-8dd5-9c4e11b7af61&quot;,&quot;title&quot;:&quot;The sensitivity of clays&quot;,&quot;author&quot;:[{&quot;family&quot;:&quot;Skempton&quot;,&quot;given&quot;:&quot;A W&quot;,&quot;parse-names&quot;:false,&quot;dropping-particle&quot;:&quot;&quot;,&quot;non-dropping-particle&quot;:&quot;&quot;},{&quot;family&quot;:&quot;Northey&quot;,&quot;given&quot;:&quot;R D&quot;,&quot;parse-names&quot;:false,&quot;dropping-particle&quot;:&quot;&quot;,&quot;non-dropping-particle&quot;:&quot;&quot;}],&quot;container-title&quot;:&quot;Géotechnique&quot;,&quot;DOI&quot;:&quot;10.1680/geot.1952.3.1.30&quot;,&quot;issued&quot;:{&quot;date-parts&quot;:[[1952]]},&quot;page&quot;:&quot;30-52&quot;,&quot;issue&quot;:&quot;1&quot;,&quot;volume&quot;:&quot;3&quot;,&quot;container-title-short&quot;:&quot;&quot;},&quot;isTemporary&quot;:false}]},{&quot;citationID&quot;:&quot;MENDELEY_CITATION_457c9efb-b05e-41e1-9f17-6d7ac0e938b3&quot;,&quot;properties&quot;:{&quot;noteIndex&quot;:0},&quot;isEdited&quot;:false,&quot;manualOverride&quot;:{&quot;isManuallyOverridden&quot;:true,&quot;citeprocText&quot;:&quot;(Bjrrum, 1955)&quot;,&quot;manualOverrideText&quot;:&quot;(Bjerrum, 1955)&quot;},&quot;citationTag&quot;:&quot;MENDELEY_CITATION_v3_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&quot;,&quot;citationItems&quot;:[{&quot;id&quot;:&quot;0f2fc307-7321-35d0-89b7-88792e0ffe67&quot;,&quot;itemData&quot;:{&quot;type&quot;:&quot;article-journal&quot;,&quot;id&quot;:&quot;0f2fc307-7321-35d0-89b7-88792e0ffe67&quot;,&quot;title&quot;:&quot;Stability of Natural Slopes in Quick Clay&quot;,&quot;author&quot;:[{&quot;family&quot;:&quot;Bjrrum&quot;,&quot;given&quot;:&quot;L&quot;,&quot;parse-names&quot;:false,&quot;dropping-particle&quot;:&quot;&quot;,&quot;non-dropping-particle&quot;:&quot;&quot;}],&quot;container-title&quot;:&quot;Géotechnique&quot;,&quot;DOI&quot;:&quot;10.1680/geot.1955.5.1.101&quot;,&quot;issued&quot;:{&quot;date-parts&quot;:[[1955]]},&quot;page&quot;:&quot;101-119&quot;,&quot;issue&quot;:&quot;1&quot;,&quot;volume&quot;:&quot;5&quot;,&quot;container-title-short&quot;:&quot;&quot;},&quot;isTemporary&quot;:false}]},{&quot;citationID&quot;:&quot;MENDELEY_CITATION_d0c1cac1-5fbc-4eef-9061-8b4136669f74&quot;,&quot;properties&quot;:{&quot;noteIndex&quot;:0},&quot;isEdited&quot;:false,&quot;manualOverride&quot;:{&quot;isManuallyOverridden&quot;:false,&quot;citeprocText&quot;:&quot;(Liu et al., 2021)&quot;,&quot;manualOverrideText&quot;:&quot;&quot;},&quot;citationTag&quot;:&quot;MENDELEY_CITATION_v3_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&quot;,&quot;citationItems&quot;:[{&quot;id&quot;:&quot;20e7108f-e604-38e2-beff-e8a07bd81741&quot;,&quot;itemData&quot;:{&quot;type&quot;:&quot;article-journal&quot;,&quot;id&quot;:&quot;20e7108f-e604-38e2-beff-e8a07bd81741&quot;,&quot;title&quot;:&quot;Modelling of mobility of Rissa landslide and following tsunami&quot;,&quot;author&quot;:[{&quot;family&quot;:&quot;Liu&quot;,&quot;given&quot;:&quot;Zhongqiang&quot;,&quot;parse-names&quot;:false,&quot;dropping-particle&quot;:&quot;&quot;,&quot;non-dropping-particle&quot;:&quot;&quot;},{&quot;family&quot;:&quot;L'Heureux&quot;,&quot;given&quot;:&quot;Jean Sébastien&quot;,&quot;parse-names&quot;:false,&quot;dropping-particle&quot;:&quot;&quot;,&quot;non-dropping-particle&quot;:&quot;&quot;},{&quot;family&quot;:&quot;Glimsdal&quot;,&quot;given&quot;:&quot;Sylfest&quot;,&quot;parse-names&quot;:false,&quot;dropping-particle&quot;:&quot;&quot;,&quot;non-dropping-particle&quot;:&quot;&quot;},{&quot;family&quot;:&quot;Lacasse&quot;,&quot;given&quot;:&quot;Suzanne&quot;,&quot;parse-names&quot;:false,&quot;dropping-particle&quot;:&quot;&quot;,&quot;non-dropping-particle&quot;:&quot;&quot;}],&quot;container-title&quot;:&quot;Computers and Geotechnics&quot;,&quot;DOI&quot;:&quot;10.1016/j.compgeo.2021.104388&quot;,&quot;ISSN&quot;:&quot;18737633&quot;,&quot;issued&quot;:{&quot;date-parts&quot;:[[2021,12,1]]},&quot;abstract&quot;:&quot;Landslides in sensitive clays pose a major threat to life, property and the environment. The lack of warning signs and the extreme mobility of quick clays increase the risk. When occurring along fjords, lakes or large rivers, the landslides can generate destructive tsunamis. Historical records show that 45% of the shoreline landslides in marine sediments in Norway triggered tsunamis with run-up height of 1 to 15 m. To improve the management of the hazard and risk due to landslides in sensitive materials, the profession needs to develop tools for modelling the mobility of landslides and their tsunamigenic potential. The paper back-calculates the 1978 Rissa landslide, one of the largest quick clay landslides in Norway. Because of the quantity of data available, the Rissa landslide provides a unique benchmark to study the mobility of the quick clay, and the tsunami following the landslide. The paper describes a new approach to model landslide mobility and tsunami run-up, and presents the results of the analyses and a comparison of the results with the observations. The back-calculated mobility (runout distance, flow velocity and debris thickness) and wave run-up on the lakeshore agreed well with the measurements.&quot;,&quot;publisher&quot;:&quot;Elsevier Ltd&quot;,&quot;volume&quot;:&quot;140&quot;,&quot;container-title-short&quot;:&quot;Comput Geotech&quot;},&quot;isTemporary&quot;:false}]},{&quot;citationID&quot;:&quot;MENDELEY_CITATION_a1848c04-b316-4448-82e2-17caebba5a82&quot;,&quot;properties&quot;:{&quot;noteIndex&quot;:0},&quot;isEdited&quot;:false,&quot;manualOverride&quot;:{&quot;isManuallyOverridden&quot;:false,&quot;citeprocText&quot;:&quot;(Bishop, 1971; Bjerrum, 1967; Locat et al., 2013, 2011; Skempton, 1964)&quot;,&quot;manualOverrideText&quot;:&quot;&quot;},&quot;citationTag&quot;:&quot;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&quot;,&quot;citationItems&quot;:[{&quot;id&quot;:&quot;337d2930-487b-3745-9643-7cd3b96a45de&quot;,&quot;itemData&quot;:{&quot;type&quot;:&quot;article-journal&quot;,&quot;id&quot;:&quot;337d2930-487b-3745-9643-7cd3b96a45de&quot;,&quot;title&quot;:&quot;The Influence of Progressive Failure on the Choice of the Method of Stability Analysis&quot;,&quot;author&quot;:[{&quot;family&quot;:&quot;Bishop&quot;,&quot;given&quot;:&quot;A. W.&quot;,&quot;parse-names&quot;:false,&quot;dropping-particle&quot;:&quot;&quot;,&quot;non-dropping-particle&quot;:&quot;&quot;}],&quot;container-title&quot;:&quot;Géotechnique&quot;,&quot;DOI&quot;:&quot;10.1680/geot.1971.21.2.168&quot;,&quot;ISSN&quot;:&quot;0016-8505&quot;,&quot;issued&quot;:{&quot;date-parts&quot;:[[1971,6]]},&quot;page&quot;:&quot;168-172&quot;,&quot;issue&quot;:&quot;2&quot;,&quot;volume&quot;:&quot;21&quot;,&quot;container-title-short&quot;:&quot;&quot;},&quot;isTemporary&quot;:false},{&quot;id&quot;:&quot;563346d3-9f59-3032-b658-6126ba6f78e5&quot;,&quot;itemData&quot;:{&quot;type&quot;:&quot;article-journal&quot;,&quot;id&quot;:&quot;563346d3-9f59-3032-b658-6126ba6f78e5&quot;,&quot;title&quot;:&quot;The Third Terzaghi Lectures; Progressive Failure in Slopes of Overconsolidated Plastic Clay and Clay Shales&quot;,&quot;author&quot;:[{&quot;family&quot;:&quot;Bjerrum&quot;,&quot;given&quot;:&quot;Laurits&quot;,&quot;parse-names&quot;:false,&quot;dropping-particle&quot;:&quot;&quot;,&quot;non-dropping-particle&quot;:&quot;&quot;}],&quot;container-title&quot;:&quot;Journal of the Soil Mechanics and Foundations Division&quot;,&quot;DOI&quot;:&quot;10.1061/JSFEAQ.0001017&quot;,&quot;ISSN&quot;:&quot;0044-7994&quot;,&quot;issued&quot;:{&quot;date-parts&quot;:[[1967,9]]},&quot;page&quot;:&quot;1-49&quot;,&quot;issue&quot;:&quot;5&quot;,&quot;volume&quot;:&quot;93&quot;,&quot;container-title-short&quot;:&quot;&quot;},&quot;isTemporary&quot;:false},{&quot;id&quot;:&quot;a17df187-7243-351a-8f44-6c5130c91f28&quot;,&quot;itemData&quot;:{&quot;type&quot;:&quot;article-journal&quot;,&quot;id&quot;:&quot;a17df187-7243-351a-8f44-6c5130c91f28&quot;,&quot;title&quot;:&quot;Numerical modeling of progressive failure and its implications for spreads in sensitive clays&quot;,&quot;author&quot;:[{&quot;family&quot;:&quot;Locat&quot;,&quot;given&quot;:&quot;Ariane&quot;,&quot;parse-names&quot;:false,&quot;dropping-particle&quot;:&quot;&quot;,&quot;non-dropping-particle&quot;:&quot;&quot;},{&quot;family&quot;:&quot;Jostad&quot;,&quot;given&quot;:&quot;Hans Petter&quot;,&quot;parse-names&quot;:false,&quot;dropping-particle&quot;:&quot;&quot;,&quot;non-dropping-particle&quot;:&quot;&quot;},{&quot;family&quot;:&quot;Leroueil&quot;,&quot;given&quot;:&quot;Serge&quot;,&quot;parse-names&quot;:false,&quot;dropping-particle&quot;:&quot;&quot;,&quot;non-dropping-particle&quot;:&quot;&quot;}],&quot;container-title&quot;:&quot;Canadian Geotechnical Journal&quot;,&quot;DOI&quot;:&quot;10.1139/cgj-2012-0390&quot;,&quot;ISSN&quot;:&quot;00083674&quot;,&quot;issued&quot;:{&quot;date-parts&quot;:[[2013,9]]},&quot;page&quot;:&quot;961-978&quot;,&quot;abstract&quot;:&quot;Spreads are a type of large landslide occurring in sensitive clays. Stability analyses using the limit equilibrium method give factors of safety that are too large and are therefore not applicable to this type of landslide. The progressive failure mechanism is believed to explain the initiation and propagation of the failure surface and the dislocation of the soil mass in horsts and grabens, typical of spreads. A numerical method is presented to identify the parameters influencing progressive failure and to validate the application of this mechanism to spreads. The method evaluates the stresses acting in the slope before failure and models the initiation and propagation of the progressive failure. It is demonstrated that high, steep slopes, with a large earth pressure ratio at rest, are more susceptible to progressive failure and the failure surface propagates over a large distance. Failure is more likely to occur when soil with high brittleness is involved. Soil with low strength at large deformation induces failure propagation over a larger distance. Eastern Canadian clays can exhibit high sensitivity and large brittleness during shear and are susceptible to progressive failure, which explains the occurrence of spreads in these soils.&quot;,&quot;issue&quot;:&quot;9&quot;,&quot;volume&quot;:&quot;50&quot;,&quot;container-title-short&quot;:&quot;&quot;},&quot;isTemporary&quot;:false},{&quot;id&quot;:&quot;a183232e-583b-35f0-979c-fee744dd97a1&quot;,&quot;itemData&quot;:{&quot;type&quot;:&quot;article-journal&quot;,&quot;id&quot;:&quot;a183232e-583b-35f0-979c-fee744dd97a1&quot;,&quot;title&quot;:&quot;Progressive failures in eastern canadian and scandinavian sensitive clays&quot;,&quot;author&quot;:[{&quot;family&quot;:&quot;Locat&quot;,&quot;given&quot;:&quot;Ariane&quot;,&quot;parse-names&quot;:false,&quot;dropping-particle&quot;:&quot;&quot;,&quot;non-dropping-particle&quot;:&quot;&quot;},{&quot;family&quot;:&quot;Leroueil&quot;,&quot;given&quot;:&quot;Serge&quot;,&quot;parse-names&quot;:false,&quot;dropping-particle&quot;:&quot;&quot;,&quot;non-dropping-particle&quot;:&quot;&quot;},{&quot;family&quot;:&quot;Bernander&quot;,&quot;given&quot;:&quot;Stig&quot;,&quot;parse-names&quot;:false,&quot;dropping-particle&quot;:&quot;&quot;,&quot;non-dropping-particle&quot;:&quot;&quot;},{&quot;family&quot;:&quot;Demers&quot;,&quot;given&quot;:&quot;Denis&quot;,&quot;parse-names&quot;:false,&quot;dropping-particle&quot;:&quot;&quot;,&quot;non-dropping-particle&quot;:&quot;&quot;},{&quot;family&quot;:&quot;Jostad&quot;,&quot;given&quot;:&quot;Hans Petter&quot;,&quot;parse-names&quot;:false,&quot;dropping-particle&quot;:&quot;&quot;,&quot;non-dropping-particle&quot;:&quot;&quot;},{&quot;family&quot;:&quot;Ouehb&quot;,&quot;given&quot;:&quot;Lyes&quot;,&quot;parse-names&quot;:false,&quot;dropping-particle&quot;:&quot;&quot;,&quot;non-dropping-particle&quot;:&quot;&quot;}],&quot;container-title&quot;:&quot;Canadian Geotechnical Journal&quot;,&quot;DOI&quot;:&quot;10.1139/t11-059&quot;,&quot;ISSN&quot;:&quot;00083674&quot;,&quot;issued&quot;:{&quot;date-parts&quot;:[[2011,11]]},&quot;page&quot;:&quot;1696-1712&quot;,&quot;abstract&quot;:&quot;Observations from past events are used to show that the concept of progressive failure may explain translational progressive landslides and spreads - large landslides occurring in sensitive clays. During progressive failure, the strain-softening behaviour of the soil causes unstable forces to propagate a failure surface further in the slope. Translational progressive landslides generally take place in long, gently inclined slopes. Instability in a steeper upslope area is followed by redistribution of stress, which increases earth pressure further downslope. Passive failure may therefore occur in less-inclined ground, heaving the soil. Spreads are usually trigged by erosion of a deposit having a higher angle near the toe. Instability starts near the toe of the slope and propagates into the deposit, reducing earth pressure. This may lead to the formation of an active failure with dislocation of the deposit into horsts and grabens. The failure mechanism of both types of landslides is controlled by the stresses in the slope and the stress-strain behaviour of the soil. The mechanism presented explains the sensitivity of a slope to minor disturbances and the resulting high retrogressions observed for such landslides in Scandinavia and eastern Canada.&quot;,&quot;issue&quot;:&quot;11&quot;,&quot;volume&quot;:&quot;48&quot;,&quot;container-title-short&quot;:&quot;&quot;},&quot;isTemporary&quot;:false},{&quot;id&quot;:&quot;4794f3d7-40e4-3e99-b86b-8731d8c1329b&quot;,&quot;itemData&quot;:{&quot;type&quot;:&quot;article-journal&quot;,&quot;id&quot;:&quot;4794f3d7-40e4-3e99-b86b-8731d8c1329b&quot;,&quot;title&quot;:&quot;Long-term stability of clay slopes&quot;,&quot;author&quot;:[{&quot;family&quot;:&quot;Skempton&quot;,&quot;given&quot;:&quot;A W&quot;,&quot;parse-names&quot;:false,&quot;dropping-particle&quot;:&quot;&quot;,&quot;non-dropping-particle&quot;:&quot;&quot;}],&quot;container-title&quot;:&quot;Géotechnique&quot;,&quot;issued&quot;:{&quot;date-parts&quot;:[[1964]]},&quot;page&quot;:&quot;77-102&quot;,&quot;issue&quot;:&quot;2&quot;,&quot;volume&quot;:&quot;14&quot;,&quot;container-title-short&quot;:&quot;&quot;},&quot;isTemporary&quot;:false}]},{&quot;citationID&quot;:&quot;MENDELEY_CITATION_14d6b2fd-4413-4472-bfc9-210d44ce6c47&quot;,&quot;properties&quot;:{&quot;noteIndex&quot;:0},&quot;isEdited&quot;:false,&quot;manualOverride&quot;:{&quot;isManuallyOverridden&quot;:false,&quot;citeprocText&quot;:&quot;(Gylland et al., 2014)&quot;,&quot;manualOverrideText&quot;:&quot;&quot;},&quot;citationTag&quot;:&quot;MENDELEY_CITATION_v3_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&quot;,&quot;citationItems&quot;:[{&quot;id&quot;:&quot;e43123f2-e724-316a-96ec-c83327868713&quot;,&quot;itemData&quot;:{&quot;type&quot;:&quot;article-journal&quot;,&quot;id&quot;:&quot;e43123f2-e724-316a-96ec-c83327868713&quot;,&quot;title&quot;:&quot;Experimental study of strain localization in sensitive clays&quot;,&quot;author&quot;:[{&quot;family&quot;:&quot;Gylland&quot;,&quot;given&quot;:&quot;Anders Samstad&quot;,&quot;parse-names&quot;:false,&quot;dropping-particle&quot;:&quot;&quot;,&quot;non-dropping-particle&quot;:&quot;&quot;},{&quot;family&quot;:&quot;Jostad&quot;,&quot;given&quot;:&quot;Hans Petter&quot;,&quot;parse-names&quot;:false,&quot;dropping-particle&quot;:&quot;&quot;,&quot;non-dropping-particle&quot;:&quot;&quot;},{&quot;family&quot;:&quot;Nordal&quot;,&quot;given&quot;:&quot;Steinar&quot;,&quot;parse-names&quot;:false,&quot;dropping-particle&quot;:&quot;&quot;,&quot;non-dropping-particle&quot;:&quot;&quot;}],&quot;container-title&quot;:&quot;Acta Geotechnica&quot;,&quot;DOI&quot;:&quot;10.1007/s11440-013-0217-8&quot;,&quot;ISSN&quot;:&quot;1861-1125&quot;,&quot;issued&quot;:{&quot;date-parts&quot;:[[2014,4,15]]},&quot;page&quot;:&quot;227-240&quot;,&quot;issue&quot;:&quot;2&quot;,&quot;volume&quot;:&quot;9&quot;,&quot;container-title-short&quot;:&quot;Acta Geotech&quot;},&quot;isTemporary&quot;:false}]},{&quot;citationID&quot;:&quot;MENDELEY_CITATION_1c201985-f2cc-42f1-8ce3-0c58b084fc78&quot;,&quot;properties&quot;:{&quot;noteIndex&quot;:0},&quot;isEdited&quot;:false,&quot;manualOverride&quot;:{&quot;isManuallyOverridden&quot;:false,&quot;citeprocText&quot;:&quot;(Dey et al., 2015; Islam et al., 2019; Tran and Sołowski, 2019; Wang et al., 2020; Zhang et al., 2018)&quot;,&quot;manualOverrideText&quot;:&quot;&quot;},&quot;citationTag&quot;:&quot;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&quot;,&quot;citationItems&quot;:[{&quot;id&quot;:&quot;c2eaa146-b7c5-3795-85cf-d5ed2b9a47a3&quot;,&quot;itemData&quot;:{&quot;type&quot;:&quot;article-journal&quot;,&quot;id&quot;:&quot;c2eaa146-b7c5-3795-85cf-d5ed2b9a47a3&quot;,&quot;title&quot;:&quot;Large deformation finite-element modelling of progressive failure leading to spread in sensitive clay slopes&quot;,&quot;author&quot;:[{&quot;family&quot;:&quot;Dey&quot;,&quot;given&quot;:&quot;R.&quot;,&quot;parse-names&quot;:false,&quot;dropping-particle&quot;:&quot;&quot;,&quot;non-dropping-particle&quot;:&quot;&quot;},{&quot;family&quot;:&quot;Hawlader&quot;,&quot;given&quot;:&quot;B.&quot;,&quot;parse-names&quot;:false,&quot;dropping-particle&quot;:&quot;&quot;,&quot;non-dropping-particle&quot;:&quot;&quot;},{&quot;family&quot;:&quot;Phillips&quot;,&quot;given&quot;:&quot;R.&quot;,&quot;parse-names&quot;:false,&quot;dropping-particle&quot;:&quot;&quot;,&quot;non-dropping-particle&quot;:&quot;&quot;},{&quot;family&quot;:&quot;Soga&quot;,&quot;given&quot;:&quot;K.&quot;,&quot;parse-names&quot;:false,&quot;dropping-particle&quot;:&quot;&quot;,&quot;non-dropping-particle&quot;:&quot;&quot;}],&quot;container-title&quot;:&quot;Geotechnique&quot;,&quot;DOI&quot;:&quot;10.1680/geot.14.P.193&quot;,&quot;ISSN&quot;:&quot;17517656&quot;,&quot;issued&quot;:{&quot;date-parts&quot;:[[2015,8,1]]},&quot;page&quot;:&quot;657-668&quot;,&quot;abstract&quot;:&quot;The occurrence of large landslides in sensitive clays, such as spreads, can be modelled by progressive development of large inelastic shear deformation zones (shear bands). The main objective of the present study is to perform large deformation finite-element modelling of sensitive clay slopes to simulate progressive failure and dislocation of failed soil mass using the coupled Eulerian Lagrangian (CEL) approach available in Abaqus finite-element software. The degradation of undrained shear strength with plastic shear strain (strain-softening) is implemented in Abaqus CEL, which is then used to simulate the initiation and propagation of shear bands due to river bank erosion. The formation of horsts and grabens and dislocation of soil masses that lead to large-scale landslides are simulated. This finite-element model explains the displacements of different blocks in the failed soil mass and also the remoulding of soil around the shear bands. The main advantages of the present finite-element model over other numerical models available in the literature are that it can simulate the whole process of progressive failure leading to spread. The finite-element results are consistent with previous conceptual models proposed from field observations. The parametric study shows that, depending upon geometry and soil properties, toe erosion could cause three types of shear band formation: (a) only a horizontal shear band without any global failure; (b) global failure of only one block of soil; (c) global failure of multiple blocks of soil in the form of horsts and grabens.&quot;,&quot;publisher&quot;:&quot;Thomas Telford Services Ltd&quot;,&quot;issue&quot;:&quot;8&quot;,&quot;volume&quot;:&quot;65&quot;,&quot;container-title-short&quot;:&quot;&quot;},&quot;isTemporary&quot;:false},{&quot;id&quot;:&quot;8be8e18a-5ee8-35af-ba63-3b5c4efb08c3&quot;,&quot;itemData&quot;:{&quot;type&quot;:&quot;article-journal&quot;,&quot;id&quot;:&quot;8be8e18a-5ee8-35af-ba63-3b5c4efb08c3&quot;,&quot;title&quot;:&quot;Large-deformation finite-element modelling of earthquake-induced landslides considering strain-softening behaviour of sensitive clay&quot;,&quot;author&quot;:[{&quot;family&quot;:&quot;Islam&quot;,&quot;given&quot;:&quot;Naveel&quot;,&quot;parse-names&quot;:false,&quot;dropping-particle&quot;:&quot;&quot;,&quot;non-dropping-particle&quot;:&quot;&quot;},{&quot;family&quot;:&quot;Hawlader&quot;,&quot;given&quot;:&quot;Bipul&quot;,&quot;parse-names&quot;:false,&quot;dropping-particle&quot;:&quot;&quot;,&quot;non-dropping-particle&quot;:&quot;&quot;},{&quot;family&quot;:&quot;Wang&quot;,&quot;given&quot;:&quot;Chen&quot;,&quot;parse-names&quot;:false,&quot;dropping-particle&quot;:&quot;&quot;,&quot;non-dropping-particle&quot;:&quot;&quot;},{&quot;family&quot;:&quot;Soga&quot;,&quot;given&quot;:&quot;Kenichi&quot;,&quot;parse-names&quot;:false,&quot;dropping-particle&quot;:&quot;&quot;,&quot;non-dropping-particle&quot;:&quot;&quot;}],&quot;container-title&quot;:&quot;Canadian Geotechnical Journal&quot;,&quot;DOI&quot;:&quot;10.1139/cgj-2018-0250&quot;,&quot;ISSN&quot;:&quot;12086010&quot;,&quot;issued&quot;:{&quot;date-parts&quot;:[[2019]]},&quot;page&quot;:&quot;1003-1018&quot;,&quot;abstract&quot;:&quot;Large-scale landslides in sensitive clays cannot be explained properly using the traditional limit equilibrium or Lagrangian-based finite-element (FE) methods. In the present study, dynamic FE analysis of sensitive clay slope failures triggered by an earthquake is performed using a large-deformation FE modelling technique. A model for post-peak degradation of undrained shear strength as a function of accumulated plastic shear strain (strain-softening) is implemented in FE analysis. The progressive development of “shear bands” (the zone of high plastic shear strains) that causes the failure of a number of soil blocks is simulated successfully. Failure of a slope could occur during an earthquake and also at the post-quake stage until the failed soil masses come to a new static equilibrium. Upslope retrogression and downslope runout of the failed soil blocks are examined for varying geometries and soil properties. The present FE simulations can explain some of the conditions required for different types of seismic slope failure (e.g., spread, flowslide or monolithic slides) to be triggered, as observed in the field.&quot;,&quot;publisher&quot;:&quot;Canadian Science Publishing&quot;,&quot;issue&quot;:&quot;7&quot;,&quot;volume&quot;:&quot;56&quot;,&quot;container-title-short&quot;:&quot;&quot;},&quot;isTemporary&quot;:false},{&quot;id&quot;:&quot;32bc938e-0571-3452-97c8-111e20c824d7&quot;,&quot;itemData&quot;:{&quot;type&quot;:&quot;article-journal&quot;,&quot;id&quot;:&quot;32bc938e-0571-3452-97c8-111e20c824d7&quot;,&quot;title&quot;:&quot;Generalized Interpolation Material Point Method modelling of large deformation problems including strain-rate effects – Application to penetration and progressive failure problems&quot;,&quot;author&quot;:[{&quot;family&quot;:&quot;Tran&quot;,&quot;given&quot;:&quot;Quoc Anh&quot;,&quot;parse-names&quot;:false,&quot;dropping-particle&quot;:&quot;&quot;,&quot;non-dropping-particle&quot;:&quot;&quot;},{&quot;family&quot;:&quot;Sołowski&quot;,&quot;given&quot;:&quot;Wojciech&quot;,&quot;parse-names&quot;:false,&quot;dropping-particle&quot;:&quot;&quot;,&quot;non-dropping-particle&quot;:&quot;&quot;}],&quot;container-title&quot;:&quot;Computers and Geotechnics&quot;,&quot;DOI&quot;:&quot;10.1016/j.compgeo.2018.10.020&quot;,&quot;ISSN&quot;:&quot;18737633&quot;,&quot;issued&quot;:{&quot;date-parts&quot;:[[2019,2,1]]},&quot;page&quot;:&quot;249-265&quot;,&quot;abstract&quot;:&quot;The article shows Generalized Interpolation Material Point Method numerical simulation of the Sainte Monique landslide. The simulation uses a strain-rate dependent Tresca constitutive model, extended with strain softening behaviour for structured clays. First, the paper replicates fall cone tests to validate the constitutive model and to select the material parameters. Afterwards, the paper shows the Sainte Monique landslide simulation which additionally considers shear band thickness to reduce the mesh-dependence. The results suggest that the strain-rate affects the prediction of the run-out distances and leads to the landslide acceleration-deceleration cycles (reported in, e.g. Corominas et al., 2005; Wang et al., 2010).&quot;,&quot;publisher&quot;:&quot;Elsevier Ltd&quot;,&quot;volume&quot;:&quot;106&quot;,&quot;container-title-short&quot;:&quot;Comput Geotech&quot;},&quot;isTemporary&quot;:false},{&quot;id&quot;:&quot;400ef900-055d-332f-a284-aa91ebb61e83&quot;,&quot;itemData&quot;:{&quot;type&quot;:&quot;article-journal&quot;,&quot;id&quot;:&quot;400ef900-055d-332f-a284-aa91ebb61e83&quot;,&quot;title&quot;:&quot;Effects of geometry and soil properties on type and retrogression of landslides in sensitive clays&quot;,&quot;author&quot;:[{&quot;family&quot;:&quot;Wang&quot;,&quot;given&quot;:&quot;Chen&quot;,&quot;parse-names&quot;:false,&quot;dropping-particle&quot;:&quot;&quot;,&quot;non-dropping-particle&quot;:&quot;&quot;},{&quot;family&quot;:&quot;Hawlader&quot;,&quot;given&quot;:&quot;Bipul&quot;,&quot;parse-names&quot;:false,&quot;dropping-particle&quot;:&quot;&quot;,&quot;non-dropping-particle&quot;:&quot;&quot;},{&quot;family&quot;:&quot;Perret&quot;,&quot;given&quot;:&quot;Didier&quot;,&quot;parse-names&quot;:false,&quot;dropping-particle&quot;:&quot;&quot;,&quot;non-dropping-particle&quot;:&quot;&quot;},{&quot;family&quot;:&quot;Soga&quot;,&quot;given&quot;:&quot;Kenichi&quot;,&quot;parse-names&quot;:false,&quot;dropping-particle&quot;:&quot;&quot;,&quot;non-dropping-particle&quot;:&quot;&quot;}],&quot;container-title&quot;:&quot;Géotechnique&quot;,&quot;DOI&quot;:&quot;10.1680/jgeot.20.p.046&quot;,&quot;ISSN&quot;:&quot;0016-8505&quot;,&quot;issued&quot;:{&quot;date-parts&quot;:[[2020,10,27]]},&quot;page&quot;:&quot;1-15&quot;,&quot;abstract&quot;:&quot;Flowslide and spread are two common types of landslides in sensitive clays. Empirical criteria, based on single or multiple soil properties and slope geometry, have been proposed for a rough assessment of potential landslide type and retrogression distance. A large variation has been found in the comparison of retrogression distance between empirical equations and field data. In the present study, flowslides and spreads are simulated using a Eulerian-based large-deformation finite-element (FE) method. In addition to strain-softening, a strain-rate-dependent undrained shear strength model that elevates the strain rate effects on the shear strength of liquefied clay flowing at high speed is used. In flowslides, a higher rate of increase in undrained shear strength with depth reduces the depth of subsequent slides, and thereby the retrogression distance. The maximum retrogression occurs for a uniform shear strength profile. The increase in the ratio of horizontal to vertical stress, resistance to downslope movement of the debris and decrease in soil brittleness and slope steepness change the failure pattern from a flowslide to a spread.&quot;,&quot;publisher&quot;:&quot;Thomas Telford Ltd.&quot;,&quot;container-title-short&quot;:&quot;&quot;},&quot;isTemporary&quot;:false},{&quot;id&quot;:&quot;e23d1eda-bf35-34ff-996f-a6645727ba8a&quot;,&quot;itemData&quot;:{&quot;type&quot;:&quot;article-journal&quot;,&quot;id&quot;:&quot;e23d1eda-bf35-34ff-996f-a6645727ba8a&quot;,&quot;title&quot;:&quot;Dynamic modelling of retrogressive landslides with emphasis on the role of clay sensitivity&quot;,&quot;author&quot;:[{&quot;family&quot;:&quot;Zhang&quot;,&quot;given&quot;:&quot;Xue&quot;,&quot;parse-names&quot;:false,&quot;dropping-particle&quot;:&quot;&quot;,&quot;non-dropping-particle&quot;:&quot;&quot;},{&quot;family&quot;:&quot;Sloan&quot;,&quot;given&quot;:&quot;Scott W.&quot;,&quot;parse-names&quot;:false,&quot;dropping-particle&quot;:&quot;&quot;,&quot;non-dropping-particle&quot;:&quot;&quot;},{&quot;family&quot;:&quot;Oñate&quot;,&quot;given&quot;:&quot;Eugenio&quot;,&quot;parse-names&quot;:false,&quot;dropping-particle&quot;:&quot;&quot;,&quot;non-dropping-particle&quot;:&quot;&quot;}],&quot;container-title&quot;:&quot;International Journal for Numerical and Analytical Methods in Geomechanics&quot;,&quot;DOI&quot;:&quot;10.1002/nag.2815&quot;,&quot;ISSN&quot;:&quot;10969853&quot;,&quot;issued&quot;:{&quot;date-parts&quot;:[[2018,10,25]]},&quot;page&quot;:&quot;1806-1822&quot;,&quot;abstract&quot;:&quot;This paper presents a detailed numerical study of the retrogressive failure of landslides in sensitive clays. The dynamic modelling of the landslides is carried out using a novel continuum approach, the particle finite element method, complemented with an elastoviscoplastic constitutive model. The multiwedge failure mode in the collapse is captured successfully, and the multiple retrogressive failures that have been widely observed in landslides in sensitive clays are reproduced with the failure mechanism, the kinematics, and the deposition being discussed in detail. Special attention has been paid to the role of the clay sensitivity on each retrogressive failure as well as on the final retrogression distance and the final run-out distance via parametric studies. Moreover, the effects of the viscosity of sensitive clays on the failure are also investigated for different clay sensitivities.&quot;,&quot;publisher&quot;:&quot;John Wiley and Sons Ltd&quot;,&quot;issue&quot;:&quot;15&quot;,&quot;volume&quot;:&quot;42&quot;,&quot;container-title-short&quot;:&quot;Int J Numer Anal Methods Geomech&quot;},&quot;isTemporary&quot;:false}]},{&quot;citationID&quot;:&quot;MENDELEY_CITATION_c68f88b9-466e-4a21-bb7a-702a25f9e50d&quot;,&quot;properties&quot;:{&quot;noteIndex&quot;:0},&quot;isEdited&quot;:false,&quot;manualOverride&quot;:{&quot;isManuallyOverridden&quot;:false,&quot;citeprocText&quot;:&quot;(Rødvand et al., 2022)&quot;,&quot;manualOverrideText&quot;:&quot;&quot;},&quot;citationTag&quot;:&quot;MENDELEY_CITATION_v3_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&quot;,&quot;citationItems&quot;:[{&quot;id&quot;:&quot;b4520419-f5eb-3be3-816a-a1e8dbc8a8e3&quot;,&quot;itemData&quot;:{&quot;type&quot;:&quot;article-journal&quot;,&quot;id&quot;:&quot;b4520419-f5eb-3be3-816a-a1e8dbc8a8e3&quot;,&quot;title&quot;:&quot;Strain localisation in sensitive clays: can rate dependency provide mesh independent results?&quot;,&quot;author&quot;:[{&quot;family&quot;:&quot;Rødvand&quot;,&quot;given&quot;:&quot;Laura A.&quot;,&quot;parse-names&quot;:false,&quot;dropping-particle&quot;:&quot;&quot;,&quot;non-dropping-particle&quot;:&quot;&quot;},{&quot;family&quot;:&quot;Jostad&quot;,&quot;given&quot;:&quot;Hans Petter&quot;,&quot;parse-names&quot;:false,&quot;dropping-particle&quot;:&quot;&quot;,&quot;non-dropping-particle&quot;:&quot;&quot;},{&quot;family&quot;:&quot;Grimstad&quot;,&quot;given&quot;:&quot;Gustav&quot;,&quot;parse-names&quot;:false,&quot;dropping-particle&quot;:&quot;&quot;,&quot;non-dropping-particle&quot;:&quot;&quot;},{&quot;family&quot;:&quot;Andresen&quot;,&quot;given&quot;:&quot;Lars&quot;,&quot;parse-names&quot;:false,&quot;dropping-particle&quot;:&quot;&quot;,&quot;non-dropping-particle&quot;:&quot;&quot;}],&quot;container-title&quot;:&quot;Computers and Geotechnics&quot;,&quot;DOI&quot;:&quot;10.1016/j.compgeo.2022.104678&quot;,&quot;ISSN&quot;:&quot;0266352X&quot;,&quot;issued&quot;:{&quot;date-parts&quot;:[[2022,5]]},&quot;page&quot;:&quot;104678&quot;,&quot;volume&quot;:&quot;145&quot;,&quot;container-title-short&quot;:&quot;Comput Geotech&quot;},&quot;isTemporary&quot;:false}]},{&quot;citationID&quot;:&quot;MENDELEY_CITATION_792ad529-e4d1-461c-a54f-946a62e01028&quot;,&quot;properties&quot;:{&quot;noteIndex&quot;:0},&quot;isEdited&quot;:false,&quot;manualOverride&quot;:{&quot;isManuallyOverridden&quot;:false,&quot;citeprocText&quot;:&quot;(Bjerrum, 1955; Carson, 1977; Mollard and Hughes, 1973; Tavenas et al., 1983)&quot;,&quot;manualOverrideText&quot;:&quot;&quot;},&quot;citationTag&quot;:&quot;MENDELEY_CITATION_v3_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&quot;,&quot;citationItems&quot;:[{&quot;id&quot;:&quot;4f719638-515a-3f45-a21e-9be87d3a0879&quot;,&quot;itemData&quot;:{&quot;type&quot;:&quot;article-journal&quot;,&quot;id&quot;:&quot;4f719638-515a-3f45-a21e-9be87d3a0879&quot;,&quot;title&quot;:&quot;Stability of Natural Slopes in Quick Clay&quot;,&quot;author&quot;:[{&quot;family&quot;:&quot;Bjerrum&quot;,&quot;given&quot;:&quot;L.&quot;,&quot;parse-names&quot;:false,&quot;dropping-particle&quot;:&quot;&quot;,&quot;non-dropping-particle&quot;:&quot;&quot;}],&quot;container-title&quot;:&quot;Géotechnique&quot;,&quot;DOI&quot;:&quot;10.1680/geot.1955.5.1.101&quot;,&quot;ISSN&quot;:&quot;0016-8505&quot;,&quot;issued&quot;:{&quot;date-parts&quot;:[[1955,3]]},&quot;page&quot;:&quot;101-119&quot;,&quot;issue&quot;:&quot;1&quot;,&quot;volume&quot;:&quot;5&quot;,&quot;container-title-short&quot;:&quot;&quot;},&quot;isTemporary&quot;:false},{&quot;id&quot;:&quot;ac1057aa-f199-378b-bfb4-667f67ddb6c8&quot;,&quot;itemData&quot;:{&quot;type&quot;:&quot;article-journal&quot;,&quot;id&quot;:&quot;ac1057aa-f199-378b-bfb4-667f67ddb6c8&quot;,&quot;title&quot;:&quot;On the retrogression of landslides in sensitive muddy sediments&quot;,&quot;author&quot;:[{&quot;family&quot;:&quot;Carson&quot;,&quot;given&quot;:&quot;M A&quot;,&quot;parse-names&quot;:false,&quot;dropping-particle&quot;:&quot;&quot;,&quot;non-dropping-particle&quot;:&quot;&quot;}],&quot;container-title&quot;:&quot;Canadian Geotechnical Journal&quot;,&quot;DOI&quot;:&quot;10.1139/t77-059&quot;,&quot;issued&quot;:{&quot;date-parts&quot;:[[1977]]},&quot;page&quot;:&quot;582-602&quot;,&quot;abstract&quot;:&quot;The literat~~re dealing with extensive retrogression of landslides in sensitive sediments is reviewed and Fo~~nd to be inadequate in several respects. One obvious deficiency is in the link between supposed retrogressive mechanisms and the morphology of the resultant 'earthflow' cavity. Detailed attention is focussed on the origin of linear clay ridges that protrude from the floors of fresh earthflows, and persist for only a short time before being degraded to micro-scale features. The theory of landslide retrogression proposed by Odenstad, after the Skottorp landslide in Sweden, is discussed, and developed into a model for the prediction of landslide retrogression, and for the explanation of 'Rowbowl' morphology. The model, essentially an undrained retrogressive spreading failure, is tested against selected retrogressive landslide sites for which all the necessary information is available; the agreement between nature and theory is good. Some speculation is made regarding the origin of bottlenecked flowbowls, which are viewed as the exception rather than the rule in the sensitive muds of the St. Lawrence Lowlands. Emphasis is directed at the importance of the undrained shear strength of sensitive sediments, and less significance is attached to the actual magnitude of sensitivity of s~ich deposits. Finally, the limitations of the model in very soft sediments, such as found in parts of Norway, are briefly pointed out. Une etude de la litterature traitant de la retrogression des glissements de talus dans les vases sedimentaires sensibles a demontre que nos connaissances de ce phenombne sont inadequates sous plusieurs aspects. Une des faiblesses Cvidentes d6coule du manque de lien entre les mecanismes de retrogression supposCs et la morphologie de la cavit6 risultant de la \&quot;coulCe de terre\&quot;. Une attention particuliere est apportee i I'origine des cr&amp;tes lineaires d'argile qui emergent dans le fond des coultes recentes et qui ne subsistent que durant de breves periodes de temps avant de se degrader. La theorie de retrogression des glissements telle que proposie par Odenstad B la suite du glissement de Skijttorp en Suede, est disci~tee et developpee de f a ~ o n 5 servir de base 5 un modele pour la prediction de la retrogression des glissements et pour I'explication de la morphologie des cuvettes des couleesd'argile. Ce modele, consistant essentiel-lement en une rupture retrogressive par ttalement dans un etat non draine, est vCrifiC sur un echantillonnage de cas de glissements retrogressifs pour lesquels toutes les donnees necessaires sont disponibles; une excellente concordance existe entre les observations et la theorie. L'origine des goulots de sortie etroits qui peuvent Etre consideres comme I'exception plut6t que comme la rtgle dans les argiles sensibles des basses terres du Saint-Laurent fait le sujet de quelques conjectures. L'accent est mis sur I'impol-tance de la resistance au cisaillement non drain6 des dep6ts sensibles plut6t que sur la sensibilite exacte de ces dCp8ts. Finalement. les limitations du modele dans le cas des dCp6ts tres mom tels que rencontres en Norvege est mis en evidence.&quot;,&quot;volume&quot;:&quot;14&quot;,&quot;container-title-short&quot;:&quot;&quot;},&quot;isTemporary&quot;:false},{&quot;id&quot;:&quot;6c6823ac-ba6d-35bf-bfbc-fb351bbc4736&quot;,&quot;itemData&quot;:{&quot;type&quot;:&quot;article-journal&quot;,&quot;id&quot;:&quot;6c6823ac-ba6d-35bf-bfbc-fb351bbc4736&quot;,&quot;title&quot;:&quot;Earthflows in  the Grondines and Trois Rivikres Areas, Quebec: Discussion&quot;,&quot;author&quot;:[{&quot;family&quot;:&quot;Mollard&quot;,&quot;given&quot;:&quot;J D&quot;,&quot;parse-names&quot;:false,&quot;dropping-particle&quot;:&quot;&quot;,&quot;non-dropping-particle&quot;:&quot;&quot;},{&quot;family&quot;:&quot;Hughes&quot;,&quot;given&quot;:&quot;G T&quot;,&quot;parse-names&quot;:false,&quot;dropping-particle&quot;:&quot;&quot;,&quot;non-dropping-particle&quot;:&quot;&quot;}],&quot;container-title&quot;:&quot;Canadian Geotechnical Journal&quot;,&quot;DOI&quot;:&quot;10.1139/e73-029&quot;,&quot;issued&quot;:{&quot;date-parts&quot;:[[1973]]},&quot;page&quot;:&quot;324-326&quot;,&quot;volume&quot;:&quot;10&quot;,&quot;container-title-short&quot;:&quot;&quot;},&quot;isTemporary&quot;:false},{&quot;id&quot;:&quot;ae1b0261-477b-343b-8d0f-ddaded277661&quot;,&quot;itemData&quot;:{&quot;type&quot;:&quot;paper-conference&quot;,&quot;id&quot;:&quot;ae1b0261-477b-343b-8d0f-ddaded277661&quot;,&quot;title&quot;:&quot;Remolding energy and risk of retrogression in sensitive clays&quot;,&quot;author&quot;:[{&quot;family&quot;:&quot;Tavenas&quot;,&quot;given&quot;:&quot;F&quot;,&quot;parse-names&quot;:false,&quot;dropping-particle&quot;:&quot;&quot;,&quot;non-dropping-particle&quot;:&quot;&quot;},{&quot;family&quot;:&quot;Flon&quot;,&quot;given&quot;:&quot;P&quot;,&quot;parse-names&quot;:false,&quot;dropping-particle&quot;:&quot;&quot;,&quot;non-dropping-particle&quot;:&quot;&quot;},{&quot;family&quot;:&quot;Leroueil&quot;,&quot;given&quot;:&quot;Serge&quot;,&quot;parse-names&quot;:false,&quot;dropping-particle&quot;:&quot;&quot;,&quot;non-dropping-particle&quot;:&quot;&quot;},{&quot;family&quot;:&quot;Lebuis&quot;,&quot;given&quot;:&quot;J&quot;,&quot;parse-names&quot;:false,&quot;dropping-particle&quot;:&quot;&quot;,&quot;non-dropping-particle&quot;:&quot;&quot;}],&quot;container-title&quot;:&quot;Proceedings of the symposium on slopes on soft clays&quot;,&quot;URL&quot;:&quot;https://www.researchgate.net/publication/285432672&quot;,&quot;issued&quot;:{&quot;date-parts&quot;:[[1983]]},&quot;container-title-short&quot;:&quot;&quot;},&quot;isTemporary&quot;:false}]},{&quot;citationID&quot;:&quot;MENDELEY_CITATION_47eb005f-b568-4317-8119-694294cf1cd6&quot;,&quot;properties&quot;:{&quot;noteIndex&quot;:0},&quot;isEdited&quot;:false,&quot;manualOverride&quot;:{&quot;isManuallyOverridden&quot;:false,&quot;citeprocText&quot;:&quot;(Quinn et al., 2011; Thakur et al., 2017)&quot;,&quot;manualOverrideText&quot;:&quot;&quot;},&quot;citationTag&quot;:&quot;MENDELEY_CITATION_v3_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&quot;,&quot;citationItems&quot;:[{&quot;id&quot;:&quot;e6875566-d651-3188-ba39-5ae4c00901ac&quot;,&quot;itemData&quot;:{&quot;type&quot;:&quot;article-journal&quot;,&quot;id&quot;:&quot;e6875566-d651-3188-ba39-5ae4c00901ac&quot;,&quot;title&quot;:&quot;A new model for large landslides in sensitive clay using a fracture mechanics approach&quot;,&quot;author&quot;:[{&quot;family&quot;:&quot;Quinn&quot;,&quot;given&quot;:&quot;P. E.&quot;,&quot;parse-names&quot;:false,&quot;dropping-particle&quot;:&quot;&quot;,&quot;non-dropping-particle&quot;:&quot;&quot;},{&quot;family&quot;:&quot;Diederichs&quot;,&quot;given&quot;:&quot;M. S.&quot;,&quot;parse-names&quot;:false,&quot;dropping-particle&quot;:&quot;&quot;,&quot;non-dropping-particle&quot;:&quot;&quot;},{&quot;family&quot;:&quot;Rowe&quot;,&quot;given&quot;:&quot;R. K.&quot;,&quot;parse-names&quot;:false,&quot;dropping-particle&quot;:&quot;&quot;,&quot;non-dropping-particle&quot;:&quot;&quot;},{&quot;family&quot;:&quot;Hutchinson&quot;,&quot;given&quot;:&quot;D. J.&quot;,&quot;parse-names&quot;:false,&quot;dropping-particle&quot;:&quot;&quot;,&quot;non-dropping-particle&quot;:&quot;&quot;}],&quot;container-title&quot;:&quot;Canadian Geotechnical Journal&quot;,&quot;DOI&quot;:&quot;10.1139/t11-025&quot;,&quot;ISSN&quot;:&quot;00083674&quot;,&quot;issued&quot;:{&quot;date-parts&quot;:[[2011,8]]},&quot;page&quot;:&quot;1151-1162&quot;,&quot;abstract&quot;:&quot;A new model is proposed for the development of large landslides in sensitive clay, and supported by concepts from fracture mechanics. A key assumption in this new model is that the complete failure surface develops before the onset of significant movement, thus predetermining the final extent of failure. The appearance of retrogression is actually the rearward advancing disruption of a monolithic slide mass over a growing zone of liquefied clay. It is seen that the likelihood of propagation of failure, and the resulting occurrence of a large landslide, depend primarily on the brittleness of the sensitive clay. The potential length of shear band propagation is limited by slope geometry, and increases for higher riverbanks and for flatter slopes above the riverbank. The model explains why large landslides in sensitive clay often terminate just adjacent to a reverse break in slope, such as an older landslide crater or a stream gully. The model also indicates that large landslides in sensitive clay could be expected to occur suddenly after a large single perturbation, such as an earthquake, or after a seemingly innocuous small trigger following the accumulation of a large number of annual load cycles, as observed frequently in nature.&quot;,&quot;issue&quot;:&quot;8&quot;,&quot;volume&quot;:&quot;48&quot;,&quot;container-title-short&quot;:&quot;&quot;},&quot;isTemporary&quot;:false},{&quot;id&quot;:&quot;e3db9f8e-9e7c-32d3-af7b-2d5f620ebe44&quot;,&quot;itemData&quot;:{&quot;type&quot;:&quot;chapter&quot;,&quot;id&quot;:&quot;e3db9f8e-9e7c-32d3-af7b-2d5f620ebe44&quot;,&quot;title&quot;:&quot;Determination of Remoulding Energy of Sensitive Clays&quot;,&quot;author&quot;:[{&quot;family&quot;:&quot;Thakur&quot;,&quot;given&quot;:&quot;Vikas&quot;,&quot;parse-names&quot;:false,&quot;dropping-particle&quot;:&quot;&quot;,&quot;non-dropping-particle&quot;:&quot;&quot;},{&quot;family&quot;:&quot;Degago&quot;,&quot;given&quot;:&quot;Samson Abate&quot;,&quot;parse-names&quot;:false,&quot;dropping-particle&quot;:&quot;&quot;,&quot;non-dropping-particle&quot;:&quot;&quot;},{&quot;family&quot;:&quot;Selänpää&quot;,&quot;given&quot;:&quot;Juha&quot;,&quot;parse-names&quot;:false,&quot;dropping-particle&quot;:&quot;&quot;,&quot;non-dropping-particle&quot;:&quot;&quot;},{&quot;family&quot;:&quot;Länsivaara&quot;,&quot;given&quot;:&quot;Tim&quot;,&quot;parse-names&quot;:false,&quot;dropping-particle&quot;:&quot;&quot;,&quot;non-dropping-particle&quot;:&quot;&quot;}],&quot;DOI&quot;:&quot;10.1007/978-3-319-56487-6_9&quot;,&quot;URL&quot;:&quot;http://link.springer.com/10.1007/978-3-319-56487-6_9&quot;,&quot;issued&quot;:{&quot;date-parts&quot;:[[2017]]},&quot;page&quot;:&quot;97-107&quot;,&quot;container-title-short&quot;:&quot;&quot;},&quot;isTemporary&quot;:false}]},{&quot;citationID&quot;:&quot;MENDELEY_CITATION_39225c1f-69e1-411d-b4ee-a06bffcf442c&quot;,&quot;properties&quot;:{&quot;noteIndex&quot;:0},&quot;isEdited&quot;:false,&quot;manualOverride&quot;:{&quot;isManuallyOverridden&quot;:false,&quot;citeprocText&quot;:&quot;(Lebuis et al., 1983; Tavenas et al., 1983)&quot;,&quot;manualOverrideText&quot;:&quot;&quot;},&quot;citationTag&quot;:&quot;MENDELEY_CITATION_v3_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&quot;,&quot;citationItems&quot;:[{&quot;id&quot;:&quot;e9c44a8b-46c1-3d50-81f3-d8de6836c9f6&quot;,&quot;itemData&quot;:{&quot;type&quot;:&quot;paper-conference&quot;,&quot;id&quot;:&quot;e9c44a8b-46c1-3d50-81f3-d8de6836c9f6&quot;,&quot;title&quot;:&quot;Regional Mapping of Landslide Hazard in Quebec&quot;,&quot;author&quot;:[{&quot;family&quot;:&quot;Lebuis&quot;,&quot;given&quot;:&quot;J&quot;,&quot;parse-names&quot;:false,&quot;dropping-particle&quot;:&quot;&quot;,&quot;non-dropping-particle&quot;:&quot;&quot;},{&quot;family&quot;:&quot;Robert&quot;,&quot;given&quot;:&quot;J M&quot;,&quot;parse-names&quot;:false,&quot;dropping-particle&quot;:&quot;&quot;,&quot;non-dropping-particle&quot;:&quot;&quot;},{&quot;family&quot;:&quot;Rissman&quot;,&quot;given&quot;:&quot;P&quot;,&quot;parse-names&quot;:false,&quot;dropping-particle&quot;:&quot;&quot;,&quot;non-dropping-particle&quot;:&quot;&quot;}],&quot;container-title&quot;:&quot;Proceedings of the Symposium on slopes on soft clays. Swedish geotechnical Institute, Report no.17&quot;,&quot;issued&quot;:{&quot;date-parts&quot;:[[1983]]},&quot;page&quot;:&quot;205-262&quot;,&quot;container-title-short&quot;:&quot;&quot;},&quot;isTemporary&quot;:false},{&quot;id&quot;:&quot;ae1b0261-477b-343b-8d0f-ddaded277661&quot;,&quot;itemData&quot;:{&quot;type&quot;:&quot;paper-conference&quot;,&quot;id&quot;:&quot;ae1b0261-477b-343b-8d0f-ddaded277661&quot;,&quot;title&quot;:&quot;Remolding energy and risk of retrogression in sensitive clays&quot;,&quot;author&quot;:[{&quot;family&quot;:&quot;Tavenas&quot;,&quot;given&quot;:&quot;F&quot;,&quot;parse-names&quot;:false,&quot;dropping-particle&quot;:&quot;&quot;,&quot;non-dropping-particle&quot;:&quot;&quot;},{&quot;family&quot;:&quot;Flon&quot;,&quot;given&quot;:&quot;P&quot;,&quot;parse-names&quot;:false,&quot;dropping-particle&quot;:&quot;&quot;,&quot;non-dropping-particle&quot;:&quot;&quot;},{&quot;family&quot;:&quot;Leroueil&quot;,&quot;given&quot;:&quot;Serge&quot;,&quot;parse-names&quot;:false,&quot;dropping-particle&quot;:&quot;&quot;,&quot;non-dropping-particle&quot;:&quot;&quot;},{&quot;family&quot;:&quot;Lebuis&quot;,&quot;given&quot;:&quot;J&quot;,&quot;parse-names&quot;:false,&quot;dropping-particle&quot;:&quot;&quot;,&quot;non-dropping-particle&quot;:&quot;&quot;}],&quot;container-title&quot;:&quot;Proceedings of the symposium on slopes on soft clays&quot;,&quot;URL&quot;:&quot;https://www.researchgate.net/publication/285432672&quot;,&quot;issued&quot;:{&quot;date-parts&quot;:[[1983]]},&quot;container-title-short&quot;:&quot;&quot;},&quot;isTemporary&quot;:false}]},{&quot;citationID&quot;:&quot;MENDELEY_CITATION_d7453297-f5a0-4abc-8ec5-5620399180cd&quot;,&quot;properties&quot;:{&quot;noteIndex&quot;:0},&quot;isEdited&quot;:false,&quot;manualOverride&quot;:{&quot;isManuallyOverridden&quot;:true,&quot;citeprocText&quot;:&quot;(Stark and Contreras, 1996)&quot;,&quot;manualOverrideText&quot;:&quot;Stark and Contreras (1996)&quot;},&quot;citationTag&quot;:&quot;MENDELEY_CITATION_v3_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&quot;,&quot;citationItems&quot;:[{&quot;id&quot;:&quot;89bc015c-05a2-3e70-8df3-05ea7cee087a&quot;,&quot;itemData&quot;:{&quot;type&quot;:&quot;article-journal&quot;,&quot;id&quot;:&quot;89bc015c-05a2-3e70-8df3-05ea7cee087a&quot;,&quot;title&quot;:&quot;Constant volume ring shear apparatus&quot;,&quot;author&quot;:[{&quot;family&quot;:&quot;Stark&quot;,&quot;given&quot;:&quot;Timothy D.&quot;,&quot;parse-names&quot;:false,&quot;dropping-particle&quot;:&quot;&quot;,&quot;non-dropping-particle&quot;:&quot;&quot;},{&quot;family&quot;:&quot;Contreras&quot;,&quot;given&quot;:&quot;Iván A.&quot;,&quot;parse-names&quot;:false,&quot;dropping-particle&quot;:&quot;&quot;,&quot;non-dropping-particle&quot;:&quot;&quot;}],&quot;container-title&quot;:&quot;Geotechnical Testing Journal&quot;,&quot;DOI&quot;:&quot;10.1520/gtj11402j&quot;,&quot;ISSN&quot;:&quot;01496115&quot;,&quot;issued&quot;:{&quot;date-parts&quot;:[[1996]]},&quot;page&quot;:&quot;3-11&quot;,&quot;abstract&quot;:&quot;The paper describes a constant volume ring shear apparatus that allows the measurement of the undrained peak and residual shear strengths of cohesive soils. The undrained peak and residual strengths are applicable to seismic stability evaluations of slopes comprised of or founded on cohesive soil. The constant-volume ring shear apparatus is equipped with a mechanism to adjust the normal stress during shear and a new specimen container that allows undisturbed specimens to be trimmed directly into the container. The normal stress is adjusted during shear such that the height of the soil specimen remains constant. This results in a constant volume or undrained shear condition. The results of constant volume ring shear tests on normally consolidated Drammen clay are compared with the results of undrained direct simple shear tests. The comparison reveals that the undrained peak shear strength obtained using the constant volume ring shear and direct simple shear apparatuses are in agreement. However, the constant-volume ring shear apparatus allows the measurement of the undrained residual strength because it permits unlimited continuous shear displacement.&quot;,&quot;publisher&quot;:&quot;American Society for Testing and Materials&quot;,&quot;issue&quot;:&quot;1&quot;,&quot;volume&quot;:&quot;19&quot;,&quot;container-title-short&quot;:&quot;&quot;},&quot;isTemporary&quot;:false}]},{&quot;citationID&quot;:&quot;MENDELEY_CITATION_58a616d3-8262-47c3-ab08-00375f24e2de&quot;,&quot;properties&quot;:{&quot;noteIndex&quot;:0},&quot;isEdited&quot;:false,&quot;manualOverride&quot;:{&quot;isManuallyOverridden&quot;:false,&quot;citeprocText&quot;:&quot;(Thakur et al., 2014)&quot;,&quot;manualOverrideText&quot;:&quot;&quot;},&quot;citationTag&quot;:&quot;MENDELEY_CITATION_v3_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&quot;,&quot;citationItems&quot;:[{&quot;id&quot;:&quot;21dcf8b3-fd6d-34c5-9f2d-7950ec055633&quot;,&quot;itemData&quot;:{&quot;type&quot;:&quot;chapter&quot;,&quot;id&quot;:&quot;21dcf8b3-fd6d-34c5-9f2d-7950ec055633&quot;,&quot;title&quot;:&quot;How well do we understand the undrained strain softening response in soft sensitive clays?&quot;,&quot;author&quot;:[{&quot;family&quot;:&quot;Thakur&quot;,&quot;given&quot;:&quot;V.&quot;,&quot;parse-names&quot;:false,&quot;dropping-particle&quot;:&quot;&quot;,&quot;non-dropping-particle&quot;:&quot;&quot;},{&quot;family&quot;:&quot;Jostad&quot;,&quot;given&quot;:&quot;H. P.&quot;,&quot;parse-names&quot;:false,&quot;dropping-particle&quot;:&quot;&quot;,&quot;non-dropping-particle&quot;:&quot;&quot;},{&quot;family&quot;:&quot;Kornbrekke&quot;,&quot;given&quot;:&quot;H. A.&quot;,&quot;parse-names&quot;:false,&quot;dropping-particle&quot;:&quot;&quot;,&quot;non-dropping-particle&quot;:&quot;&quot;},{&quot;family&quot;:&quot;Degago&quot;,&quot;given&quot;:&quot;S. A.&quot;,&quot;parse-names&quot;:false,&quot;dropping-particle&quot;:&quot;&quot;,&quot;non-dropping-particle&quot;:&quot;&quot;}],&quot;container-title&quot;:&quot;Advances in Natural and Technological Hazards Research&quot;,&quot;DOI&quot;:&quot;10.1007/978-94-007-7079-9_23&quot;,&quot;ISSN&quot;:&quot;22136959&quot;,&quot;issued&quot;:{&quot;date-parts&quot;:[[2014]]},&quot;page&quot;:&quot;291-303&quot;,&quot;abstract&quot;:&quot;Many geomaterials exhibit a reduction in strength after attaining their peak strength states. This behavior, also known as strain softening, has commonly been attributed to reductions in the cohesion and/or friction angle of the materials. This holds true especially when these strength parameters are evaluated at a very large strain levels. However, for the strain levels achieved by standard undrained triaxial tests on soft sensitive clays show that the friction angle and cohesion of these materials remain almost unchanged, even when they display a significant reduction in post-peak shear strength under undrained condition. In such conditions, the increase in shear-induced pore pressure is observed to be responsible for the observed undrained softening in soft sensitive clays. This paper elaborates on this aspect based on the behavior of soft sensitive Norwegian clays.&quot;,&quot;publisher&quot;:&quot;Springer Netherlands&quot;,&quot;volume&quot;:&quot;36&quot;,&quot;container-title-short&quot;:&quot;&quot;},&quot;isTemporary&quot;:false}]},{&quot;citationID&quot;:&quot;MENDELEY_CITATION_5a19a5cd-bbad-4e20-a8b4-1db8231c87c5&quot;,&quot;properties&quot;:{&quot;noteIndex&quot;:0},&quot;isEdited&quot;:false,&quot;manualOverride&quot;:{&quot;isManuallyOverridden&quot;:false,&quot;citeprocText&quot;:&quot;(Durand, 2016; Locat, 2007; Locat et al., 2017, 2015, 2013)&quot;,&quot;manualOverrideText&quot;:&quot;&quot;},&quot;citationTag&quot;:&quot;MENDELEY_CITATION_v3_eyJjaXRhdGlvbklEIjoiTUVOREVMRVlfQ0lUQVRJT05fNWExOWE1Y2QtYmJhZC00ZTIwLWE4YjQtMWRiODIzMWM4N2M1IiwicHJvcGVydGllcyI6eyJub3RlSW5kZXgiOjB9LCJpc0VkaXRlZCI6ZmFsc2UsIm1hbnVhbE92ZXJyaWRlIjp7ImlzTWFudWFsbHlPdmVycmlkZGVuIjpmYWxzZSwiY2l0ZXByb2NUZXh0IjoiKER1cmFuZCwgMjAxNjsgTG9jYXQsIDIwMDc7IExvY2F0IGV0IGFsLiwgMjAxNywgMjAxNSwgMjAxMy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&quot;,&quot;citationItems&quot;:[{&quot;id&quot;:&quot;6a7aed93-0a56-30f2-93ca-0fc36da1b1ad&quot;,&quot;itemData&quot;:{&quot;type&quot;:&quot;thesis&quot;,&quot;id&quot;:&quot;6a7aed93-0a56-30f2-93ca-0fc36da1b1ad&quot;,&quot;title&quot;:&quot;Contribution à l'étude des étalements dans les argiles sensibles de la mer de Champlain&quot;,&quot;author&quot;:[{&quot;family&quot;:&quot;Durand&quot;,&quot;given&quot;:&quot;Alain&quot;,&quot;parse-names&quot;:false,&quot;dropping-particle&quot;:&quot;&quot;,&quot;non-dropping-particle&quot;:&quot;&quot;}],&quot;accessed&quot;:{&quot;date-parts&quot;:[[2022,7,10]]},&quot;URL&quot;:&quot;https://corpus.ulaval.ca/jspui/handle/20.500.11794/27148&quot;,&quot;issued&quot;:{&quot;date-parts&quot;:[[2016]]},&quot;publisher-place&quot;:&quot;Quebec&quot;,&quot;genre&quot;:&quot;MSc Thesis&quot;,&quot;publisher&quot;:&quot;Laval University&quot;,&quot;container-title-short&quot;:&quot;&quot;},&quot;isTemporary&quot;:false},{&quot;id&quot;:&quot;58bd7239-1c8d-3de8-b30e-6c0c9d1eb717&quot;,&quot;itemData&quot;:{&quot;type&quot;:&quot;thesis&quot;,&quot;id&quot;:&quot;58bd7239-1c8d-3de8-b30e-6c0c9d1eb717&quot;,&quot;title&quot;:&quot;Étude d'un Étalement Latéral dans Les Argiles de L'est du Canada et de la Rupture Progressive le Cas du Glissement de Saint-Barnabé-Nord&quot;,&quot;author&quot;:[{&quot;family&quot;:&quot;Locat&quot;,&quot;given&quot;:&quot;A&quot;,&quot;parse-names&quot;:false,&quot;dropping-particle&quot;:&quot;&quot;,&quot;non-dropping-particle&quot;:&quot;&quot;}],&quot;issued&quot;:{&quot;date-parts&quot;:[[2007]]},&quot;publisher-place&quot;:&quot;Laval&quot;,&quot;abstract&quot;:&quot;Mémoire présenté à la Faculté des études supérieures de l'Université Laval dans le cadre du programme de maîtrise en Génie civil pour l'obtention du grade de maître ès sciences (M.Sc.) DÉPARTEMENT DE GÉNIE CIVIL FACULTÉ DES SCIENCES ET DE GÉNIE UNIVERSITÉ LAVAL QUÉBEC 2007&quot;,&quot;publisher&quot;:&quot;Laval University&quot;,&quot;container-title-short&quot;:&quot;&quot;},&quot;isTemporary&quot;:false},{&quot;id&quot;:&quot;a17df187-7243-351a-8f44-6c5130c91f28&quot;,&quot;itemData&quot;:{&quot;type&quot;:&quot;article-journal&quot;,&quot;id&quot;:&quot;a17df187-7243-351a-8f44-6c5130c91f28&quot;,&quot;title&quot;:&quot;Numerical modeling of progressive failure and its implications for spreads in sensitive clays&quot;,&quot;author&quot;:[{&quot;family&quot;:&quot;Locat&quot;,&quot;given&quot;:&quot;Ariane&quot;,&quot;parse-names&quot;:false,&quot;dropping-particle&quot;:&quot;&quot;,&quot;non-dropping-particle&quot;:&quot;&quot;},{&quot;family&quot;:&quot;Jostad&quot;,&quot;given&quot;:&quot;Hans Petter&quot;,&quot;parse-names&quot;:false,&quot;dropping-particle&quot;:&quot;&quot;,&quot;non-dropping-particle&quot;:&quot;&quot;},{&quot;family&quot;:&quot;Leroueil&quot;,&quot;given&quot;:&quot;Serge&quot;,&quot;parse-names&quot;:false,&quot;dropping-particle&quot;:&quot;&quot;,&quot;non-dropping-particle&quot;:&quot;&quot;}],&quot;container-title&quot;:&quot;Canadian Geotechnical Journal&quot;,&quot;DOI&quot;:&quot;10.1139/cgj-2012-0390&quot;,&quot;ISSN&quot;:&quot;00083674&quot;,&quot;issued&quot;:{&quot;date-parts&quot;:[[2013,9]]},&quot;page&quot;:&quot;961-978&quot;,&quot;abstract&quot;:&quot;Spreads are a type of large landslide occurring in sensitive clays. Stability analyses using the limit equilibrium method give factors of safety that are too large and are therefore not applicable to this type of landslide. The progressive failure mechanism is believed to explain the initiation and propagation of the failure surface and the dislocation of the soil mass in horsts and grabens, typical of spreads. A numerical method is presented to identify the parameters influencing progressive failure and to validate the application of this mechanism to spreads. The method evaluates the stresses acting in the slope before failure and models the initiation and propagation of the progressive failure. It is demonstrated that high, steep slopes, with a large earth pressure ratio at rest, are more susceptible to progressive failure and the failure surface propagates over a large distance. Failure is more likely to occur when soil with high brittleness is involved. Soil with low strength at large deformation induces failure propagation over a larger distance. Eastern Canadian clays can exhibit high sensitivity and large brittleness during shear and are susceptible to progressive failure, which explains the occurrence of spreads in these soils.&quot;,&quot;issue&quot;:&quot;9&quot;,&quot;volume&quot;:&quot;50&quot;,&quot;container-title-short&quot;:&quot;&quot;},&quot;isTemporary&quot;:false},{&quot;id&quot;:&quot;8f707cf3-3307-395c-bc30-bbeec87596e7&quot;,&quot;itemData&quot;:{&quot;type&quot;:&quot;article-journal&quot;,&quot;id&quot;:&quot;8f707cf3-3307-395c-bc30-bbeec87596e7&quot;,&quot;title&quot;:&quot;The 1994 landslide at Sainte-Monique, Quebec: Geotechnical investigation and application of progressive failure analysis&quot;,&quot;author&quot;:[{&quot;family&quot;:&quot;Locat&quot;,&quot;given&quot;:&quot;Ariane&quot;,&quot;parse-names&quot;:false,&quot;dropping-particle&quot;:&quot;&quot;,&quot;non-dropping-particle&quot;:&quot;&quot;},{&quot;family&quot;:&quot;Leroueil&quot;,&quot;given&quot;:&quot;S.&quot;,&quot;parse-names&quot;:false,&quot;dropping-particle&quot;:&quot;&quot;,&quot;non-dropping-particle&quot;:&quot;&quot;},{&quot;family&quot;:&quot;Fortin&quot;,&quot;given&quot;:&quot;A.&quot;,&quot;parse-names&quot;:false,&quot;dropping-particle&quot;:&quot;&quot;,&quot;non-dropping-particle&quot;:&quot;&quot;},{&quot;family&quot;:&quot;Demers&quot;,&quot;given&quot;:&quot;D.&quot;,&quot;parse-names&quot;:false,&quot;dropping-particle&quot;:&quot;&quot;,&quot;non-dropping-particle&quot;:&quot;&quot;},{&quot;family&quot;:&quot;Jostad&quot;,&quot;given&quot;:&quot;H. P.&quot;,&quot;parse-names&quot;:false,&quot;dropping-particle&quot;:&quot;&quot;,&quot;non-dropping-particle&quot;:&quot;&quot;}],&quot;container-title&quot;:&quot;Canadian Geotechnical Journal&quot;,&quot;DOI&quot;:&quot;10.1139/cgj-2013-0344&quot;,&quot;ISSN&quot;:&quot;12086010&quot;,&quot;issued&quot;:{&quot;date-parts&quot;:[[2015,9,11]]},&quot;page&quot;:&quot;490-504&quot;,&quot;abstract&quot;:&quot;In 1994, a landslide occurred in the municipality of Sainte-Monique, Quebec. The debris of the landslide had graben and host shapes, typical of spreads in sensitive clays. The geotechnical investigation shows that the soil involved is a firm to stiff, sensitive, nearly normally consolidated grey silty clay of high plasticity. This soil exhibits a high sensitivity and a high brittleness during shear and is therefore susceptible to progressive failure. Traditional stability analysis cannot explain this landslide. This gives the opportunity to examine the applicability of progressive failure analysis to this spread. Using the finite elements method, it is demonstrated that the initiation and observed extent of the failure surface are explained by a soil having high brittleness during shear and a large-deformation shear strength close to the remoulded shear strength of the soil. The dislocation of the soil mass can also be explained by the active failure occurring in the soil mass above the failure surface during or shortly after failure propagation. It is therefore numerically demonstrated that progressive failure explains the initiation and the extent of the failure surface of this spread.&quot;,&quot;publisher&quot;:&quot;Canadian Science Publishing&quot;,&quot;issue&quot;:&quot;4&quot;,&quot;volume&quot;:&quot;52&quot;,&quot;container-title-short&quot;:&quot;&quot;},&quot;isTemporary&quot;:false},{&quot;id&quot;:&quot;5c411007-8b44-3d97-889f-01d5832bde90&quot;,&quot;itemData&quot;:{&quot;type&quot;:&quot;article-journal&quot;,&quot;id&quot;:&quot;5c411007-8b44-3d97-889f-01d5832bde90&quot;,&quot;title&quot;:&quot;The saint-jude landslide of 10 May 2010, Quebec, Canada: Investigation and characterization of the landslide and its failure mechanism&quot;,&quot;author&quot;:[{&quot;family&quot;:&quot;Locat&quot;,&quot;given&quot;:&quot;Ariane&quot;,&quot;parse-names&quot;:false,&quot;dropping-particle&quot;:&quot;&quot;,&quot;non-dropping-particle&quot;:&quot;&quot;},{&quot;family&quot;:&quot;Locat&quot;,&quot;given&quot;:&quot;Pascal&quot;,&quot;parse-names&quot;:false,&quot;dropping-particle&quot;:&quot;&quot;,&quot;non-dropping-particle&quot;:&quot;&quot;},{&quot;family&quot;:&quot;Demers&quot;,&quot;given&quot;:&quot;Denis&quot;,&quot;parse-names&quot;:false,&quot;dropping-particle&quot;:&quot;&quot;,&quot;non-dropping-particle&quot;:&quot;&quot;},{&quot;family&quot;:&quot;Leroueil&quot;,&quot;given&quot;:&quot;Serge&quot;,&quot;parse-names&quot;:false,&quot;dropping-particle&quot;:&quot;&quot;,&quot;non-dropping-particle&quot;:&quot;&quot;},{&quot;family&quot;:&quot;Robitaille&quot;,&quot;given&quot;:&quot;Denis&quot;,&quot;parse-names&quot;:false,&quot;dropping-particle&quot;:&quot;&quot;,&quot;non-dropping-particle&quot;:&quot;&quot;},{&quot;family&quot;:&quot;Lefebvre&quot;,&quot;given&quot;:&quot;Guy&quot;,&quot;parse-names&quot;:false,&quot;dropping-particle&quot;:&quot;&quot;,&quot;non-dropping-particle&quot;:&quot;&quot;}],&quot;container-title&quot;:&quot;Canadian Geotechnical Journal&quot;,&quot;DOI&quot;:&quot;10.1139/cgj-2017-0085&quot;,&quot;ISSN&quot;:&quot;12086010&quot;,&quot;issued&quot;:{&quot;date-parts&quot;:[[2017]]},&quot;page&quot;:&quot;1357-1374&quot;,&quot;abstract&quot;:&quot;A landslide occurred on 10 May 2010, along the Salvail River, in the municipality of Saint-Jude, Quebec. Debris of the landslide was formed of clay having horst and graben shapes, typical of spreads in sensitive clays. A detailed investigation was carried out by the Ministère des Transports, de la Mobilité durable et de l’électrification des transports du Québec, in collaboration with Université Laval, with the objective of characterizing this landslide, determining the causes, and learning about its failure mechanism. The soil involved was a firm, grey, sensitive, lightly overconsolidated clay with some silt. Data from piezometers installed near the landslide indicated artesian conditions underneath the Salvail River. Cone penetration tests allowed the location of two failure surface levels: the first one starting 2.5 m below the initial river bed, extending horizontally up to 125 m, and a second one 10 m higher, reaching the backscarp. Investigation of the debris with onsite measurements, light detector and ranging surveys, cone penetration tests, and boreholes allowed a detailed geotechnical and morphological analysis of the debris and reconstitution of the dislocation mechanism of this complex spread.&quot;,&quot;publisher&quot;:&quot;Canadian Science Publishing&quot;,&quot;issue&quot;:&quot;10&quot;,&quot;volume&quot;:&quot;54&quot;,&quot;container-title-short&quot;:&quot;&quot;},&quot;isTemporary&quot;:false}]},{&quot;citationID&quot;:&quot;MENDELEY_CITATION_dc624c8b-9877-41a0-979a-ade641bac0f6&quot;,&quot;properties&quot;:{&quot;noteIndex&quot;:0},&quot;isEdited&quot;:false,&quot;manualOverride&quot;:{&quot;isManuallyOverridden&quot;:true,&quot;citeprocText&quot;:&quot;(Thakur et al., 2015)&quot;,&quot;manualOverrideText&quot;:&quot;Thakur et al. (2015)&quot;},&quot;citationTag&quot;:&quot;MENDELEY_CITATION_v3_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&quot;,&quot;citationItems&quot;:[{&quot;id&quot;:&quot;02484128-f9d5-307c-a3cc-805c664405a8&quot;,&quot;itemData&quot;:{&quot;type&quot;:&quot;paper-conference&quot;,&quot;id&quot;:&quot;02484128-f9d5-307c-a3cc-805c664405a8&quot;,&quot;title&quot;:&quot;In-situ determination of disintegration energy for soft sensitive clays&quot;,&quot;author&quot;:[{&quot;family&quot;:&quot;Thakur&quot;,&quot;given&quot;:&quot;V&quot;,&quot;parse-names&quot;:false,&quot;dropping-particle&quot;:&quot;&quot;,&quot;non-dropping-particle&quot;:&quot;&quot;},{&quot;family&quot;:&quot;Degago&quot;,&quot;given&quot;:&quot;S.&quot;,&quot;parse-names&quot;:false,&quot;dropping-particle&quot;:&quot;&quot;,&quot;non-dropping-particle&quot;:&quot;&quot;},{&quot;family&quot;:&quot;Gylland&quot;,&quot;given&quot;:&quot;A. S.&quot;,&quot;parse-names&quot;:false,&quot;dropping-particle&quot;:&quot;&quot;,&quot;non-dropping-particle&quot;:&quot;&quot;},{&quot;family&quot;:&quot;Sandven&quot;,&quot;given&quot;:&quot;R.&quot;,&quot;parse-names&quot;:false,&quot;dropping-particle&quot;:&quot;&quot;,&quot;non-dropping-particle&quot;:&quot;&quot;}],&quot;container-title&quot;:&quot;GEOQuebec&quot;,&quot;issued&quot;:{&quot;date-parts&quot;:[[2015,9]]},&quot;abstract&quot;:&quot;An accurate assessment and prediction of retrogressive landslides in sensitive clays is a complex and demanding task. Still, there have been several attempts to assess flow slide potentials by looking at certain aspects of sensitive clays of which one of them is studying the energy involved in the disintegration of sensitive clays from an intact to a remolded state. This energy is referred to as disintegration energy. Estimation of disintegration energy in the laboratory is not a straightforward task. Moreover, the challenges associated with the sampling of soft sensitive clays complicate the overall picture. Therefore, in this study an effort was made to perform an in-situ measurement of the disintegration process of Norwegian sensitive clays using the electric vane shear apparatus. The significance of the testing procedure and the results are discussed in light of available analytical and laboratory test results. This is also evaluated in light of previous work reported in the literature. RÉSUMÉ L'évaluation et la prévision précise des glissements de terrain rétrogressifs dans les argiles sensibles sont des tâches complexes et difficiles. Il y a pourtant eu plusieurs tentatives pour évaluer les potentiels de glissements de terrain en considérant certains aspects des argiles sensibles, par exemple l'étude de l'énergie nécessaire au remodelage des argiles sensibles de l'état intact jusqu'à l'état remodelé. Cette énergie est appelée l'énergie de remodelage. L'estimation de l'énergie de remodelage en laboratoire n'est pas simple à réaliser. De plus, les défis associés à l'échantillonnage des argiles sensibles molles compliquent la situation. Par conséquent, cette étude a évalué le processus de remodelage des argiles sensibles de Norvège lors de l'utilisation in situ d'un scissomètre électrique. L'importance de la procédure d'essai et les résultats sont discutés à partir des résultats analytiques et des essais de laboratoire disponibles. Ceci est également évalué à la lumière des travaux antérieurs rapportés dans la littérature.&quot;,&quot;container-title-short&quot;:&quot;&quot;},&quot;isTemporary&quot;:false}]},{&quot;citationID&quot;:&quot;MENDELEY_CITATION_5aa0c40a-e2c2-4649-9631-bf23aa6e1175&quot;,&quot;properties&quot;:{&quot;noteIndex&quot;:0},&quot;isEdited&quot;:false,&quot;manualOverride&quot;:{&quot;isManuallyOverridden&quot;:false,&quot;citeprocText&quot;:&quot;(Gylland et al., 2016)&quot;,&quot;manualOverrideText&quot;:&quot;&quot;},&quot;citationTag&quot;:&quot;MENDELEY_CITATION_v3_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&quot;,&quot;citationItems&quot;:[{&quot;id&quot;:&quot;4a61b7e7-5b64-36a9-a8b6-6b11836c6502&quot;,&quot;itemData&quot;:{&quot;type&quot;:&quot;paper-conference&quot;,&quot;id&quot;:&quot;4a61b7e7-5b64-36a9-a8b6-6b11836c6502&quot;,&quot;title&quot;:&quot;Extended interpretation basis for the vane shear test&quot;,&quot;author&quot;:[{&quot;family&quot;:&quot;Gylland&quot;,&quot;given&quot;:&quot;A. S.&quot;,&quot;parse-names&quot;:false,&quot;dropping-particle&quot;:&quot;&quot;,&quot;non-dropping-particle&quot;:&quot;&quot;},{&quot;family&quot;:&quot;Thakur&quot;,&quot;given&quot;:&quot;V.&quot;,&quot;parse-names&quot;:false,&quot;dropping-particle&quot;:&quot;&quot;,&quot;non-dropping-particle&quot;:&quot;&quot;},{&quot;family&quot;:&quot;Emdal&quot;,&quot;given&quot;:&quot;A.&quot;,&quot;parse-names&quot;:false,&quot;dropping-particle&quot;:&quot;&quot;,&quot;non-dropping-particle&quot;:&quot;&quot;}],&quot;container-title&quot;:&quot;Proceedings of the 17th Nordic Geotechnical Meeting Challenges in Nordic Geotechnic&quot;,&quot;URL&quot;:&quot;www.ntnu.edu/iwlsc2017&quot;,&quot;issued&quot;:{&quot;date-parts&quot;:[[2016]]},&quot;container-title-short&quot;:&quot;&quot;},&quot;isTemporary&quot;:false}]},{&quot;citationID&quot;:&quot;MENDELEY_CITATION_1f9e47b6-e678-4c6b-a5c9-b1d45ae5cd58&quot;,&quot;properties&quot;:{&quot;noteIndex&quot;:0},&quot;isEdited&quot;:false,&quot;manualOverride&quot;:{&quot;isManuallyOverridden&quot;:true,&quot;citeprocText&quot;:&quot;(Einav and Randolph, 2005)&quot;,&quot;manualOverrideText&quot;:&quot;Einav and Randolph (2005)&quot;},&quot;citationTag&quot;:&quot;MENDELEY_CITATION_v3_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&quot;,&quot;citationItems&quot;:[{&quot;id&quot;:&quot;afbb04f2-2103-3165-a9bc-70552c28da71&quot;,&quot;itemData&quot;:{&quot;type&quot;:&quot;article-journal&quot;,&quot;id&quot;:&quot;afbb04f2-2103-3165-a9bc-70552c28da71&quot;,&quot;title&quot;:&quot;Combining upper bound and strain path methods for evaluating penetration resistance&quot;,&quot;author&quot;:[{&quot;family&quot;:&quot;Einav&quot;,&quot;given&quot;:&quot;Itai&quot;,&quot;parse-names&quot;:false,&quot;dropping-particle&quot;:&quot;&quot;,&quot;non-dropping-particle&quot;:&quot;&quot;},{&quot;family&quot;:&quot;Randolph&quot;,&quot;given&quot;:&quot;Mark F.&quot;,&quot;parse-names&quot;:false,&quot;dropping-particle&quot;:&quot;&quot;,&quot;non-dropping-particle&quot;:&quot;&quot;}],&quot;container-title&quot;:&quot;International Journal for Numerical Methods in Engineering&quot;,&quot;DOI&quot;:&quot;10.1002/nme.1350&quot;,&quot;ISSN&quot;:&quot;00295981&quot;,&quot;issued&quot;:{&quot;date-parts&quot;:[[2005,8,14]]},&quot;page&quot;:&quot;1991-2016&quot;,&quot;abstract&quot;:&quot;The problem of penetration resistance involves a continuously moving zone of plastic distortion in the soil medium. This has been explored for cone penetration and pile installation, where additional volume is intruded into the soil, using the strain path method with the flow field derived from classical fluid mechanics. This paper focuses on a new generation of penetrometers, which have a much greater projected area than the cone shaft, and introduces a version of the strain path method based on classical upper bound solutions for the penetrometers. The new approach is used to explore the effects of high strain rates, and gradual strength degradation, on the penetration resistance of cylindrical and spherical penetrometers. Copyright © 2005 John Wiley &amp; Sons, Ltd.&quot;,&quot;issue&quot;:&quot;14&quot;,&quot;volume&quot;:&quot;63&quot;,&quot;container-title-short&quot;:&quot;Int J Numer Methods Eng&quot;},&quot;isTemporary&quot;:false}]},{&quot;citationID&quot;:&quot;MENDELEY_CITATION_7541686d-6c30-4379-8626-b6091d125772&quot;,&quot;properties&quot;:{&quot;noteIndex&quot;:0},&quot;isEdited&quot;:false,&quot;manualOverride&quot;:{&quot;isManuallyOverridden&quot;:true,&quot;citeprocText&quot;:&quot;(Dey et al., 2016)&quot;,&quot;manualOverrideText&quot;:&quot;Dey et al. (2016)&quot;},&quot;citationTag&quot;:&quot;MENDELEY_CITATION_v3_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&quot;,&quot;citationItems&quot;:[{&quot;id&quot;:&quot;b49c9598-f579-3ebd-a081-dd5ba20f4754&quot;,&quot;itemData&quot;:{&quot;type&quot;:&quot;article-journal&quot;,&quot;id&quot;:&quot;b49c9598-f579-3ebd-a081-dd5ba20f4754&quot;,&quot;title&quot;:&quot;Modeling of large-deformation behaviour of marine sensitive clays and its application to submarine slope stability analysis&quot;,&quot;author&quot;:[{&quot;family&quot;:&quot;Dey&quot;,&quot;given&quot;:&quot;Rajib&quot;,&quot;parse-names&quot;:false,&quot;dropping-particle&quot;:&quot;&quot;,&quot;non-dropping-particle&quot;:&quot;&quot;},{&quot;family&quot;:&quot;Hawlader&quot;,&quot;given&quot;:&quot;Bipul&quot;,&quot;parse-names&quot;:false,&quot;dropping-particle&quot;:&quot;&quot;,&quot;non-dropping-particle&quot;:&quot;&quot;},{&quot;family&quot;:&quot;Phillips&quot;,&quot;given&quot;:&quot;Ryan&quot;,&quot;parse-names&quot;:false,&quot;dropping-particle&quot;:&quot;&quot;,&quot;non-dropping-particle&quot;:&quot;&quot;},{&quot;family&quot;:&quot;Soga&quot;,&quot;given&quot;:&quot;Kenichi&quot;,&quot;parse-names&quot;:false,&quot;dropping-particle&quot;:&quot;&quot;,&quot;non-dropping-particle&quot;:&quot;&quot;}],&quot;container-title&quot;:&quot;Canadian Geotechnical Journal&quot;,&quot;DOI&quot;:&quot;10.1139/cgj-2015-0176&quot;,&quot;ISSN&quot;:&quot;12086010&quot;,&quot;issued&quot;:{&quot;date-parts&quot;:[[2016,1,28]]},&quot;page&quot;:&quot;1138-1155&quot;,&quot;abstract&quot;:&quot;Post-slide investigations suggest that many large-scale submarine landslides occur through marine sensitive clay layers. A nonlinear mathematical model for post-peak degradation of undrained shear strength of sensitive clay is proposed based on experimental results. A method for estimation of model parameters is presented. Incorporating the model, an analytical solution is developed to examine possible mechanisms of large-scale submarine landslides. Analyses are performed for mild infinite slopes where the failure initiates from a “fully weakened zone” of soil having undrained shear strength lower than the shear stress acting parallel to the slope. The driving force, in excess of resistance, generated from the fully weakened zone is then transferred to the surrounding soil elements resulting in shear band formation due to strain-softening behaviour of sensitive clays. When the length of the fully weakened zone is greater than a critical length, catastrophic shear band propagation (self-driven without any additional external force) occurs, which could result in large-scale offshore landslides. A simple design chart is developed to calculate the critical length. Compared with a 2005 study by Puzrin and Germanovich based on a linear post-peak shear strength degradation model, the present study gives a conservative estimation of critical length for catastrophic shear band propagation.&quot;,&quot;publisher&quot;:&quot;Canadian Science Publishing&quot;,&quot;issue&quot;:&quot;7&quot;,&quot;volume&quot;:&quot;53&quot;,&quot;container-title-short&quot;:&quot;&quot;},&quot;isTemporary&quot;:false}]},{&quot;citationID&quot;:&quot;MENDELEY_CITATION_31b84d0a-d7c1-4739-b2fa-2016c5affb47&quot;,&quot;properties&quot;:{&quot;noteIndex&quot;:0},&quot;isEdited&quot;:false,&quot;manualOverride&quot;:{&quot;isManuallyOverridden&quot;:true,&quot;citeprocText&quot;:&quot;(Locat et al., 2017, 2015, 2013; Mohammadi and Taiebat, 2013; Thakur, 2011)&quot;,&quot;manualOverrideText&quot;:&quot;(Locat et al., 2017, 2015, 2013; Mohammadi and Taiebat, 2013; Thakur, 2011),&quot;},&quot;citationTag&quot;:&quot;MENDELEY_CITATION_v3_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&quot;,&quot;citationItems&quot;:[{&quot;id&quot;:&quot;5c411007-8b44-3d97-889f-01d5832bde90&quot;,&quot;itemData&quot;:{&quot;type&quot;:&quot;article-journal&quot;,&quot;id&quot;:&quot;5c411007-8b44-3d97-889f-01d5832bde90&quot;,&quot;title&quot;:&quot;The saint-jude landslide of 10 May 2010, Quebec, Canada: Investigation and characterization of the landslide and its failure mechanism&quot;,&quot;author&quot;:[{&quot;family&quot;:&quot;Locat&quot;,&quot;given&quot;:&quot;Ariane&quot;,&quot;parse-names&quot;:false,&quot;dropping-particle&quot;:&quot;&quot;,&quot;non-dropping-particle&quot;:&quot;&quot;},{&quot;family&quot;:&quot;Locat&quot;,&quot;given&quot;:&quot;Pascal&quot;,&quot;parse-names&quot;:false,&quot;dropping-particle&quot;:&quot;&quot;,&quot;non-dropping-particle&quot;:&quot;&quot;},{&quot;family&quot;:&quot;Demers&quot;,&quot;given&quot;:&quot;Denis&quot;,&quot;parse-names&quot;:false,&quot;dropping-particle&quot;:&quot;&quot;,&quot;non-dropping-particle&quot;:&quot;&quot;},{&quot;family&quot;:&quot;Leroueil&quot;,&quot;given&quot;:&quot;Serge&quot;,&quot;parse-names&quot;:false,&quot;dropping-particle&quot;:&quot;&quot;,&quot;non-dropping-particle&quot;:&quot;&quot;},{&quot;family&quot;:&quot;Robitaille&quot;,&quot;given&quot;:&quot;Denis&quot;,&quot;parse-names&quot;:false,&quot;dropping-particle&quot;:&quot;&quot;,&quot;non-dropping-particle&quot;:&quot;&quot;},{&quot;family&quot;:&quot;Lefebvre&quot;,&quot;given&quot;:&quot;Guy&quot;,&quot;parse-names&quot;:false,&quot;dropping-particle&quot;:&quot;&quot;,&quot;non-dropping-particle&quot;:&quot;&quot;}],&quot;container-title&quot;:&quot;Canadian Geotechnical Journal&quot;,&quot;DOI&quot;:&quot;10.1139/cgj-2017-0085&quot;,&quot;ISSN&quot;:&quot;12086010&quot;,&quot;issued&quot;:{&quot;date-parts&quot;:[[2017]]},&quot;page&quot;:&quot;1357-1374&quot;,&quot;abstract&quot;:&quot;A landslide occurred on 10 May 2010, along the Salvail River, in the municipality of Saint-Jude, Quebec. Debris of the landslide was formed of clay having horst and graben shapes, typical of spreads in sensitive clays. A detailed investigation was carried out by the Ministère des Transports, de la Mobilité durable et de l’électrification des transports du Québec, in collaboration with Université Laval, with the objective of characterizing this landslide, determining the causes, and learning about its failure mechanism. The soil involved was a firm, grey, sensitive, lightly overconsolidated clay with some silt. Data from piezometers installed near the landslide indicated artesian conditions underneath the Salvail River. Cone penetration tests allowed the location of two failure surface levels: the first one starting 2.5 m below the initial river bed, extending horizontally up to 125 m, and a second one 10 m higher, reaching the backscarp. Investigation of the debris with onsite measurements, light detector and ranging surveys, cone penetration tests, and boreholes allowed a detailed geotechnical and morphological analysis of the debris and reconstitution of the dislocation mechanism of this complex spread.&quot;,&quot;publisher&quot;:&quot;Canadian Science Publishing&quot;,&quot;issue&quot;:&quot;10&quot;,&quot;volume&quot;:&quot;54&quot;,&quot;container-title-short&quot;:&quot;&quot;},&quot;isTemporary&quot;:false},{&quot;id&quot;:&quot;8f707cf3-3307-395c-bc30-bbeec87596e7&quot;,&quot;itemData&quot;:{&quot;type&quot;:&quot;article-journal&quot;,&quot;id&quot;:&quot;8f707cf3-3307-395c-bc30-bbeec87596e7&quot;,&quot;title&quot;:&quot;The 1994 landslide at Sainte-Monique, Quebec: Geotechnical investigation and application of progressive failure analysis&quot;,&quot;author&quot;:[{&quot;family&quot;:&quot;Locat&quot;,&quot;given&quot;:&quot;Ariane&quot;,&quot;parse-names&quot;:false,&quot;dropping-particle&quot;:&quot;&quot;,&quot;non-dropping-particle&quot;:&quot;&quot;},{&quot;family&quot;:&quot;Leroueil&quot;,&quot;given&quot;:&quot;S.&quot;,&quot;parse-names&quot;:false,&quot;dropping-particle&quot;:&quot;&quot;,&quot;non-dropping-particle&quot;:&quot;&quot;},{&quot;family&quot;:&quot;Fortin&quot;,&quot;given&quot;:&quot;A.&quot;,&quot;parse-names&quot;:false,&quot;dropping-particle&quot;:&quot;&quot;,&quot;non-dropping-particle&quot;:&quot;&quot;},{&quot;family&quot;:&quot;Demers&quot;,&quot;given&quot;:&quot;D.&quot;,&quot;parse-names&quot;:false,&quot;dropping-particle&quot;:&quot;&quot;,&quot;non-dropping-particle&quot;:&quot;&quot;},{&quot;family&quot;:&quot;Jostad&quot;,&quot;given&quot;:&quot;H. P.&quot;,&quot;parse-names&quot;:false,&quot;dropping-particle&quot;:&quot;&quot;,&quot;non-dropping-particle&quot;:&quot;&quot;}],&quot;container-title&quot;:&quot;Canadian Geotechnical Journal&quot;,&quot;DOI&quot;:&quot;10.1139/cgj-2013-0344&quot;,&quot;ISSN&quot;:&quot;12086010&quot;,&quot;issued&quot;:{&quot;date-parts&quot;:[[2015,9,11]]},&quot;page&quot;:&quot;490-504&quot;,&quot;abstract&quot;:&quot;In 1994, a landslide occurred in the municipality of Sainte-Monique, Quebec. The debris of the landslide had graben and host shapes, typical of spreads in sensitive clays. The geotechnical investigation shows that the soil involved is a firm to stiff, sensitive, nearly normally consolidated grey silty clay of high plasticity. This soil exhibits a high sensitivity and a high brittleness during shear and is therefore susceptible to progressive failure. Traditional stability analysis cannot explain this landslide. This gives the opportunity to examine the applicability of progressive failure analysis to this spread. Using the finite elements method, it is demonstrated that the initiation and observed extent of the failure surface are explained by a soil having high brittleness during shear and a large-deformation shear strength close to the remoulded shear strength of the soil. The dislocation of the soil mass can also be explained by the active failure occurring in the soil mass above the failure surface during or shortly after failure propagation. It is therefore numerically demonstrated that progressive failure explains the initiation and the extent of the failure surface of this spread.&quot;,&quot;publisher&quot;:&quot;Canadian Science Publishing&quot;,&quot;issue&quot;:&quot;4&quot;,&quot;volume&quot;:&quot;52&quot;,&quot;container-title-short&quot;:&quot;&quot;},&quot;isTemporary&quot;:false},{&quot;id&quot;:&quot;a17df187-7243-351a-8f44-6c5130c91f28&quot;,&quot;itemData&quot;:{&quot;type&quot;:&quot;article-journal&quot;,&quot;id&quot;:&quot;a17df187-7243-351a-8f44-6c5130c91f28&quot;,&quot;title&quot;:&quot;Numerical modeling of progressive failure and its implications for spreads in sensitive clays&quot;,&quot;author&quot;:[{&quot;family&quot;:&quot;Locat&quot;,&quot;given&quot;:&quot;Ariane&quot;,&quot;parse-names&quot;:false,&quot;dropping-particle&quot;:&quot;&quot;,&quot;non-dropping-particle&quot;:&quot;&quot;},{&quot;family&quot;:&quot;Jostad&quot;,&quot;given&quot;:&quot;Hans Petter&quot;,&quot;parse-names&quot;:false,&quot;dropping-particle&quot;:&quot;&quot;,&quot;non-dropping-particle&quot;:&quot;&quot;},{&quot;family&quot;:&quot;Leroueil&quot;,&quot;given&quot;:&quot;Serge&quot;,&quot;parse-names&quot;:false,&quot;dropping-particle&quot;:&quot;&quot;,&quot;non-dropping-particle&quot;:&quot;&quot;}],&quot;container-title&quot;:&quot;Canadian Geotechnical Journal&quot;,&quot;DOI&quot;:&quot;10.1139/cgj-2012-0390&quot;,&quot;ISSN&quot;:&quot;00083674&quot;,&quot;issued&quot;:{&quot;date-parts&quot;:[[2013,9]]},&quot;page&quot;:&quot;961-978&quot;,&quot;abstract&quot;:&quot;Spreads are a type of large landslide occurring in sensitive clays. Stability analyses using the limit equilibrium method give factors of safety that are too large and are therefore not applicable to this type of landslide. The progressive failure mechanism is believed to explain the initiation and propagation of the failure surface and the dislocation of the soil mass in horsts and grabens, typical of spreads. A numerical method is presented to identify the parameters influencing progressive failure and to validate the application of this mechanism to spreads. The method evaluates the stresses acting in the slope before failure and models the initiation and propagation of the progressive failure. It is demonstrated that high, steep slopes, with a large earth pressure ratio at rest, are more susceptible to progressive failure and the failure surface propagates over a large distance. Failure is more likely to occur when soil with high brittleness is involved. Soil with low strength at large deformation induces failure propagation over a larger distance. Eastern Canadian clays can exhibit high sensitivity and large brittleness during shear and are susceptible to progressive failure, which explains the occurrence of spreads in these soils.&quot;,&quot;issue&quot;:&quot;9&quot;,&quot;volume&quot;:&quot;50&quot;,&quot;container-title-short&quot;:&quot;&quot;},&quot;isTemporary&quot;:false},{&quot;id&quot;:&quot;abe0cd06-1159-32bb-9b65-8d2a54c12399&quot;,&quot;itemData&quot;:{&quot;type&quot;:&quot;article-journal&quot;,&quot;id&quot;:&quot;abe0cd06-1159-32bb-9b65-8d2a54c12399&quot;,&quot;title&quot;:&quot;A large deformation analysis for the assessment of failure induced deformations of slopes in strain softening materials&quot;,&quot;author&quot;:[{&quot;family&quot;:&quot;Mohammadi&quot;,&quot;given&quot;:&quot;Samaneh&quot;,&quot;parse-names&quot;:false,&quot;dropping-particle&quot;:&quot;&quot;,&quot;non-dropping-particle&quot;:&quot;&quot;},{&quot;family&quot;:&quot;Taiebat&quot;,&quot;given&quot;:&quot;Hossein A.&quot;,&quot;parse-names&quot;:false,&quot;dropping-particle&quot;:&quot;&quot;,&quot;non-dropping-particle&quot;:&quot;&quot;}],&quot;container-title&quot;:&quot;Computers and Geotechnics&quot;,&quot;DOI&quot;:&quot;10.1016/j.compgeo.2012.08.006&quot;,&quot;ISSN&quot;:&quot;0266352X&quot;,&quot;issued&quot;:{&quot;date-parts&quot;:[[2013,4]]},&quot;page&quot;:&quot;279-288&quot;,&quot;abstract&quot;:&quot;This paper presents a numerical method that can be used to evaluate the post-failure deformation of slopes and embankments. The method is based on a large deformation finite element analysis employing the updated Lagrangian formulation. It can simulate the changing geometry of slopes during failure. An extended Mohr-Coulomb constitutive model represents the strain softening behaviour of slope material. The results of a series of analyses show that the post-failure deformation of slopes is a function of the rate of strength reduction and also the stiffness of the slope material. These two factors influence the initiation of progressive failure of slopes. The validity of the method is evaluated by simulation of a test embankment failure and comparison of the predicted results with the observed record of the failure. © 2012 Elsevier Ltd.&quot;,&quot;volume&quot;:&quot;49&quot;,&quot;container-title-short&quot;:&quot;Comput Geotech&quot;},&quot;isTemporary&quot;:false},{&quot;id&quot;:&quot;ea4abf62-aa4e-3e1c-86f8-a02291a7aa94&quot;,&quot;itemData&quot;:{&quot;type&quot;:&quot;article-journal&quot;,&quot;id&quot;:&quot;ea4abf62-aa4e-3e1c-86f8-a02291a7aa94&quot;,&quot;title&quot;:&quot;Numerically observed shear bands in soft sensitive clays&quot;,&quot;author&quot;:[{&quot;family&quot;:&quot;Thakur&quot;,&quot;given&quot;:&quot;Vikas&quot;,&quot;parse-names&quot;:false,&quot;dropping-particle&quot;:&quot;&quot;,&quot;non-dropping-particle&quot;:&quot;&quot;}],&quot;container-title&quot;:&quot;Geomechanics and Geoengineering&quot;,&quot;DOI&quot;:&quot;10.1080/17486025.2010.546434&quot;,&quot;ISSN&quot;:&quot;17486025&quot;,&quot;issued&quot;:{&quot;date-parts&quot;:[[2011,6]]},&quot;page&quot;:&quot;131-146&quot;,&quot;abstract&quot;:&quot;The numerical challenges that arise in modelling shear bands in soft sensitive (SS) clays have not yet been fully resolved. Convincing and wellaccepted solutions have yet to be found. This paper presents some novel information related to the shear band phenomenon in SS clays. In this study, the hypothesis is that the generation and dissipation of excess pore pressure from shear bands could regularise the strain softening and result in a mesh independent shear band thickness. The generation and dissipation of excess pressure is modelled by a coupled consolidation process. The simulation aims at modelling two counteracting mechanisms in the SS clay. First, the shear band narrows because of strain softening. Second, the internal pore water pressure drainage reduces the rate of strain softening. This counteracting mechanism provides an inherent regularisation technique for SS clays. This study presents some numerical results involving these two counteracting mechanisms. This study also shows that an inherent internal parameter applicable for SS clays can be defined by the ratio between soil permeability and the applied strain rate. In the case of SS clays, the range of this parameter varies from 0 to 0.0002 mm. © 2011 Taylor &amp; Francis.&quot;,&quot;issue&quot;:&quot;2&quot;,&quot;volume&quot;:&quot;6&quot;,&quot;container-title-short&quot;:&quot;&quot;},&quot;isTemporary&quot;:false}]},{&quot;citationID&quot;:&quot;MENDELEY_CITATION_8cda4b2f-bfa6-47e0-ac74-32f2bb7f6d87&quot;,&quot;properties&quot;:{&quot;noteIndex&quot;:0},&quot;isEdited&quot;:false,&quot;manualOverride&quot;:{&quot;isManuallyOverridden&quot;:false,&quot;citeprocText&quot;:&quot;(Durand, 2016; Locat, 2007; Locat et al., 2017, 2015, 2013)&quot;,&quot;manualOverrideText&quot;:&quot;&quot;},&quot;citationTag&quot;:&quot;MENDELEY_CITATION_v3_eyJjaXRhdGlvbklEIjoiTUVOREVMRVlfQ0lUQVRJT05fOGNkYTRiMmYtYmZhNi00N2UwLWFjNzQtMzJmMmJiN2Y2ZDg3IiwicHJvcGVydGllcyI6eyJub3RlSW5kZXgiOjB9LCJpc0VkaXRlZCI6ZmFsc2UsIm1hbnVhbE92ZXJyaWRlIjp7ImlzTWFudWFsbHlPdmVycmlkZGVuIjpmYWxzZSwiY2l0ZXByb2NUZXh0IjoiKER1cmFuZCwgMjAxNjsgTG9jYXQsIDIwMDc7IExvY2F0IGV0IGFsLiwgMjAxNywgMjAxNSwgMjAxMy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&quot;,&quot;citationItems&quot;:[{&quot;id&quot;:&quot;6a7aed93-0a56-30f2-93ca-0fc36da1b1ad&quot;,&quot;itemData&quot;:{&quot;type&quot;:&quot;thesis&quot;,&quot;id&quot;:&quot;6a7aed93-0a56-30f2-93ca-0fc36da1b1ad&quot;,&quot;title&quot;:&quot;Contribution à l'étude des étalements dans les argiles sensibles de la mer de Champlain&quot;,&quot;author&quot;:[{&quot;family&quot;:&quot;Durand&quot;,&quot;given&quot;:&quot;Alain&quot;,&quot;parse-names&quot;:false,&quot;dropping-particle&quot;:&quot;&quot;,&quot;non-dropping-particle&quot;:&quot;&quot;}],&quot;accessed&quot;:{&quot;date-parts&quot;:[[2022,7,10]]},&quot;URL&quot;:&quot;https://corpus.ulaval.ca/jspui/handle/20.500.11794/27148&quot;,&quot;issued&quot;:{&quot;date-parts&quot;:[[2016]]},&quot;publisher-place&quot;:&quot;Quebec&quot;,&quot;genre&quot;:&quot;MSc Thesis&quot;,&quot;publisher&quot;:&quot;Laval University&quot;,&quot;container-title-short&quot;:&quot;&quot;},&quot;isTemporary&quot;:false},{&quot;id&quot;:&quot;58bd7239-1c8d-3de8-b30e-6c0c9d1eb717&quot;,&quot;itemData&quot;:{&quot;type&quot;:&quot;thesis&quot;,&quot;id&quot;:&quot;58bd7239-1c8d-3de8-b30e-6c0c9d1eb717&quot;,&quot;title&quot;:&quot;Étude d'un Étalement Latéral dans Les Argiles de L'est du Canada et de la Rupture Progressive le Cas du Glissement de Saint-Barnabé-Nord&quot;,&quot;author&quot;:[{&quot;family&quot;:&quot;Locat&quot;,&quot;given&quot;:&quot;A&quot;,&quot;parse-names&quot;:false,&quot;dropping-particle&quot;:&quot;&quot;,&quot;non-dropping-particle&quot;:&quot;&quot;}],&quot;issued&quot;:{&quot;date-parts&quot;:[[2007]]},&quot;publisher-place&quot;:&quot;Laval&quot;,&quot;abstract&quot;:&quot;Mémoire présenté à la Faculté des études supérieures de l'Université Laval dans le cadre du programme de maîtrise en Génie civil pour l'obtention du grade de maître ès sciences (M.Sc.) DÉPARTEMENT DE GÉNIE CIVIL FACULTÉ DES SCIENCES ET DE GÉNIE UNIVERSITÉ LAVAL QUÉBEC 2007&quot;,&quot;publisher&quot;:&quot;Laval University&quot;,&quot;container-title-short&quot;:&quot;&quot;},&quot;isTemporary&quot;:false},{&quot;id&quot;:&quot;5c411007-8b44-3d97-889f-01d5832bde90&quot;,&quot;itemData&quot;:{&quot;type&quot;:&quot;article-journal&quot;,&quot;id&quot;:&quot;5c411007-8b44-3d97-889f-01d5832bde90&quot;,&quot;title&quot;:&quot;The saint-jude landslide of 10 May 2010, Quebec, Canada: Investigation and characterization of the landslide and its failure mechanism&quot;,&quot;author&quot;:[{&quot;family&quot;:&quot;Locat&quot;,&quot;given&quot;:&quot;Ariane&quot;,&quot;parse-names&quot;:false,&quot;dropping-particle&quot;:&quot;&quot;,&quot;non-dropping-particle&quot;:&quot;&quot;},{&quot;family&quot;:&quot;Locat&quot;,&quot;given&quot;:&quot;Pascal&quot;,&quot;parse-names&quot;:false,&quot;dropping-particle&quot;:&quot;&quot;,&quot;non-dropping-particle&quot;:&quot;&quot;},{&quot;family&quot;:&quot;Demers&quot;,&quot;given&quot;:&quot;Denis&quot;,&quot;parse-names&quot;:false,&quot;dropping-particle&quot;:&quot;&quot;,&quot;non-dropping-particle&quot;:&quot;&quot;},{&quot;family&quot;:&quot;Leroueil&quot;,&quot;given&quot;:&quot;Serge&quot;,&quot;parse-names&quot;:false,&quot;dropping-particle&quot;:&quot;&quot;,&quot;non-dropping-particle&quot;:&quot;&quot;},{&quot;family&quot;:&quot;Robitaille&quot;,&quot;given&quot;:&quot;Denis&quot;,&quot;parse-names&quot;:false,&quot;dropping-particle&quot;:&quot;&quot;,&quot;non-dropping-particle&quot;:&quot;&quot;},{&quot;family&quot;:&quot;Lefebvre&quot;,&quot;given&quot;:&quot;Guy&quot;,&quot;parse-names&quot;:false,&quot;dropping-particle&quot;:&quot;&quot;,&quot;non-dropping-particle&quot;:&quot;&quot;}],&quot;container-title&quot;:&quot;Canadian Geotechnical Journal&quot;,&quot;DOI&quot;:&quot;10.1139/cgj-2017-0085&quot;,&quot;ISSN&quot;:&quot;12086010&quot;,&quot;issued&quot;:{&quot;date-parts&quot;:[[2017]]},&quot;page&quot;:&quot;1357-1374&quot;,&quot;abstract&quot;:&quot;A landslide occurred on 10 May 2010, along the Salvail River, in the municipality of Saint-Jude, Quebec. Debris of the landslide was formed of clay having horst and graben shapes, typical of spreads in sensitive clays. A detailed investigation was carried out by the Ministère des Transports, de la Mobilité durable et de l’électrification des transports du Québec, in collaboration with Université Laval, with the objective of characterizing this landslide, determining the causes, and learning about its failure mechanism. The soil involved was a firm, grey, sensitive, lightly overconsolidated clay with some silt. Data from piezometers installed near the landslide indicated artesian conditions underneath the Salvail River. Cone penetration tests allowed the location of two failure surface levels: the first one starting 2.5 m below the initial river bed, extending horizontally up to 125 m, and a second one 10 m higher, reaching the backscarp. Investigation of the debris with onsite measurements, light detector and ranging surveys, cone penetration tests, and boreholes allowed a detailed geotechnical and morphological analysis of the debris and reconstitution of the dislocation mechanism of this complex spread.&quot;,&quot;publisher&quot;:&quot;Canadian Science Publishing&quot;,&quot;issue&quot;:&quot;10&quot;,&quot;volume&quot;:&quot;54&quot;,&quot;container-title-short&quot;:&quot;&quot;},&quot;isTemporary&quot;:false},{&quot;id&quot;:&quot;8f707cf3-3307-395c-bc30-bbeec87596e7&quot;,&quot;itemData&quot;:{&quot;type&quot;:&quot;article-journal&quot;,&quot;id&quot;:&quot;8f707cf3-3307-395c-bc30-bbeec87596e7&quot;,&quot;title&quot;:&quot;The 1994 landslide at Sainte-Monique, Quebec: Geotechnical investigation and application of progressive failure analysis&quot;,&quot;author&quot;:[{&quot;family&quot;:&quot;Locat&quot;,&quot;given&quot;:&quot;Ariane&quot;,&quot;parse-names&quot;:false,&quot;dropping-particle&quot;:&quot;&quot;,&quot;non-dropping-particle&quot;:&quot;&quot;},{&quot;family&quot;:&quot;Leroueil&quot;,&quot;given&quot;:&quot;S.&quot;,&quot;parse-names&quot;:false,&quot;dropping-particle&quot;:&quot;&quot;,&quot;non-dropping-particle&quot;:&quot;&quot;},{&quot;family&quot;:&quot;Fortin&quot;,&quot;given&quot;:&quot;A.&quot;,&quot;parse-names&quot;:false,&quot;dropping-particle&quot;:&quot;&quot;,&quot;non-dropping-particle&quot;:&quot;&quot;},{&quot;family&quot;:&quot;Demers&quot;,&quot;given&quot;:&quot;D.&quot;,&quot;parse-names&quot;:false,&quot;dropping-particle&quot;:&quot;&quot;,&quot;non-dropping-particle&quot;:&quot;&quot;},{&quot;family&quot;:&quot;Jostad&quot;,&quot;given&quot;:&quot;H. P.&quot;,&quot;parse-names&quot;:false,&quot;dropping-particle&quot;:&quot;&quot;,&quot;non-dropping-particle&quot;:&quot;&quot;}],&quot;container-title&quot;:&quot;Canadian Geotechnical Journal&quot;,&quot;DOI&quot;:&quot;10.1139/cgj-2013-0344&quot;,&quot;ISSN&quot;:&quot;12086010&quot;,&quot;issued&quot;:{&quot;date-parts&quot;:[[2015,9,11]]},&quot;page&quot;:&quot;490-504&quot;,&quot;abstract&quot;:&quot;In 1994, a landslide occurred in the municipality of Sainte-Monique, Quebec. The debris of the landslide had graben and host shapes, typical of spreads in sensitive clays. The geotechnical investigation shows that the soil involved is a firm to stiff, sensitive, nearly normally consolidated grey silty clay of high plasticity. This soil exhibits a high sensitivity and a high brittleness during shear and is therefore susceptible to progressive failure. Traditional stability analysis cannot explain this landslide. This gives the opportunity to examine the applicability of progressive failure analysis to this spread. Using the finite elements method, it is demonstrated that the initiation and observed extent of the failure surface are explained by a soil having high brittleness during shear and a large-deformation shear strength close to the remoulded shear strength of the soil. The dislocation of the soil mass can also be explained by the active failure occurring in the soil mass above the failure surface during or shortly after failure propagation. It is therefore numerically demonstrated that progressive failure explains the initiation and the extent of the failure surface of this spread.&quot;,&quot;publisher&quot;:&quot;Canadian Science Publishing&quot;,&quot;issue&quot;:&quot;4&quot;,&quot;volume&quot;:&quot;52&quot;,&quot;container-title-short&quot;:&quot;&quot;},&quot;isTemporary&quot;:false},{&quot;id&quot;:&quot;a17df187-7243-351a-8f44-6c5130c91f28&quot;,&quot;itemData&quot;:{&quot;type&quot;:&quot;article-journal&quot;,&quot;id&quot;:&quot;a17df187-7243-351a-8f44-6c5130c91f28&quot;,&quot;title&quot;:&quot;Numerical modeling of progressive failure and its implications for spreads in sensitive clays&quot;,&quot;author&quot;:[{&quot;family&quot;:&quot;Locat&quot;,&quot;given&quot;:&quot;Ariane&quot;,&quot;parse-names&quot;:false,&quot;dropping-particle&quot;:&quot;&quot;,&quot;non-dropping-particle&quot;:&quot;&quot;},{&quot;family&quot;:&quot;Jostad&quot;,&quot;given&quot;:&quot;Hans Petter&quot;,&quot;parse-names&quot;:false,&quot;dropping-particle&quot;:&quot;&quot;,&quot;non-dropping-particle&quot;:&quot;&quot;},{&quot;family&quot;:&quot;Leroueil&quot;,&quot;given&quot;:&quot;Serge&quot;,&quot;parse-names&quot;:false,&quot;dropping-particle&quot;:&quot;&quot;,&quot;non-dropping-particle&quot;:&quot;&quot;}],&quot;container-title&quot;:&quot;Canadian Geotechnical Journal&quot;,&quot;DOI&quot;:&quot;10.1139/cgj-2012-0390&quot;,&quot;ISSN&quot;:&quot;00083674&quot;,&quot;issued&quot;:{&quot;date-parts&quot;:[[2013,9]]},&quot;page&quot;:&quot;961-978&quot;,&quot;abstract&quot;:&quot;Spreads are a type of large landslide occurring in sensitive clays. Stability analyses using the limit equilibrium method give factors of safety that are too large and are therefore not applicable to this type of landslide. The progressive failure mechanism is believed to explain the initiation and propagation of the failure surface and the dislocation of the soil mass in horsts and grabens, typical of spreads. A numerical method is presented to identify the parameters influencing progressive failure and to validate the application of this mechanism to spreads. The method evaluates the stresses acting in the slope before failure and models the initiation and propagation of the progressive failure. It is demonstrated that high, steep slopes, with a large earth pressure ratio at rest, are more susceptible to progressive failure and the failure surface propagates over a large distance. Failure is more likely to occur when soil with high brittleness is involved. Soil with low strength at large deformation induces failure propagation over a larger distance. Eastern Canadian clays can exhibit high sensitivity and large brittleness during shear and are susceptible to progressive failure, which explains the occurrence of spreads in these soils.&quot;,&quot;issue&quot;:&quot;9&quot;,&quot;volume&quot;:&quot;50&quot;,&quot;container-title-short&quot;:&quot;&quot;},&quot;isTemporary&quot;:false}]},{&quot;citationID&quot;:&quot;MENDELEY_CITATION_77592bce-6939-447f-9697-7ed97282ed0a&quot;,&quot;properties&quot;:{&quot;noteIndex&quot;:0},&quot;isEdited&quot;:false,&quot;manualOverride&quot;:{&quot;isManuallyOverridden&quot;:false,&quot;citeprocText&quot;:&quot;(Tran and Sołowski, 2019; Wang et al., 2021, 2020; Yuan et al., 2020; Zhang et al., 2018)&quot;,&quot;manualOverrideText&quot;:&quot;&quot;},&quot;citationTag&quot;:&quot;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&quot;,&quot;citationItems&quot;:[{&quot;id&quot;:&quot;32bc938e-0571-3452-97c8-111e20c824d7&quot;,&quot;itemData&quot;:{&quot;type&quot;:&quot;article-journal&quot;,&quot;id&quot;:&quot;32bc938e-0571-3452-97c8-111e20c824d7&quot;,&quot;title&quot;:&quot;Generalized Interpolation Material Point Method modelling of large deformation problems including strain-rate effects – Application to penetration and progressive failure problems&quot;,&quot;author&quot;:[{&quot;family&quot;:&quot;Tran&quot;,&quot;given&quot;:&quot;Quoc Anh&quot;,&quot;parse-names&quot;:false,&quot;dropping-particle&quot;:&quot;&quot;,&quot;non-dropping-particle&quot;:&quot;&quot;},{&quot;family&quot;:&quot;Sołowski&quot;,&quot;given&quot;:&quot;Wojciech&quot;,&quot;parse-names&quot;:false,&quot;dropping-particle&quot;:&quot;&quot;,&quot;non-dropping-particle&quot;:&quot;&quot;}],&quot;container-title&quot;:&quot;Computers and Geotechnics&quot;,&quot;DOI&quot;:&quot;10.1016/j.compgeo.2018.10.020&quot;,&quot;ISSN&quot;:&quot;18737633&quot;,&quot;issued&quot;:{&quot;date-parts&quot;:[[2019,2,1]]},&quot;page&quot;:&quot;249-265&quot;,&quot;abstract&quot;:&quot;The article shows Generalized Interpolation Material Point Method numerical simulation of the Sainte Monique landslide. The simulation uses a strain-rate dependent Tresca constitutive model, extended with strain softening behaviour for structured clays. First, the paper replicates fall cone tests to validate the constitutive model and to select the material parameters. Afterwards, the paper shows the Sainte Monique landslide simulation which additionally considers shear band thickness to reduce the mesh-dependence. The results suggest that the strain-rate affects the prediction of the run-out distances and leads to the landslide acceleration-deceleration cycles (reported in, e.g. Corominas et al., 2005; Wang et al., 2010).&quot;,&quot;publisher&quot;:&quot;Elsevier Ltd&quot;,&quot;volume&quot;:&quot;106&quot;,&quot;container-title-short&quot;:&quot;Comput Geotech&quot;},&quot;isTemporary&quot;:false},{&quot;id&quot;:&quot;d50f5a29-80f6-3753-9cdf-1063eb8ee241&quot;,&quot;itemData&quot;:{&quot;type&quot;:&quot;article-journal&quot;,&quot;id&quot;:&quot;d50f5a29-80f6-3753-9cdf-1063eb8ee241&quot;,&quot;title&quot;:&quot;Modeling of Initial Stresses and Seepage for Large Deformation Finite-Element Simulation of Sensitive Clay Landslides&quot;,&quot;author&quot;:[{&quot;family&quot;:&quot;Wang&quot;,&quot;given&quot;:&quot;Chen&quot;,&quot;parse-names&quot;:false,&quot;dropping-particle&quot;:&quot;&quot;,&quot;non-dropping-particle&quot;:&quot;&quot;},{&quot;family&quot;:&quot;Hawlader&quot;,&quot;given&quot;:&quot;Bipul&quot;,&quot;parse-names&quot;:false,&quot;dropping-particle&quot;:&quot;&quot;,&quot;non-dropping-particle&quot;:&quot;&quot;},{&quot;family&quot;:&quot;Perret&quot;,&quot;given&quot;:&quot;Didier&quot;,&quot;parse-names&quot;:false,&quot;dropping-particle&quot;:&quot;&quot;,&quot;non-dropping-particle&quot;:&quot;&quot;},{&quot;family&quot;:&quot;Soga&quot;,&quot;given&quot;:&quot;Kenichi&quot;,&quot;parse-names&quot;:false,&quot;dropping-particle&quot;:&quot;&quot;,&quot;non-dropping-particle&quot;:&quot;&quot;},{&quot;family&quot;:&quot;Chen&quot;,&quot;given&quot;:&quot;Jin&quot;,&quot;parse-names&quot;:false,&quot;dropping-particle&quot;:&quot;&quot;,&quot;non-dropping-particle&quot;:&quot;&quot;}],&quot;container-title&quot;:&quot;Journal of Geotechnical and Geoenvironmental Engineering&quot;,&quot;DOI&quot;:&quot;10.1061/(asce)gt.1943-5606.0002626&quot;,&quot;ISSN&quot;:&quot;1090-0241&quot;,&quot;issued&quot;:{&quot;date-parts&quot;:[[2021,11]]},&quot;page&quot;:&quot;04021111&quot;,&quot;abstract&quot;:&quot;AbstractGroundwater seepage and an increased lateral earth pressure coefficient at rest (K0) increase the potential for triggering large-scale landslides in sensitive clays. After the failure is tr...&quot;,&quot;publisher&quot;:&quot;American Society of Civil Engineers (ASCE)&quot;,&quot;issue&quot;:&quot;11&quot;,&quot;volume&quot;:&quot;147&quot;,&quot;container-title-short&quot;:&quot;&quot;},&quot;isTemporary&quot;:false},{&quot;id&quot;:&quot;400ef900-055d-332f-a284-aa91ebb61e83&quot;,&quot;itemData&quot;:{&quot;type&quot;:&quot;article-journal&quot;,&quot;id&quot;:&quot;400ef900-055d-332f-a284-aa91ebb61e83&quot;,&quot;title&quot;:&quot;Effects of geometry and soil properties on type and retrogression of landslides in sensitive clays&quot;,&quot;author&quot;:[{&quot;family&quot;:&quot;Wang&quot;,&quot;given&quot;:&quot;Chen&quot;,&quot;parse-names&quot;:false,&quot;dropping-particle&quot;:&quot;&quot;,&quot;non-dropping-particle&quot;:&quot;&quot;},{&quot;family&quot;:&quot;Hawlader&quot;,&quot;given&quot;:&quot;Bipul&quot;,&quot;parse-names&quot;:false,&quot;dropping-particle&quot;:&quot;&quot;,&quot;non-dropping-particle&quot;:&quot;&quot;},{&quot;family&quot;:&quot;Perret&quot;,&quot;given&quot;:&quot;Didier&quot;,&quot;parse-names&quot;:false,&quot;dropping-particle&quot;:&quot;&quot;,&quot;non-dropping-particle&quot;:&quot;&quot;},{&quot;family&quot;:&quot;Soga&quot;,&quot;given&quot;:&quot;Kenichi&quot;,&quot;parse-names&quot;:false,&quot;dropping-particle&quot;:&quot;&quot;,&quot;non-dropping-particle&quot;:&quot;&quot;}],&quot;container-title&quot;:&quot;Géotechnique&quot;,&quot;DOI&quot;:&quot;10.1680/jgeot.20.p.046&quot;,&quot;ISSN&quot;:&quot;0016-8505&quot;,&quot;issued&quot;:{&quot;date-parts&quot;:[[2020,10,27]]},&quot;page&quot;:&quot;1-15&quot;,&quot;abstract&quot;:&quot;Flowslide and spread are two common types of landslides in sensitive clays. Empirical criteria, based on single or multiple soil properties and slope geometry, have been proposed for a rough assessment of potential landslide type and retrogression distance. A large variation has been found in the comparison of retrogression distance between empirical equations and field data. In the present study, flowslides and spreads are simulated using a Eulerian-based large-deformation finite-element (FE) method. In addition to strain-softening, a strain-rate-dependent undrained shear strength model that elevates the strain rate effects on the shear strength of liquefied clay flowing at high speed is used. In flowslides, a higher rate of increase in undrained shear strength with depth reduces the depth of subsequent slides, and thereby the retrogression distance. The maximum retrogression occurs for a uniform shear strength profile. The increase in the ratio of horizontal to vertical stress, resistance to downslope movement of the debris and decrease in soil brittleness and slope steepness change the failure pattern from a flowslide to a spread.&quot;,&quot;publisher&quot;:&quot;Thomas Telford Ltd.&quot;,&quot;container-title-short&quot;:&quot;&quot;},&quot;isTemporary&quot;:false},{&quot;id&quot;:&quot;08a0f758-7754-32e4-9f2d-767a3a0622b1&quot;,&quot;itemData&quot;:{&quot;type&quot;:&quot;article-journal&quot;,&quot;id&quot;:&quot;08a0f758-7754-32e4-9f2d-767a3a0622b1&quot;,&quot;title&quot;:&quot;Dynamic modeling of large deformation slope failure using smoothed particle finite element method&quot;,&quot;author&quot;:[{&quot;family&quot;:&quot;Yuan&quot;,&quot;given&quot;:&quot;Wei Hai&quot;,&quot;parse-names&quot;:false,&quot;dropping-particle&quot;:&quot;&quot;,&quot;non-dropping-particle&quot;:&quot;&quot;},{&quot;family&quot;:&quot;Liu&quot;,&quot;given&quot;:&quot;Kang&quot;,&quot;parse-names&quot;:false,&quot;dropping-particle&quot;:&quot;&quot;,&quot;non-dropping-particle&quot;:&quot;&quot;},{&quot;family&quot;:&quot;Zhang&quot;,&quot;given&quot;:&quot;Wei&quot;,&quot;parse-names&quot;:false,&quot;dropping-particle&quot;:&quot;&quot;,&quot;non-dropping-particle&quot;:&quot;&quot;},{&quot;family&quot;:&quot;Dai&quot;,&quot;given&quot;:&quot;Beibing&quot;,&quot;parse-names&quot;:false,&quot;dropping-particle&quot;:&quot;&quot;,&quot;non-dropping-particle&quot;:&quot;&quot;},{&quot;family&quot;:&quot;Wang&quot;,&quot;given&quot;:&quot;Yuan&quot;,&quot;parse-names&quot;:false,&quot;dropping-particle&quot;:&quot;&quot;,&quot;non-dropping-particle&quot;:&quot;&quot;}],&quot;container-title&quot;:&quot;Landslides&quot;,&quot;DOI&quot;:&quot;10.1007/s10346-020-01375-w&quot;,&quot;ISSN&quot;:&quot;16125118&quot;,&quot;issued&quot;:{&quot;date-parts&quot;:[[2020,7,1]]},&quot;page&quot;:&quot;1591-1603&quot;,&quot;abstract&quot;:&quot;In this paper, a novel node-based explicit smoothed particle finite element method (SPFEM), on the basis of the particle finite element method (PFEM) framework, is utilized to evaluate the stability of slopes and to simulate the post-failure behavior of soil. The main advantage of SPFEM in slope stability analysis lies in its capabilities to consider the whole dynamic failure process of slope and to simulate large deformation and post-failure of soils. For the stability analysis of a cohesive soil slope, the shear strength reduction technique with a kinetic energy-based criterion for distinguishing slope failure is adopted to obtain the factor of safety (FOS) of a slope, and the FOS is compared with that obtained by the classical FEM and LEM approaches for further validation. Then, the dynamic failure process of a non-cohesive granular material slope is simulated using Drucker-Prager constitutive model. The influence of friction resistance of granular material, as well as the repose angle of slope after failure, is discussed. Finally, the progressive failure behavior of a long clayey slope is modeled using SPFEM in conjunction with a strain-softening Tresca constitutive model. The retrogressive failure behavior of a long clayey slope is analyzed.&quot;,&quot;publisher&quot;:&quot;Springer&quot;,&quot;issue&quot;:&quot;7&quot;,&quot;volume&quot;:&quot;17&quot;,&quot;container-title-short&quot;:&quot;Landslides&quot;},&quot;isTemporary&quot;:false},{&quot;id&quot;:&quot;e23d1eda-bf35-34ff-996f-a6645727ba8a&quot;,&quot;itemData&quot;:{&quot;type&quot;:&quot;article-journal&quot;,&quot;id&quot;:&quot;e23d1eda-bf35-34ff-996f-a6645727ba8a&quot;,&quot;title&quot;:&quot;Dynamic modelling of retrogressive landslides with emphasis on the role of clay sensitivity&quot;,&quot;author&quot;:[{&quot;family&quot;:&quot;Zhang&quot;,&quot;given&quot;:&quot;Xue&quot;,&quot;parse-names&quot;:false,&quot;dropping-particle&quot;:&quot;&quot;,&quot;non-dropping-particle&quot;:&quot;&quot;},{&quot;family&quot;:&quot;Sloan&quot;,&quot;given&quot;:&quot;Scott W.&quot;,&quot;parse-names&quot;:false,&quot;dropping-particle&quot;:&quot;&quot;,&quot;non-dropping-particle&quot;:&quot;&quot;},{&quot;family&quot;:&quot;Oñate&quot;,&quot;given&quot;:&quot;Eugenio&quot;,&quot;parse-names&quot;:false,&quot;dropping-particle&quot;:&quot;&quot;,&quot;non-dropping-particle&quot;:&quot;&quot;}],&quot;container-title&quot;:&quot;International Journal for Numerical and Analytical Methods in Geomechanics&quot;,&quot;DOI&quot;:&quot;10.1002/nag.2815&quot;,&quot;ISSN&quot;:&quot;10969853&quot;,&quot;issued&quot;:{&quot;date-parts&quot;:[[2018,10,25]]},&quot;page&quot;:&quot;1806-1822&quot;,&quot;abstract&quot;:&quot;This paper presents a detailed numerical study of the retrogressive failure of landslides in sensitive clays. The dynamic modelling of the landslides is carried out using a novel continuum approach, the particle finite element method, complemented with an elastoviscoplastic constitutive model. The multiwedge failure mode in the collapse is captured successfully, and the multiple retrogressive failures that have been widely observed in landslides in sensitive clays are reproduced with the failure mechanism, the kinematics, and the deposition being discussed in detail. Special attention has been paid to the role of the clay sensitivity on each retrogressive failure as well as on the final retrogression distance and the final run-out distance via parametric studies. Moreover, the effects of the viscosity of sensitive clays on the failure are also investigated for different clay sensitivities.&quot;,&quot;publisher&quot;:&quot;John Wiley and Sons Ltd&quot;,&quot;issue&quot;:&quot;15&quot;,&quot;volume&quot;:&quot;42&quot;,&quot;container-title-short&quot;:&quot;Int J Numer Anal Methods Geomech&quot;},&quot;isTemporary&quot;:false}]},{&quot;citationID&quot;:&quot;MENDELEY_CITATION_f73baaf3-20f4-4a10-bcbf-897fb7715118&quot;,&quot;properties&quot;:{&quot;noteIndex&quot;:0},&quot;isEdited&quot;:false,&quot;manualOverride&quot;:{&quot;isManuallyOverridden&quot;:false,&quot;citeprocText&quot;:&quot;(Tavenas et al., 1983)&quot;,&quot;manualOverrideText&quot;:&quot;&quot;},&quot;citationTag&quot;:&quot;MENDELEY_CITATION_v3_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&quot;,&quot;citationItems&quot;:[{&quot;id&quot;:&quot;ae1b0261-477b-343b-8d0f-ddaded277661&quot;,&quot;itemData&quot;:{&quot;type&quot;:&quot;paper-conference&quot;,&quot;id&quot;:&quot;ae1b0261-477b-343b-8d0f-ddaded277661&quot;,&quot;title&quot;:&quot;Remolding energy and risk of retrogression in sensitive clays&quot;,&quot;author&quot;:[{&quot;family&quot;:&quot;Tavenas&quot;,&quot;given&quot;:&quot;F&quot;,&quot;parse-names&quot;:false,&quot;dropping-particle&quot;:&quot;&quot;,&quot;non-dropping-particle&quot;:&quot;&quot;},{&quot;family&quot;:&quot;Flon&quot;,&quot;given&quot;:&quot;P&quot;,&quot;parse-names&quot;:false,&quot;dropping-particle&quot;:&quot;&quot;,&quot;non-dropping-particle&quot;:&quot;&quot;},{&quot;family&quot;:&quot;Leroueil&quot;,&quot;given&quot;:&quot;Serge&quot;,&quot;parse-names&quot;:false,&quot;dropping-particle&quot;:&quot;&quot;,&quot;non-dropping-particle&quot;:&quot;&quot;},{&quot;family&quot;:&quot;Lebuis&quot;,&quot;given&quot;:&quot;J&quot;,&quot;parse-names&quot;:false,&quot;dropping-particle&quot;:&quot;&quot;,&quot;non-dropping-particle&quot;:&quot;&quot;}],&quot;container-title&quot;:&quot;Proceedings of the symposium on slopes on soft clays&quot;,&quot;URL&quot;:&quot;https://www.researchgate.net/publication/285432672&quot;,&quot;issued&quot;:{&quot;date-parts&quot;:[[1983]]},&quot;container-title-short&quot;:&quot;&quot;},&quot;isTemporary&quot;:false}]},{&quot;citationID&quot;:&quot;MENDELEY_CITATION_33fb5554-2694-47b9-9a4a-e53b26195a17&quot;,&quot;properties&quot;:{&quot;noteIndex&quot;:0},&quot;isEdited&quot;:false,&quot;manualOverride&quot;:{&quot;isManuallyOverridden&quot;:true,&quot;citeprocText&quot;:&quot;(Flon et al., 1982)&quot;,&quot;manualOverrideText&quot;:&quot;Flon et al. (1982)&quot;},&quot;citationTag&quot;:&quot;MENDELEY_CITATION_v3_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&quot;,&quot;citationItems&quot;:[{&quot;id&quot;:&quot;bb72a00c-ce4c-3059-85bf-b41384b4953f&quot;,&quot;itemData&quot;:{&quot;type&quot;:&quot;report&quot;,&quot;id&quot;:&quot;bb72a00c-ce4c-3059-85bf-b41384b4953f&quot;,&quot;title&quot;:&quot;ENERGIE DE REMANIEMENT ET REGRESSION DES COULEES D'ARGILE&quot;,&quot;author&quot;:[{&quot;family&quot;:&quot;Flon&quot;,&quot;given&quot;:&quot;P&quot;,&quot;parse-names&quot;:false,&quot;dropping-particle&quot;:&quot;&quot;,&quot;non-dropping-particle&quot;:&quot;&quot;},{&quot;family&quot;:&quot;Tavenas&quot;,&quot;given&quot;:&quot;F&quot;,&quot;parse-names&quot;:false,&quot;dropping-particle&quot;:&quot;&quot;,&quot;non-dropping-particle&quot;:&quot;&quot;},{&quot;family&quot;:&quot;Leroueil&quot;,&quot;given&quot;:&quot;S&quot;,&quot;parse-names&quot;:false,&quot;dropping-particle&quot;:&quot;&quot;,&quot;non-dropping-particle&quot;:&quot;&quot;}],&quot;issued&quot;:{&quot;date-parts&quot;:[[1982]]},&quot;container-title-short&quot;:&quot;&quot;},&quot;isTemporary&quot;:false}]},{&quot;citationID&quot;:&quot;MENDELEY_CITATION_dde88b8c-a09e-4886-bc7a-703bde494f18&quot;,&quot;properties&quot;:{&quot;noteIndex&quot;:0},&quot;isEdited&quot;:false,&quot;manualOverride&quot;:{&quot;isManuallyOverridden&quot;:false,&quot;citeprocText&quot;:&quot;(Urmi et al., 2023)&quot;,&quot;manualOverrideText&quot;:&quot;&quot;},&quot;citationTag&quot;:&quot;MENDELEY_CITATION_v3_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&quot;,&quot;citationItems&quot;:[{&quot;id&quot;:&quot;35b18a1f-73a6-3253-bc5e-6c390b0da065&quot;,&quot;itemData&quot;:{&quot;type&quot;:&quot;paper-conference&quot;,&quot;id&quot;:&quot;35b18a1f-73a6-3253-bc5e-6c390b0da065&quot;,&quot;title&quot;:&quot;Effect of strain softening on the prediction of post-failure runout in sensitive clay landslide &quot;,&quot;author&quot;:[{&quot;family&quot;:&quot;Urmi&quot;,&quot;given&quot;:&quot;Zinan Ara&quot;,&quot;parse-names&quot;:false,&quot;dropping-particle&quot;:&quot;&quot;,&quot;non-dropping-particle&quot;:&quot;&quot;},{&quot;family&quot;:&quot;Saeidi&quot;,&quot;given&quot;:&quot;Ali&quot;,&quot;parse-names&quot;:false,&quot;dropping-particle&quot;:&quot;&quot;,&quot;non-dropping-particle&quot;:&quot;&quot;},{&quot;family&quot;:&quot;Yerro&quot;,&quot;given&quot;:&quot;Alba&quot;,&quot;parse-names&quot;:false,&quot;dropping-particle&quot;:&quot;&quot;,&quot;non-dropping-particle&quot;:&quot;&quot;},{&quot;family&quot;:&quot;Chavali&quot;,&quot;given&quot;:&quot;Rama Vara Prasad&quot;,&quot;parse-names&quot;:false,&quot;dropping-particle&quot;:&quot;&quot;,&quot;non-dropping-particle&quot;:&quot;&quot;}],&quot;container-title&quot;:&quot;NUMGE 2023: 10th European Conference on Numerical Methods in Geotechnical Engineering &quot;,&quot;issued&quot;:{&quot;date-parts&quot;:[[2023,6,25]]},&quot;publisher-place&quot;:&quot;London&quot;,&quot;container-title-short&quot;:&quot;&quot;},&quot;isTemporary&quot;:false}]},{&quot;citationID&quot;:&quot;MENDELEY_CITATION_d7ea1a9b-642f-44f6-84f2-f1b01ef7e7d8&quot;,&quot;properties&quot;:{&quot;noteIndex&quot;:0},&quot;isEdited&quot;:false,&quot;manualOverride&quot;:{&quot;isManuallyOverridden&quot;:false,&quot;citeprocText&quot;:&quot;(Lebuis et al., 1983; Tavenas et al., 1983; Thakur and Degago, 2012)&quot;,&quot;manualOverrideText&quot;:&quot;&quot;},&quot;citationTag&quot;:&quot;MENDELEY_CITATION_v3_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&quot;,&quot;citationItems&quot;:[{&quot;id&quot;:&quot;e9c44a8b-46c1-3d50-81f3-d8de6836c9f6&quot;,&quot;itemData&quot;:{&quot;type&quot;:&quot;paper-conference&quot;,&quot;id&quot;:&quot;e9c44a8b-46c1-3d50-81f3-d8de6836c9f6&quot;,&quot;title&quot;:&quot;Regional Mapping of Landslide Hazard in Quebec&quot;,&quot;author&quot;:[{&quot;family&quot;:&quot;Lebuis&quot;,&quot;given&quot;:&quot;J&quot;,&quot;parse-names&quot;:false,&quot;dropping-particle&quot;:&quot;&quot;,&quot;non-dropping-particle&quot;:&quot;&quot;},{&quot;family&quot;:&quot;Robert&quot;,&quot;given&quot;:&quot;J M&quot;,&quot;parse-names&quot;:false,&quot;dropping-particle&quot;:&quot;&quot;,&quot;non-dropping-particle&quot;:&quot;&quot;},{&quot;family&quot;:&quot;Rissman&quot;,&quot;given&quot;:&quot;P&quot;,&quot;parse-names&quot;:false,&quot;dropping-particle&quot;:&quot;&quot;,&quot;non-dropping-particle&quot;:&quot;&quot;}],&quot;container-title&quot;:&quot;Proceedings of the Symposium on slopes on soft clays. Swedish geotechnical Institute, Report no.17&quot;,&quot;issued&quot;:{&quot;date-parts&quot;:[[1983]]},&quot;page&quot;:&quot;205-262&quot;,&quot;container-title-short&quot;:&quot;&quot;},&quot;isTemporary&quot;:false},{&quot;id&quot;:&quot;ae1b0261-477b-343b-8d0f-ddaded277661&quot;,&quot;itemData&quot;:{&quot;type&quot;:&quot;paper-conference&quot;,&quot;id&quot;:&quot;ae1b0261-477b-343b-8d0f-ddaded277661&quot;,&quot;title&quot;:&quot;Remolding energy and risk of retrogression in sensitive clays&quot;,&quot;author&quot;:[{&quot;family&quot;:&quot;Tavenas&quot;,&quot;given&quot;:&quot;F&quot;,&quot;parse-names&quot;:false,&quot;dropping-particle&quot;:&quot;&quot;,&quot;non-dropping-particle&quot;:&quot;&quot;},{&quot;family&quot;:&quot;Flon&quot;,&quot;given&quot;:&quot;P&quot;,&quot;parse-names&quot;:false,&quot;dropping-particle&quot;:&quot;&quot;,&quot;non-dropping-particle&quot;:&quot;&quot;},{&quot;family&quot;:&quot;Leroueil&quot;,&quot;given&quot;:&quot;Serge&quot;,&quot;parse-names&quot;:false,&quot;dropping-particle&quot;:&quot;&quot;,&quot;non-dropping-particle&quot;:&quot;&quot;},{&quot;family&quot;:&quot;Lebuis&quot;,&quot;given&quot;:&quot;J&quot;,&quot;parse-names&quot;:false,&quot;dropping-particle&quot;:&quot;&quot;,&quot;non-dropping-particle&quot;:&quot;&quot;}],&quot;container-title&quot;:&quot;Proceedings of the symposium on slopes on soft clays&quot;,&quot;URL&quot;:&quot;https://www.researchgate.net/publication/285432672&quot;,&quot;issued&quot;:{&quot;date-parts&quot;:[[1983]]},&quot;container-title-short&quot;:&quot;&quot;},&quot;isTemporary&quot;:false},{&quot;id&quot;:&quot;8b52a78a-9ce7-3c82-a68e-df71f54a6962&quot;,&quot;itemData&quot;:{&quot;type&quot;:&quot;article-journal&quot;,&quot;id&quot;:&quot;8b52a78a-9ce7-3c82-a68e-df71f54a6962&quot;,&quot;title&quot;:&quot;Quickness of sensitive clays&quot;,&quot;author&quot;:[{&quot;family&quot;:&quot;Thakur&quot;,&quot;given&quot;:&quot;V.&quot;,&quot;parse-names&quot;:false,&quot;dropping-particle&quot;:&quot;&quot;,&quot;non-dropping-particle&quot;:&quot;&quot;},{&quot;family&quot;:&quot;Degago&quot;,&quot;given&quot;:&quot;S. A.&quot;,&quot;parse-names&quot;:false,&quot;dropping-particle&quot;:&quot;&quot;,&quot;non-dropping-particle&quot;:&quot;&quot;}],&quot;container-title&quot;:&quot;Geotechnique Letters&quot;,&quot;DOI&quot;:&quot;10.1680/geolett.12.0008&quot;,&quot;ISSN&quot;:&quot;20452543&quot;,&quot;issued&quot;:{&quot;date-parts&quot;:[[2012,9]]},&quot;page&quot;:&quot;87-95&quot;,&quot;abstract&quot;:&quot;Sensitive clays are often presented as materials that become semi-liquid when subjected to remoulding. Consequently, such clays are considered to constitute a major threat to nearby infrastructures due to their susceptibility to flow slides. However, the term 'sensitive clay' encompasses a wide range of clays depicting significant variations in engineering behaviours such as the remoulded shear strength (cur). Therefore, a key question is whether all sensitive clays have the same potential to create flow slide and the significance of cur for occurrence of flow slide. The authors believe that one of the major challenges related to understanding the cur of sensitive clays is physical understanding of the parameter itself. This paper presents a laboratory procedure, referred to as a quickness test, which provides a quantitative description of remoulded behaviour of sensitive clays in terms of a numerical value called quickness (Q). The quickness test was used to demonstrate why sensitive clays with cur&gt;. 1·0 kPa are not susceptible to flow slides after an initial slide. Based on this preliminary study, it is possible to state that a Q&lt;15% or cur&gt;. 1·0 kPa seems to be the threshold limit where the extent of slide is limited to the initial slide.&quot;,&quot;issue&quot;:&quot;7-9&quot;,&quot;volume&quot;:&quot;2&quot;,&quot;container-title-short&quot;:&quot;&quot;},&quot;isTemporary&quot;:false}]},{&quot;citationID&quot;:&quot;MENDELEY_CITATION_15321e6a-5c59-493a-8e4f-bd5fd25de741&quot;,&quot;properties&quot;:{&quot;noteIndex&quot;:0},&quot;isEdited&quot;:false,&quot;manualOverride&quot;:{&quot;isManuallyOverridden&quot;:true,&quot;citeprocText&quot;:&quot;(Tavenas et al., 1983)&quot;,&quot;manualOverrideText&quot;:&quot;Tavenas et al. (1983)&quot;},&quot;citationTag&quot;:&quot;MENDELEY_CITATION_v3_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&quot;,&quot;citationItems&quot;:[{&quot;id&quot;:&quot;ae1b0261-477b-343b-8d0f-ddaded277661&quot;,&quot;itemData&quot;:{&quot;type&quot;:&quot;paper-conference&quot;,&quot;id&quot;:&quot;ae1b0261-477b-343b-8d0f-ddaded277661&quot;,&quot;title&quot;:&quot;Remolding energy and risk of retrogression in sensitive clays&quot;,&quot;author&quot;:[{&quot;family&quot;:&quot;Tavenas&quot;,&quot;given&quot;:&quot;F&quot;,&quot;parse-names&quot;:false,&quot;dropping-particle&quot;:&quot;&quot;,&quot;non-dropping-particle&quot;:&quot;&quot;},{&quot;family&quot;:&quot;Flon&quot;,&quot;given&quot;:&quot;P&quot;,&quot;parse-names&quot;:false,&quot;dropping-particle&quot;:&quot;&quot;,&quot;non-dropping-particle&quot;:&quot;&quot;},{&quot;family&quot;:&quot;Leroueil&quot;,&quot;given&quot;:&quot;Serge&quot;,&quot;parse-names&quot;:false,&quot;dropping-particle&quot;:&quot;&quot;,&quot;non-dropping-particle&quot;:&quot;&quot;},{&quot;family&quot;:&quot;Lebuis&quot;,&quot;given&quot;:&quot;J&quot;,&quot;parse-names&quot;:false,&quot;dropping-particle&quot;:&quot;&quot;,&quot;non-dropping-particle&quot;:&quot;&quot;}],&quot;container-title&quot;:&quot;Proceedings of the symposium on slopes on soft clays&quot;,&quot;URL&quot;:&quot;https://www.researchgate.net/publication/285432672&quot;,&quot;issued&quot;:{&quot;date-parts&quot;:[[1983]]},&quot;container-title-short&quot;:&quot;&quot;},&quot;isTemporary&quot;:false}]},{&quot;citationID&quot;:&quot;MENDELEY_CITATION_02e0ed05-8a1a-453b-9b34-7d32bb4abf2e&quot;,&quot;properties&quot;:{&quot;noteIndex&quot;:0},&quot;isEdited&quot;:false,&quot;manualOverride&quot;:{&quot;isManuallyOverridden&quot;:false,&quot;citeprocText&quot;:&quot;(Lebuis et al., 1983; Tavenas et al., 1983)&quot;,&quot;manualOverrideText&quot;:&quot;&quot;},&quot;citationTag&quot;:&quot;MENDELEY_CITATION_v3_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&quot;,&quot;citationItems&quot;:[{&quot;id&quot;:&quot;e9c44a8b-46c1-3d50-81f3-d8de6836c9f6&quot;,&quot;itemData&quot;:{&quot;type&quot;:&quot;paper-conference&quot;,&quot;id&quot;:&quot;e9c44a8b-46c1-3d50-81f3-d8de6836c9f6&quot;,&quot;title&quot;:&quot;Regional Mapping of Landslide Hazard in Quebec&quot;,&quot;author&quot;:[{&quot;family&quot;:&quot;Lebuis&quot;,&quot;given&quot;:&quot;J&quot;,&quot;parse-names&quot;:false,&quot;dropping-particle&quot;:&quot;&quot;,&quot;non-dropping-particle&quot;:&quot;&quot;},{&quot;family&quot;:&quot;Robert&quot;,&quot;given&quot;:&quot;J M&quot;,&quot;parse-names&quot;:false,&quot;dropping-particle&quot;:&quot;&quot;,&quot;non-dropping-particle&quot;:&quot;&quot;},{&quot;family&quot;:&quot;Rissman&quot;,&quot;given&quot;:&quot;P&quot;,&quot;parse-names&quot;:false,&quot;dropping-particle&quot;:&quot;&quot;,&quot;non-dropping-particle&quot;:&quot;&quot;}],&quot;container-title&quot;:&quot;Proceedings of the Symposium on slopes on soft clays. Swedish geotechnical Institute, Report no.17&quot;,&quot;issued&quot;:{&quot;date-parts&quot;:[[1983]]},&quot;page&quot;:&quot;205-262&quot;,&quot;container-title-short&quot;:&quot;&quot;},&quot;isTemporary&quot;:false},{&quot;id&quot;:&quot;ae1b0261-477b-343b-8d0f-ddaded277661&quot;,&quot;itemData&quot;:{&quot;type&quot;:&quot;paper-conference&quot;,&quot;id&quot;:&quot;ae1b0261-477b-343b-8d0f-ddaded277661&quot;,&quot;title&quot;:&quot;Remolding energy and risk of retrogression in sensitive clays&quot;,&quot;author&quot;:[{&quot;family&quot;:&quot;Tavenas&quot;,&quot;given&quot;:&quot;F&quot;,&quot;parse-names&quot;:false,&quot;dropping-particle&quot;:&quot;&quot;,&quot;non-dropping-particle&quot;:&quot;&quot;},{&quot;family&quot;:&quot;Flon&quot;,&quot;given&quot;:&quot;P&quot;,&quot;parse-names&quot;:false,&quot;dropping-particle&quot;:&quot;&quot;,&quot;non-dropping-particle&quot;:&quot;&quot;},{&quot;family&quot;:&quot;Leroueil&quot;,&quot;given&quot;:&quot;Serge&quot;,&quot;parse-names&quot;:false,&quot;dropping-particle&quot;:&quot;&quot;,&quot;non-dropping-particle&quot;:&quot;&quot;},{&quot;family&quot;:&quot;Lebuis&quot;,&quot;given&quot;:&quot;J&quot;,&quot;parse-names&quot;:false,&quot;dropping-particle&quot;:&quot;&quot;,&quot;non-dropping-particle&quot;:&quot;&quot;}],&quot;container-title&quot;:&quot;Proceedings of the symposium on slopes on soft clays&quot;,&quot;URL&quot;:&quot;https://www.researchgate.net/publication/285432672&quot;,&quot;issued&quot;:{&quot;date-parts&quot;:[[1983]]},&quot;container-title-short&quot;:&quot;&quot;},&quot;isTemporary&quot;:false}]},{&quot;citationID&quot;:&quot;MENDELEY_CITATION_a70922c4-e2b2-43e9-aa4b-f7d26716bdb2&quot;,&quot;properties&quot;:{&quot;noteIndex&quot;:0},&quot;isEdited&quot;:false,&quot;manualOverride&quot;:{&quot;isManuallyOverridden&quot;:true,&quot;citeprocText&quot;:&quot;(Leroueil et al., 1996)&quot;,&quot;manualOverrideText&quot;:&quot;Leroueil et al. (1996)&quot;},&quot;citationTag&quot;:&quot;MENDELEY_CITATION_v3_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&quot;,&quot;citationItems&quot;:[{&quot;id&quot;:&quot;987427c9-1302-33c1-9015-65e89ba6f870&quot;,&quot;itemData&quot;:{&quot;type&quot;:&quot;paper-conference&quot;,&quot;id&quot;:&quot;987427c9-1302-33c1-9015-65e89ba6f870&quot;,&quot;title&quot;:&quot;A geotechnical characterisation of slope movements&quot;,&quot;author&quot;:[{&quot;family&quot;:&quot;Leroueil&quot;,&quot;given&quot;:&quot;S&quot;,&quot;parse-names&quot;:false,&quot;dropping-particle&quot;:&quot;&quot;,&quot;non-dropping-particle&quot;:&quot;&quot;},{&quot;family&quot;:&quot;Vaunat&quot;,&quot;given&quot;:&quot;J&quot;,&quot;parse-names&quot;:false,&quot;dropping-particle&quot;:&quot;&quot;,&quot;non-dropping-particle&quot;:&quot;&quot;},{&quot;family&quot;:&quot;Picarelli&quot;,&quot;given&quot;:&quot;L.&quot;,&quot;parse-names&quot;:false,&quot;dropping-particle&quot;:&quot;&quot;,&quot;non-dropping-particle&quot;:&quot;&quot;},{&quot;family&quot;:&quot;Locat&quot;,&quot;given&quot;:&quot;J.&quot;,&quot;parse-names&quot;:false,&quot;dropping-particle&quot;:&quot;&quot;,&quot;non-dropping-particle&quot;:&quot;&quot;},{&quot;family&quot;:&quot;Faure&quot;,&quot;given&quot;:&quot;R&quot;,&quot;parse-names&quot;:false,&quot;dropping-particle&quot;:&quot;&quot;,&quot;non-dropping-particle&quot;:&quot;&quot;},{&quot;family&quot;:&quot;Lee&quot;,&quot;given&quot;:&quot;H&quot;,&quot;parse-names&quot;:false,&quot;dropping-particle&quot;:&quot;&quot;,&quot;non-dropping-particle&quot;:&quot;&quot;}],&quot;container-title&quot;:&quot;Proceedings of the 7th symposium on landslides&quot;,&quot;issued&quot;:{&quot;date-parts&quot;:[[1996]]},&quot;publisher-place&quot;:&quot;Trondheim&quot;,&quot;page&quot;:&quot;53-74&quot;,&quot;container-title-short&quot;:&quot;&quot;},&quot;isTemporary&quot;:false}]},{&quot;citationID&quot;:&quot;MENDELEY_CITATION_20822a43-a2c9-41e4-84e7-212b9142eafd&quot;,&quot;properties&quot;:{&quot;noteIndex&quot;:0},&quot;isEdited&quot;:false,&quot;manualOverride&quot;:{&quot;isManuallyOverridden&quot;:true,&quot;citeprocText&quot;:&quot;(Locat et al., 2008)&quot;,&quot;manualOverrideText&quot;:&quot;Locat et al. (2008)&quot;},&quot;citationTag&quot;:&quot;MENDELEY_CITATION_v3_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&quot;,&quot;citationItems&quot;:[{&quot;id&quot;:&quot;38a81aee-b212-3534-9a31-66b5f29d8be8&quot;,&quot;itemData&quot;:{&quot;type&quot;:&quot;paper-conference&quot;,&quot;id&quot;:&quot;38a81aee-b212-3534-9a31-66b5f29d8be8&quot;,&quot;title&quot;:&quot;Remaniement et mobilité des débris de glissements de terrain dans les argiles sensibles de l'est du Canada&quot;,&quot;author&quot;:[{&quot;family&quot;:&quot;Locat&quot;,&quot;given&quot;:&quot;P&quot;,&quot;parse-names&quot;:false,&quot;dropping-particle&quot;:&quot;&quot;,&quot;non-dropping-particle&quot;:&quot;&quot;},{&quot;family&quot;:&quot;Leroueil&quot;,&quot;given&quot;:&quot;S&quot;,&quot;parse-names&quot;:false,&quot;dropping-particle&quot;:&quot;&quot;,&quot;non-dropping-particle&quot;:&quot;&quot;},{&quot;family&quot;:&quot;Locat&quot;,&quot;given&quot;:&quot;J&quot;,&quot;parse-names&quot;:false,&quot;dropping-particle&quot;:&quot;&quot;,&quot;non-dropping-particle&quot;:&quot;&quot;}],&quot;container-title&quot;:&quot;Proceedings of the 4th Canadian conference on Geohazards : From causes to management&quot;,&quot;issued&quot;:{&quot;date-parts&quot;:[[2008]]},&quot;publisher-place&quot;:&quot;Québec&quot;,&quot;page&quot;:&quot;594&quot;,&quot;publisher&quot;:&quot;Presse de l’Université Laval&quot;,&quot;container-title-short&quot;:&quot;&quot;},&quot;isTemporary&quot;:false}]},{&quot;citationID&quot;:&quot;MENDELEY_CITATION_747331cf-064d-4f04-aaa9-729084a4e069&quot;,&quot;properties&quot;:{&quot;noteIndex&quot;:0},&quot;isEdited&quot;:false,&quot;manualOverride&quot;:{&quot;isManuallyOverridden&quot;:true,&quot;citeprocText&quot;:&quot;(Locat et al., 2008)&quot;,&quot;manualOverrideText&quot;:&quot;Locat et al., 2008)&quot;},&quot;citationTag&quot;:&quot;MENDELEY_CITATION_v3_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&quot;,&quot;citationItems&quot;:[{&quot;id&quot;:&quot;38a81aee-b212-3534-9a31-66b5f29d8be8&quot;,&quot;itemData&quot;:{&quot;type&quot;:&quot;paper-conference&quot;,&quot;id&quot;:&quot;38a81aee-b212-3534-9a31-66b5f29d8be8&quot;,&quot;title&quot;:&quot;Remaniement et mobilité des débris de glissements de terrain dans les argiles sensibles de l'est du Canada&quot;,&quot;author&quot;:[{&quot;family&quot;:&quot;Locat&quot;,&quot;given&quot;:&quot;P&quot;,&quot;parse-names&quot;:false,&quot;dropping-particle&quot;:&quot;&quot;,&quot;non-dropping-particle&quot;:&quot;&quot;},{&quot;family&quot;:&quot;Leroueil&quot;,&quot;given&quot;:&quot;S&quot;,&quot;parse-names&quot;:false,&quot;dropping-particle&quot;:&quot;&quot;,&quot;non-dropping-particle&quot;:&quot;&quot;},{&quot;family&quot;:&quot;Locat&quot;,&quot;given&quot;:&quot;J&quot;,&quot;parse-names&quot;:false,&quot;dropping-particle&quot;:&quot;&quot;,&quot;non-dropping-particle&quot;:&quot;&quot;}],&quot;container-title&quot;:&quot;Proceedings of the 4th Canadian conference on Geohazards : From causes to management&quot;,&quot;issued&quot;:{&quot;date-parts&quot;:[[2008]]},&quot;publisher-place&quot;:&quot;Québec&quot;,&quot;page&quot;:&quot;594&quot;,&quot;publisher&quot;:&quot;Presse de l’Université Laval&quot;,&quot;container-title-short&quot;:&quot;&quot;},&quot;isTemporary&quot;:false}]},{&quot;citationID&quot;:&quot;MENDELEY_CITATION_482a190e-c4f0-4c62-93d0-4d22e0e21604&quot;,&quot;properties&quot;:{&quot;noteIndex&quot;:0},&quot;isEdited&quot;:false,&quot;manualOverride&quot;:{&quot;isManuallyOverridden&quot;:true,&quot;citeprocText&quot;:&quot;(Locat et al., 2008)&quot;,&quot;manualOverrideText&quot;:&quot;Locat et al.’s (2008)&quot;},&quot;citationTag&quot;:&quot;MENDELEY_CITATION_v3_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&quot;,&quot;citationItems&quot;:[{&quot;id&quot;:&quot;38a81aee-b212-3534-9a31-66b5f29d8be8&quot;,&quot;itemData&quot;:{&quot;type&quot;:&quot;paper-conference&quot;,&quot;id&quot;:&quot;38a81aee-b212-3534-9a31-66b5f29d8be8&quot;,&quot;title&quot;:&quot;Remaniement et mobilité des débris de glissements de terrain dans les argiles sensibles de l'est du Canada&quot;,&quot;author&quot;:[{&quot;family&quot;:&quot;Locat&quot;,&quot;given&quot;:&quot;P&quot;,&quot;parse-names&quot;:false,&quot;dropping-particle&quot;:&quot;&quot;,&quot;non-dropping-particle&quot;:&quot;&quot;},{&quot;family&quot;:&quot;Leroueil&quot;,&quot;given&quot;:&quot;S&quot;,&quot;parse-names&quot;:false,&quot;dropping-particle&quot;:&quot;&quot;,&quot;non-dropping-particle&quot;:&quot;&quot;},{&quot;family&quot;:&quot;Locat&quot;,&quot;given&quot;:&quot;J&quot;,&quot;parse-names&quot;:false,&quot;dropping-particle&quot;:&quot;&quot;,&quot;non-dropping-particle&quot;:&quot;&quot;}],&quot;container-title&quot;:&quot;Proceedings of the 4th Canadian conference on Geohazards : From causes to management&quot;,&quot;issued&quot;:{&quot;date-parts&quot;:[[2008]]},&quot;publisher-place&quot;:&quot;Québec&quot;,&quot;page&quot;:&quot;594&quot;,&quot;publisher&quot;:&quot;Presse de l’Université Laval&quot;,&quot;container-title-short&quot;:&quot;&quot;},&quot;isTemporary&quot;:false}]},{&quot;citationID&quot;:&quot;MENDELEY_CITATION_5d11742f-1e28-41fd-8816-529d8c197bca&quot;,&quot;properties&quot;:{&quot;noteIndex&quot;:0},&quot;isEdited&quot;:false,&quot;manualOverride&quot;:{&quot;isManuallyOverridden&quot;:true,&quot;citeprocText&quot;:&quot;(Thakur et al., 2017)&quot;,&quot;manualOverrideText&quot;:&quot;Thakur et al. (2017)&quot;},&quot;citationTag&quot;:&quot;MENDELEY_CITATION_v3_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&quot;,&quot;citationItems&quot;:[{&quot;id&quot;:&quot;e3db9f8e-9e7c-32d3-af7b-2d5f620ebe44&quot;,&quot;itemData&quot;:{&quot;type&quot;:&quot;chapter&quot;,&quot;id&quot;:&quot;e3db9f8e-9e7c-32d3-af7b-2d5f620ebe44&quot;,&quot;title&quot;:&quot;Determination of Remoulding Energy of Sensitive Clays&quot;,&quot;author&quot;:[{&quot;family&quot;:&quot;Thakur&quot;,&quot;given&quot;:&quot;Vikas&quot;,&quot;parse-names&quot;:false,&quot;dropping-particle&quot;:&quot;&quot;,&quot;non-dropping-particle&quot;:&quot;&quot;},{&quot;family&quot;:&quot;Degago&quot;,&quot;given&quot;:&quot;Samson Abate&quot;,&quot;parse-names&quot;:false,&quot;dropping-particle&quot;:&quot;&quot;,&quot;non-dropping-particle&quot;:&quot;&quot;},{&quot;family&quot;:&quot;Selänpää&quot;,&quot;given&quot;:&quot;Juha&quot;,&quot;parse-names&quot;:false,&quot;dropping-particle&quot;:&quot;&quot;,&quot;non-dropping-particle&quot;:&quot;&quot;},{&quot;family&quot;:&quot;Länsivaara&quot;,&quot;given&quot;:&quot;Tim&quot;,&quot;parse-names&quot;:false,&quot;dropping-particle&quot;:&quot;&quot;,&quot;non-dropping-particle&quot;:&quot;&quot;}],&quot;DOI&quot;:&quot;10.1007/978-3-319-56487-6_9&quot;,&quot;URL&quot;:&quot;http://link.springer.com/10.1007/978-3-319-56487-6_9&quot;,&quot;issued&quot;:{&quot;date-parts&quot;:[[2017]]},&quot;page&quot;:&quot;97-107&quot;,&quot;container-title-short&quot;:&quot;&quot;},&quot;isTemporary&quot;:false}]},{&quot;citationID&quot;:&quot;MENDELEY_CITATION_94f47bc4-7e35-449e-9b20-db77b03dba64&quot;,&quot;properties&quot;:{&quot;noteIndex&quot;:0},&quot;isEdited&quot;:false,&quot;manualOverride&quot;:{&quot;isManuallyOverridden&quot;:false,&quot;citeprocText&quot;:&quot;(Thakur et al., 2017)&quot;,&quot;manualOverrideText&quot;:&quot;&quot;},&quot;citationTag&quot;:&quot;MENDELEY_CITATION_v3_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&quot;,&quot;citationItems&quot;:[{&quot;id&quot;:&quot;e3db9f8e-9e7c-32d3-af7b-2d5f620ebe44&quot;,&quot;itemData&quot;:{&quot;type&quot;:&quot;chapter&quot;,&quot;id&quot;:&quot;e3db9f8e-9e7c-32d3-af7b-2d5f620ebe44&quot;,&quot;title&quot;:&quot;Determination of Remoulding Energy of Sensitive Clays&quot;,&quot;author&quot;:[{&quot;family&quot;:&quot;Thakur&quot;,&quot;given&quot;:&quot;Vikas&quot;,&quot;parse-names&quot;:false,&quot;dropping-particle&quot;:&quot;&quot;,&quot;non-dropping-particle&quot;:&quot;&quot;},{&quot;family&quot;:&quot;Degago&quot;,&quot;given&quot;:&quot;Samson Abate&quot;,&quot;parse-names&quot;:false,&quot;dropping-particle&quot;:&quot;&quot;,&quot;non-dropping-particle&quot;:&quot;&quot;},{&quot;family&quot;:&quot;Selänpää&quot;,&quot;given&quot;:&quot;Juha&quot;,&quot;parse-names&quot;:false,&quot;dropping-particle&quot;:&quot;&quot;,&quot;non-dropping-particle&quot;:&quot;&quot;},{&quot;family&quot;:&quot;Länsivaara&quot;,&quot;given&quot;:&quot;Tim&quot;,&quot;parse-names&quot;:false,&quot;dropping-particle&quot;:&quot;&quot;,&quot;non-dropping-particle&quot;:&quot;&quot;}],&quot;DOI&quot;:&quot;10.1007/978-3-319-56487-6_9&quot;,&quot;URL&quot;:&quot;http://link.springer.com/10.1007/978-3-319-56487-6_9&quot;,&quot;issued&quot;:{&quot;date-parts&quot;:[[2017]]},&quot;page&quot;:&quot;97-107&quot;,&quot;container-title-short&quot;:&quot;&quot;},&quot;isTemporary&quot;:false}]},{&quot;citationID&quot;:&quot;MENDELEY_CITATION_4103a825-f2c2-44ed-8c5e-5ddd9c419373&quot;,&quot;properties&quot;:{&quot;noteIndex&quot;:0},&quot;isEdited&quot;:false,&quot;manualOverride&quot;:{&quot;isManuallyOverridden&quot;:false,&quot;citeprocText&quot;:&quot;(Bjerrum and Landva, 1966; Burn, 1968; Durand, 2016; Eide and Bjerrum, 1955; Locat, 2007; Locat et al., 2017, 2015, 2013; Mitchell, 1969)&quot;,&quot;manualOverrideText&quot;:&quot;&quot;},&quot;citationTag&quot;:&quot;MENDELEY_CITATION_v3_eyJjaXRhdGlvbklEIjoiTUVOREVMRVlfQ0lUQVRJT05fNDEwM2E4MjUtZjJjMi00NGVkLThjNWUtNWRkZDljNDE5MzczIiwicHJvcGVydGllcyI6eyJub3RlSW5kZXgiOjB9LCJpc0VkaXRlZCI6ZmFsc2UsIm1hbnVhbE92ZXJyaWRlIjp7ImlzTWFudWFsbHlPdmVycmlkZGVuIjpmYWxzZSwiY2l0ZXByb2NUZXh0IjoiKEJqZXJydW0gYW5kIExhbmR2YSwgMTk2NjsgQnVybiwgMTk2ODsgRHVyYW5kLCAyMDE2OyBFaWRlIGFuZCBCamVycnVtLCAxOTU1OyBMb2NhdCwgMjAwNzsgTG9jYXQgZXQgYWwuLCAyMDE3LCAyMDE1LCAyMDEzOyBNaXRjaGVsbCwgMTk2OS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&quot;,&quot;citationItems&quot;:[{&quot;id&quot;:&quot;6a7aed93-0a56-30f2-93ca-0fc36da1b1ad&quot;,&quot;itemData&quot;:{&quot;type&quot;:&quot;thesis&quot;,&quot;id&quot;:&quot;6a7aed93-0a56-30f2-93ca-0fc36da1b1ad&quot;,&quot;title&quot;:&quot;Contribution à l'étude des étalements dans les argiles sensibles de la mer de Champlain&quot;,&quot;author&quot;:[{&quot;family&quot;:&quot;Durand&quot;,&quot;given&quot;:&quot;Alain&quot;,&quot;parse-names&quot;:false,&quot;dropping-particle&quot;:&quot;&quot;,&quot;non-dropping-particle&quot;:&quot;&quot;}],&quot;accessed&quot;:{&quot;date-parts&quot;:[[2022,7,10]]},&quot;URL&quot;:&quot;https://corpus.ulaval.ca/jspui/handle/20.500.11794/27148&quot;,&quot;issued&quot;:{&quot;date-parts&quot;:[[2016]]},&quot;publisher-place&quot;:&quot;Quebec&quot;,&quot;genre&quot;:&quot;MSc Thesis&quot;,&quot;publisher&quot;:&quot;Laval University&quot;,&quot;container-title-short&quot;:&quot;&quot;},&quot;isTemporary&quot;:false},{&quot;id&quot;:&quot;58bd7239-1c8d-3de8-b30e-6c0c9d1eb717&quot;,&quot;itemData&quot;:{&quot;type&quot;:&quot;thesis&quot;,&quot;id&quot;:&quot;58bd7239-1c8d-3de8-b30e-6c0c9d1eb717&quot;,&quot;title&quot;:&quot;Étude d'un Étalement Latéral dans Les Argiles de L'est du Canada et de la Rupture Progressive le Cas du Glissement de Saint-Barnabé-Nord&quot;,&quot;author&quot;:[{&quot;family&quot;:&quot;Locat&quot;,&quot;given&quot;:&quot;A&quot;,&quot;parse-names&quot;:false,&quot;dropping-particle&quot;:&quot;&quot;,&quot;non-dropping-particle&quot;:&quot;&quot;}],&quot;issued&quot;:{&quot;date-parts&quot;:[[2007]]},&quot;publisher-place&quot;:&quot;Laval&quot;,&quot;abstract&quot;:&quot;Mémoire présenté à la Faculté des études supérieures de l'Université Laval dans le cadre du programme de maîtrise en Génie civil pour l'obtention du grade de maître ès sciences (M.Sc.) DÉPARTEMENT DE GÉNIE CIVIL FACULTÉ DES SCIENCES ET DE GÉNIE UNIVERSITÉ LAVAL QUÉBEC 2007&quot;,&quot;publisher&quot;:&quot;Laval University&quot;,&quot;container-title-short&quot;:&quot;&quot;},&quot;isTemporary&quot;:false},{&quot;id&quot;:&quot;a17df187-7243-351a-8f44-6c5130c91f28&quot;,&quot;itemData&quot;:{&quot;type&quot;:&quot;article-journal&quot;,&quot;id&quot;:&quot;a17df187-7243-351a-8f44-6c5130c91f28&quot;,&quot;title&quot;:&quot;Numerical modeling of progressive failure and its implications for spreads in sensitive clays&quot;,&quot;author&quot;:[{&quot;family&quot;:&quot;Locat&quot;,&quot;given&quot;:&quot;Ariane&quot;,&quot;parse-names&quot;:false,&quot;dropping-particle&quot;:&quot;&quot;,&quot;non-dropping-particle&quot;:&quot;&quot;},{&quot;family&quot;:&quot;Jostad&quot;,&quot;given&quot;:&quot;Hans Petter&quot;,&quot;parse-names&quot;:false,&quot;dropping-particle&quot;:&quot;&quot;,&quot;non-dropping-particle&quot;:&quot;&quot;},{&quot;family&quot;:&quot;Leroueil&quot;,&quot;given&quot;:&quot;Serge&quot;,&quot;parse-names&quot;:false,&quot;dropping-particle&quot;:&quot;&quot;,&quot;non-dropping-particle&quot;:&quot;&quot;}],&quot;container-title&quot;:&quot;Canadian Geotechnical Journal&quot;,&quot;DOI&quot;:&quot;10.1139/cgj-2012-0390&quot;,&quot;ISSN&quot;:&quot;00083674&quot;,&quot;issued&quot;:{&quot;date-parts&quot;:[[2013,9]]},&quot;page&quot;:&quot;961-978&quot;,&quot;abstract&quot;:&quot;Spreads are a type of large landslide occurring in sensitive clays. Stability analyses using the limit equilibrium method give factors of safety that are too large and are therefore not applicable to this type of landslide. The progressive failure mechanism is believed to explain the initiation and propagation of the failure surface and the dislocation of the soil mass in horsts and grabens, typical of spreads. A numerical method is presented to identify the parameters influencing progressive failure and to validate the application of this mechanism to spreads. The method evaluates the stresses acting in the slope before failure and models the initiation and propagation of the progressive failure. It is demonstrated that high, steep slopes, with a large earth pressure ratio at rest, are more susceptible to progressive failure and the failure surface propagates over a large distance. Failure is more likely to occur when soil with high brittleness is involved. Soil with low strength at large deformation induces failure propagation over a larger distance. Eastern Canadian clays can exhibit high sensitivity and large brittleness during shear and are susceptible to progressive failure, which explains the occurrence of spreads in these soils.&quot;,&quot;issue&quot;:&quot;9&quot;,&quot;volume&quot;:&quot;50&quot;,&quot;container-title-short&quot;:&quot;&quot;},&quot;isTemporary&quot;:false},{&quot;id&quot;:&quot;8f707cf3-3307-395c-bc30-bbeec87596e7&quot;,&quot;itemData&quot;:{&quot;type&quot;:&quot;article-journal&quot;,&quot;id&quot;:&quot;8f707cf3-3307-395c-bc30-bbeec87596e7&quot;,&quot;title&quot;:&quot;The 1994 landslide at Sainte-Monique, Quebec: Geotechnical investigation and application of progressive failure analysis&quot;,&quot;author&quot;:[{&quot;family&quot;:&quot;Locat&quot;,&quot;given&quot;:&quot;Ariane&quot;,&quot;parse-names&quot;:false,&quot;dropping-particle&quot;:&quot;&quot;,&quot;non-dropping-particle&quot;:&quot;&quot;},{&quot;family&quot;:&quot;Leroueil&quot;,&quot;given&quot;:&quot;S.&quot;,&quot;parse-names&quot;:false,&quot;dropping-particle&quot;:&quot;&quot;,&quot;non-dropping-particle&quot;:&quot;&quot;},{&quot;family&quot;:&quot;Fortin&quot;,&quot;given&quot;:&quot;A.&quot;,&quot;parse-names&quot;:false,&quot;dropping-particle&quot;:&quot;&quot;,&quot;non-dropping-particle&quot;:&quot;&quot;},{&quot;family&quot;:&quot;Demers&quot;,&quot;given&quot;:&quot;D.&quot;,&quot;parse-names&quot;:false,&quot;dropping-particle&quot;:&quot;&quot;,&quot;non-dropping-particle&quot;:&quot;&quot;},{&quot;family&quot;:&quot;Jostad&quot;,&quot;given&quot;:&quot;H. P.&quot;,&quot;parse-names&quot;:false,&quot;dropping-particle&quot;:&quot;&quot;,&quot;non-dropping-particle&quot;:&quot;&quot;}],&quot;container-title&quot;:&quot;Canadian Geotechnical Journal&quot;,&quot;DOI&quot;:&quot;10.1139/cgj-2013-0344&quot;,&quot;ISSN&quot;:&quot;12086010&quot;,&quot;issued&quot;:{&quot;date-parts&quot;:[[2015,9,11]]},&quot;page&quot;:&quot;490-504&quot;,&quot;abstract&quot;:&quot;In 1994, a landslide occurred in the municipality of Sainte-Monique, Quebec. The debris of the landslide had graben and host shapes, typical of spreads in sensitive clays. The geotechnical investigation shows that the soil involved is a firm to stiff, sensitive, nearly normally consolidated grey silty clay of high plasticity. This soil exhibits a high sensitivity and a high brittleness during shear and is therefore susceptible to progressive failure. Traditional stability analysis cannot explain this landslide. This gives the opportunity to examine the applicability of progressive failure analysis to this spread. Using the finite elements method, it is demonstrated that the initiation and observed extent of the failure surface are explained by a soil having high brittleness during shear and a large-deformation shear strength close to the remoulded shear strength of the soil. The dislocation of the soil mass can also be explained by the active failure occurring in the soil mass above the failure surface during or shortly after failure propagation. It is therefore numerically demonstrated that progressive failure explains the initiation and the extent of the failure surface of this spread.&quot;,&quot;publisher&quot;:&quot;Canadian Science Publishing&quot;,&quot;issue&quot;:&quot;4&quot;,&quot;volume&quot;:&quot;52&quot;,&quot;container-title-short&quot;:&quot;&quot;},&quot;isTemporary&quot;:false},{&quot;id&quot;:&quot;5c411007-8b44-3d97-889f-01d5832bde90&quot;,&quot;itemData&quot;:{&quot;type&quot;:&quot;article-journal&quot;,&quot;id&quot;:&quot;5c411007-8b44-3d97-889f-01d5832bde90&quot;,&quot;title&quot;:&quot;The saint-jude landslide of 10 May 2010, Quebec, Canada: Investigation and characterization of the landslide and its failure mechanism&quot;,&quot;author&quot;:[{&quot;family&quot;:&quot;Locat&quot;,&quot;given&quot;:&quot;Ariane&quot;,&quot;parse-names&quot;:false,&quot;dropping-particle&quot;:&quot;&quot;,&quot;non-dropping-particle&quot;:&quot;&quot;},{&quot;family&quot;:&quot;Locat&quot;,&quot;given&quot;:&quot;Pascal&quot;,&quot;parse-names&quot;:false,&quot;dropping-particle&quot;:&quot;&quot;,&quot;non-dropping-particle&quot;:&quot;&quot;},{&quot;family&quot;:&quot;Demers&quot;,&quot;given&quot;:&quot;Denis&quot;,&quot;parse-names&quot;:false,&quot;dropping-particle&quot;:&quot;&quot;,&quot;non-dropping-particle&quot;:&quot;&quot;},{&quot;family&quot;:&quot;Leroueil&quot;,&quot;given&quot;:&quot;Serge&quot;,&quot;parse-names&quot;:false,&quot;dropping-particle&quot;:&quot;&quot;,&quot;non-dropping-particle&quot;:&quot;&quot;},{&quot;family&quot;:&quot;Robitaille&quot;,&quot;given&quot;:&quot;Denis&quot;,&quot;parse-names&quot;:false,&quot;dropping-particle&quot;:&quot;&quot;,&quot;non-dropping-particle&quot;:&quot;&quot;},{&quot;family&quot;:&quot;Lefebvre&quot;,&quot;given&quot;:&quot;Guy&quot;,&quot;parse-names&quot;:false,&quot;dropping-particle&quot;:&quot;&quot;,&quot;non-dropping-particle&quot;:&quot;&quot;}],&quot;container-title&quot;:&quot;Canadian Geotechnical Journal&quot;,&quot;DOI&quot;:&quot;10.1139/cgj-2017-0085&quot;,&quot;ISSN&quot;:&quot;12086010&quot;,&quot;issued&quot;:{&quot;date-parts&quot;:[[2017]]},&quot;page&quot;:&quot;1357-1374&quot;,&quot;abstract&quot;:&quot;A landslide occurred on 10 May 2010, along the Salvail River, in the municipality of Saint-Jude, Quebec. Debris of the landslide was formed of clay having horst and graben shapes, typical of spreads in sensitive clays. A detailed investigation was carried out by the Ministère des Transports, de la Mobilité durable et de l’électrification des transports du Québec, in collaboration with Université Laval, with the objective of characterizing this landslide, determining the causes, and learning about its failure mechanism. The soil involved was a firm, grey, sensitive, lightly overconsolidated clay with some silt. Data from piezometers installed near the landslide indicated artesian conditions underneath the Salvail River. Cone penetration tests allowed the location of two failure surface levels: the first one starting 2.5 m below the initial river bed, extending horizontally up to 125 m, and a second one 10 m higher, reaching the backscarp. Investigation of the debris with onsite measurements, light detector and ranging surveys, cone penetration tests, and boreholes allowed a detailed geotechnical and morphological analysis of the debris and reconstitution of the dislocation mechanism of this complex spread.&quot;,&quot;publisher&quot;:&quot;Canadian Science Publishing&quot;,&quot;issue&quot;:&quot;10&quot;,&quot;volume&quot;:&quot;54&quot;,&quot;container-title-short&quot;:&quot;&quot;},&quot;isTemporary&quot;:false},{&quot;id&quot;:&quot;229b980e-2fa4-3a8b-a719-64c619095ba5&quot;,&quot;itemData&quot;:{&quot;type&quot;:&quot;report&quot;,&quot;id&quot;:&quot;229b980e-2fa4-3a8b-a719-64c619095ba5&quot;,&quot;title&quot;:&quot;Landslides at Breckenridge, Pineview Golf Club, and Rockcliffe&quot;,&quot;author&quot;:[{&quot;family&quot;:&quot;Mitchell&quot;,&quot;given&quot;:&quot;R. J.&quot;,&quot;parse-names&quot;:false,&quot;dropping-particle&quot;:&quot;&quot;,&quot;non-dropping-particle&quot;:&quot;&quot;}],&quot;DOI&quot;:&quot;https://doi.org/10.4224/20338133&quot;,&quot;issued&quot;:{&quot;date-parts&quot;:[[1969,11,1]]},&quot;publisher-place&quot;:&quot;Internal Report, National Research Council of Canada, Division of Building Research, Ottawa&quot;,&quot;container-title-short&quot;:&quot;&quot;},&quot;isTemporary&quot;:false},{&quot;id&quot;:&quot;56557be4-756e-38db-a161-1f777859e7de&quot;,&quot;itemData&quot;:{&quot;type&quot;:&quot;report&quot;,&quot;id&quot;:&quot;56557be4-756e-38db-a161-1f777859e7de&quot;,&quot;title&quot;:&quot;Direct simple shear tests on Leda clay&quot;,&quot;author&quot;:[{&quot;family&quot;:&quot;Burn&quot;,&quot;given&quot;:&quot;K. N.&quot;,&quot;parse-names&quot;:false,&quot;dropping-particle&quot;:&quot;&quot;,&quot;non-dropping-particle&quot;:&quot;&quot;}],&quot;issued&quot;:{&quot;date-parts&quot;:[[1968,9,1]]},&quot;container-title-short&quot;:&quot;&quot;},&quot;isTemporary&quot;:false},{&quot;id&quot;:&quot;938eb62c-cf51-3ac2-92ae-8cbd59c0e48f&quot;,&quot;itemData&quot;:{&quot;type&quot;:&quot;article-journal&quot;,&quot;id&quot;:&quot;938eb62c-cf51-3ac2-92ae-8cbd59c0e48f&quot;,&quot;title&quot;:&quot;Direct Simple-Shear Tests on a Norwegian Quick Clay&quot;,&quot;author&quot;:[{&quot;family&quot;:&quot;Bjerrum&quot;,&quot;given&quot;:&quot;Laurits&quot;,&quot;parse-names&quot;:false,&quot;dropping-particle&quot;:&quot;&quot;,&quot;non-dropping-particle&quot;:&quot;&quot;},{&quot;family&quot;:&quot;Landva&quot;,&quot;given&quot;:&quot;Arvid&quot;,&quot;parse-names&quot;:false,&quot;dropping-particle&quot;:&quot;&quot;,&quot;non-dropping-particle&quot;:&quot;&quot;}],&quot;container-title&quot;:&quot;Géotechnique&quot;,&quot;DOI&quot;:&quot;10.1680/geot.1966.16.1.1&quot;,&quot;ISSN&quot;:&quot;0016-8505&quot;,&quot;issued&quot;:{&quot;date-parts&quot;:[[1966,3]]},&quot;page&quot;:&quot;1-20&quot;,&quot;abstract&quot;:&quot;&lt;p&gt;Synopsis&lt;/p&gt;&quot;,&quot;issue&quot;:&quot;1&quot;,&quot;volume&quot;:&quot;16&quot;,&quot;container-title-short&quot;:&quot;&quot;},&quot;isTemporary&quot;:false},{&quot;id&quot;:&quot;ce3ceb1a-81f5-3b22-8e31-0d79dfcc87d0&quot;,&quot;itemData&quot;:{&quot;type&quot;:&quot;article-journal&quot;,&quot;id&quot;:&quot;ce3ceb1a-81f5-3b22-8e31-0d79dfcc87d0&quot;,&quot;title&quot;:&quot;The Slide at Bekkelaget&quot;,&quot;author&quot;:[{&quot;family&quot;:&quot;Eide&quot;,&quot;given&quot;:&quot;O.&quot;,&quot;parse-names&quot;:false,&quot;dropping-particle&quot;:&quot;&quot;,&quot;non-dropping-particle&quot;:&quot;&quot;},{&quot;family&quot;:&quot;Bjerrum&quot;,&quot;given&quot;:&quot;L.&quot;,&quot;parse-names&quot;:false,&quot;dropping-particle&quot;:&quot;&quot;,&quot;non-dropping-particle&quot;:&quot;&quot;}],&quot;container-title&quot;:&quot;Géotechnique&quot;,&quot;DOI&quot;:&quot;10.1680/geot.1955.5.1.88&quot;,&quot;ISSN&quot;:&quot;0016-8505&quot;,&quot;issued&quot;:{&quot;date-parts&quot;:[[1955,3]]},&quot;page&quot;:&quot;88-100&quot;,&quot;issue&quot;:&quot;1&quot;,&quot;volume&quot;:&quot;5&quot;,&quot;container-title-short&quot;:&quot;&quot;},&quot;isTemporary&quot;:false}]},{&quot;citationID&quot;:&quot;MENDELEY_CITATION_3ca687fc-4c01-4bac-b0ff-10ca3aef63b7&quot;,&quot;properties&quot;:{&quot;noteIndex&quot;:0},&quot;isEdited&quot;:false,&quot;manualOverride&quot;:{&quot;isManuallyOverridden&quot;:false,&quot;citeprocText&quot;:&quot;(Lefebvre and Poulin, 1979; Leroueil et al., 1983; Rochelle et al., 1981)&quot;,&quot;manualOverrideText&quot;:&quot;&quot;},&quot;citationTag&quot;:&quot;MENDELEY_CITATION_v3_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&quot;,&quot;citationItems&quot;:[{&quot;id&quot;:&quot;857929a1-0c6c-3c4b-a4c4-d9c6516e5a86&quot;,&quot;itemData&quot;:{&quot;type&quot;:&quot;article-journal&quot;,&quot;id&quot;:&quot;857929a1-0c6c-3c4b-a4c4-d9c6516e5a86&quot;,&quot;title&quot;:&quot;A new method of sampling in sensitive clay&quot;,&quot;author&quot;:[{&quot;family&quot;:&quot;Lefebvre&quot;,&quot;given&quot;:&quot;Guy&quot;,&quot;parse-names&quot;:false,&quot;dropping-particle&quot;:&quot;&quot;,&quot;non-dropping-particle&quot;:&quot;&quot;},{&quot;family&quot;:&quot;Poulin&quot;,&quot;given&quot;:&quot;Claude&quot;,&quot;parse-names&quot;:false,&quot;dropping-particle&quot;:&quot;&quot;,&quot;non-dropping-particle&quot;:&quot;&quot;}],&quot;container-title&quot;:&quot;Canadian Geotechnical Journal&quot;,&quot;DOI&quot;:&quot;10.1139/t79-019&quot;,&quot;ISSN&quot;:&quot;0008-3674&quot;,&quot;issued&quot;:{&quot;date-parts&quot;:[[1979,2,1]]},&quot;page&quot;:&quot;226-233&quot;,&quot;abstract&quot;:&quot;&lt;p&gt;Many recent publications on the influence of sampling techniques indicate that, generally speaking, the quality of the samples increases with the diameter of the sampling equipment. However, all studies also conclude that even the large diameter samplers available on the market substantially damage the structure of the clays of eastern Canada, as compared to the sample quality obtained by block sampling. In addition to the difficulties associated with the excavation of the trenches necessary for block sampling, the depth of block sampling is limited, at least in soft clays.The sampling technique described in the present paper allows the retrieval of deep blocks, working from the ground surface and using a cutting method quite similar to that used for conventional block sampling. The large diameter borehole is filled with water or bentonite slurry to reduce the possibility of bottom heave. By comparing the results of unconfined compression tests it is shown that the samples obtained by this method are of a quality equal or superior to that of blocks sampled conventionally at the bottom of open cuts.&lt;/p&gt;&quot;,&quot;issue&quot;:&quot;1&quot;,&quot;volume&quot;:&quot;16&quot;,&quot;container-title-short&quot;:&quot;&quot;},&quot;isTemporary&quot;:false},{&quot;id&quot;:&quot;15c474db-8482-35cc-8bff-dc5dec5f05bd&quot;,&quot;itemData&quot;:{&quot;type&quot;:&quot;article-journal&quot;,&quot;id&quot;:&quot;15c474db-8482-35cc-8bff-dc5dec5f05bd&quot;,&quot;title&quot;:&quot;Causes of sampling disturbance and design of a new sampler for sensitive soils&quot;,&quot;author&quot;:[{&quot;family&quot;:&quot;Rochelle&quot;,&quot;given&quot;:&quot;P.&quot;,&quot;parse-names&quot;:false,&quot;dropping-particle&quot;:&quot;La&quot;,&quot;non-dropping-particle&quot;:&quot;&quot;},{&quot;family&quot;:&quot;Sarrailh&quot;,&quot;given&quot;:&quot;J.&quot;,&quot;parse-names&quot;:false,&quot;dropping-particle&quot;:&quot;&quot;,&quot;non-dropping-particle&quot;:&quot;&quot;},{&quot;family&quot;:&quot;Tavenas&quot;,&quot;given&quot;:&quot;F.&quot;,&quot;parse-names&quot;:false,&quot;dropping-particle&quot;:&quot;&quot;,&quot;non-dropping-particle&quot;:&quot;&quot;},{&quot;family&quot;:&quot;Roy&quot;,&quot;given&quot;:&quot;M.&quot;,&quot;parse-names&quot;:false,&quot;dropping-particle&quot;:&quot;&quot;,&quot;non-dropping-particle&quot;:&quot;&quot;},{&quot;family&quot;:&quot;Leroueil&quot;,&quot;given&quot;:&quot;S.&quot;,&quot;parse-names&quot;:false,&quot;dropping-particle&quot;:&quot;&quot;,&quot;non-dropping-particle&quot;:&quot;&quot;}],&quot;container-title&quot;:&quot;Canadian Geotechnical Journal&quot;,&quot;DOI&quot;:&quot;10.1139/t81-006&quot;,&quot;ISSN&quot;:&quot;0008-3674&quot;,&quot;issued&quot;:{&quot;date-parts&quot;:[[1981,2,1]]},&quot;page&quot;:&quot;52-66&quot;,&quot;abstract&quot;:&quot;&lt;p&gt;The behaviour of a clay element during the sampling operation is first analysed in the light of the limit state theory. The stress variation and the resulting distortion of the clay element during sampling is equivalent to a destructuration of the clay, and its mechanical properties are greatly affected. The causes of sampling disturbance are analysed and the principles which should govern the design of a good quality sampler are reviewed in the light of previous studies. It is shown how the reshaping of the sampling tubes can improve the sample quality. The new 200 mm sampler designed at Université Laval uses the overcoring technique to eliminate suction and to insure the recovery of large samples without a piston. The quality of these large samples has been proven to be equivalent to block samples. The advantages and limitations of the Laval sampler are discussed.&lt;/p&gt;&quot;,&quot;issue&quot;:&quot;1&quot;,&quot;volume&quot;:&quot;18&quot;,&quot;container-title-short&quot;:&quot;&quot;},&quot;isTemporary&quot;:false},{&quot;id&quot;:&quot;92b70834-5fae-3829-9a0c-b08abcb16dcf&quot;,&quot;itemData&quot;:{&quot;type&quot;:&quot;article-journal&quot;,&quot;id&quot;:&quot;92b70834-5fae-3829-9a0c-b08abcb16dcf&quot;,&quot;title&quot;:&quot;Propriétés caractéristiques des argiles de l'est du Canada&quot;,&quot;author&quot;:[{&quot;family&quot;:&quot;Leroueil&quot;,&quot;given&quot;:&quot;Serge&quot;,&quot;parse-names&quot;:false,&quot;dropping-particle&quot;:&quot;&quot;,&quot;non-dropping-particle&quot;:&quot;&quot;},{&quot;family&quot;:&quot;Tavenas&quot;,&quot;given&quot;:&quot;François&quot;,&quot;parse-names&quot;:false,&quot;dropping-particle&quot;:&quot;&quot;,&quot;non-dropping-particle&quot;:&quot;&quot;},{&quot;family&quot;:&quot;Bihan&quot;,&quot;given&quot;:&quot;Jean-Pierre&quot;,&quot;parse-names&quot;:false,&quot;dropping-particle&quot;:&quot;Le&quot;,&quot;non-dropping-particle&quot;:&quot;&quot;}],&quot;container-title&quot;:&quot;Canadian Geotechnical Journal&quot;,&quot;DOI&quot;:&quot;10.1139/t83-076&quot;,&quot;ISSN&quot;:&quot;0008-3674&quot;,&quot;issued&quot;:{&quot;date-parts&quot;:[[1983,11,1]]},&quot;page&quot;:&quot;681-705&quot;,&quot;abstract&quot;:&quot;&lt;p&gt;The compilation of numerous geotechnical data has allowed the definition of the main physical, mechanical, and hydraulic properties of marine and lacustrine clays of eastern Canada, as well as the establishment of correlations between some of these properties. The possible uses of these correlations are described.This study shows that the clays of eastern Canada exhibit a behaviour similar to that of other clays, but that they are characterized by a higher degree of structuration. Keywords: physical properties, mechanical properties, hydraulic properties, clays, Canada, correlations. [Journal translation]&lt;/p&gt;&quot;,&quot;issue&quot;:&quot;4&quot;,&quot;volume&quot;:&quot;20&quot;,&quot;container-title-short&quot;:&quot;&quot;},&quot;isTemporary&quot;:false}]},{&quot;citationID&quot;:&quot;MENDELEY_CITATION_9561f9f5-796a-4639-8599-218e7448f991&quot;,&quot;properties&quot;:{&quot;noteIndex&quot;:0},&quot;isEdited&quot;:false,&quot;manualOverride&quot;:{&quot;isManuallyOverridden&quot;:false,&quot;citeprocText&quot;:&quot;(D’Ignazio et al., 2017)&quot;,&quot;manualOverrideText&quot;:&quot;&quot;},&quot;citationTag&quot;:&quot;MENDELEY_CITATION_v3_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&quot;,&quot;citationItems&quot;:[{&quot;id&quot;:&quot;6f36dd59-d9f2-3b4f-811b-610ce6cd4e51&quot;,&quot;itemData&quot;:{&quot;type&quot;:&quot;chapter&quot;,&quot;id&quot;:&quot;6f36dd59-d9f2-3b4f-811b-610ce6cd4e51&quot;,&quot;title&quot;:&quot;Effects of Sample Disturbance in the Determination of Soil Parameters for Advanced Finite Element Modelling of Sensitive Clays&quot;,&quot;author&quot;:[{&quot;family&quot;:&quot;D’Ignazio&quot;,&quot;given&quot;:&quot;Marco&quot;,&quot;parse-names&quot;:false,&quot;dropping-particle&quot;:&quot;&quot;,&quot;non-dropping-particle&quot;:&quot;&quot;},{&quot;family&quot;:&quot;Jostad&quot;,&quot;given&quot;:&quot;Hans Petter&quot;,&quot;parse-names&quot;:false,&quot;dropping-particle&quot;:&quot;&quot;,&quot;non-dropping-particle&quot;:&quot;&quot;},{&quot;family&quot;:&quot;Länsivaara&quot;,&quot;given&quot;:&quot;Tim&quot;,&quot;parse-names&quot;:false,&quot;dropping-particle&quot;:&quot;&quot;,&quot;non-dropping-particle&quot;:&quot;&quot;},{&quot;family&quot;:&quot;Lehtonen&quot;,&quot;given&quot;:&quot;Ville&quot;,&quot;parse-names&quot;:false,&quot;dropping-particle&quot;:&quot;&quot;,&quot;non-dropping-particle&quot;:&quot;&quot;},{&quot;family&quot;:&quot;Mansikkamäki&quot;,&quot;given&quot;:&quot;Juho&quot;,&quot;parse-names&quot;:false,&quot;dropping-particle&quot;:&quot;&quot;,&quot;non-dropping-particle&quot;:&quot;&quot;},{&quot;family&quot;:&quot;Meehan&quot;,&quot;given&quot;:&quot;Christopher&quot;,&quot;parse-names&quot;:false,&quot;dropping-particle&quot;:&quot;&quot;,&quot;non-dropping-particle&quot;:&quot;&quot;}],&quot;DOI&quot;:&quot;10.1007/978-3-319-56487-6_13&quot;,&quot;issued&quot;:{&quot;date-parts&quot;:[[2017]]},&quot;page&quot;:&quot;145-154&quot;,&quot;container-title-short&quot;:&quot;&quot;},&quot;isTemporary&quot;:false}]},{&quot;citationID&quot;:&quot;MENDELEY_CITATION_b7eb7d1b-44ff-4d7c-8b75-81d8bc6842fb&quot;,&quot;properties&quot;:{&quot;noteIndex&quot;:0},&quot;isEdited&quot;:false,&quot;manualOverride&quot;:{&quot;isManuallyOverridden&quot;:true,&quot;citeprocText&quot;:&quot;(Lunne et al., 2006)&quot;,&quot;manualOverrideText&quot;:&quot;Lunne et al. (2006)&quot;},&quot;citationTag&quot;:&quot;MENDELEY_CITATION_v3_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&quot;,&quot;citationItems&quot;:[{&quot;id&quot;:&quot;ef301951-238a-39ac-8cb2-209519ec2b07&quot;,&quot;itemData&quot;:{&quot;type&quot;:&quot;article-journal&quot;,&quot;id&quot;:&quot;ef301951-238a-39ac-8cb2-209519ec2b07&quot;,&quot;title&quot;:&quot;Effects of sample disturbance and consolidation procedures on measured shear strength of soft marine Norwegian clays&quot;,&quot;author&quot;:[{&quot;family&quot;:&quot;Lunne&quot;,&quot;given&quot;:&quot;Tom&quot;,&quot;parse-names&quot;:false,&quot;dropping-particle&quot;:&quot;&quot;,&quot;non-dropping-particle&quot;:&quot;&quot;},{&quot;family&quot;:&quot;Berre&quot;,&quot;given&quot;:&quot;Toralv&quot;,&quot;parse-names&quot;:false,&quot;dropping-particle&quot;:&quot;&quot;,&quot;non-dropping-particle&quot;:&quot;&quot;},{&quot;family&quot;:&quot;Andersen&quot;,&quot;given&quot;:&quot;Knut H&quot;,&quot;parse-names&quot;:false,&quot;dropping-particle&quot;:&quot;&quot;,&quot;non-dropping-particle&quot;:&quot;&quot;},{&quot;family&quot;:&quot;Strandvik&quot;,&quot;given&quot;:&quot;Stein&quot;,&quot;parse-names&quot;:false,&quot;dropping-particle&quot;:&quot;&quot;,&quot;non-dropping-particle&quot;:&quot;&quot;},{&quot;family&quot;:&quot;Sjursen&quot;,&quot;given&quot;:&quot;Morten&quot;,&quot;parse-names&quot;:false,&quot;dropping-particle&quot;:&quot;&quot;,&quot;non-dropping-particle&quot;:&quot;&quot;}],&quot;container-title&quot;:&quot;Canadian Geotechnical Journal&quot;,&quot;DOI&quot;:&quot;10.1139/t06-040&quot;,&quot;ISSN&quot;:&quot;0008-3674&quot;,&quot;issued&quot;:{&quot;date-parts&quot;:[[2006,7,1]]},&quot;page&quot;:&quot;726-750&quot;,&quot;abstract&quot;:&quot;&lt;p&gt;After many decades of research, the issue of sample disturbance is still important as regards to determining reliable and representative soil parameters for foundation design in soft clays. Parallel laboratory tests have been carried out on high-quality block samples and ordinary piston tube samples from 12 deposits of soft Norwegian marine clays. Undrained triaxial and direct simple shear (DSS) tests on samples reconsolidated to the in situ effective stresses show that sample disturbance has a significant effect on the measured stress–strain–strength behaviour: the more disturbed the sample, the lower the shear stress at small strains and the higher the shear stress at large strains. Breakdown of the clay structure, including cementation bonds, is the assumed cause of lower shear resistance at small strains, whereas at large strains the shear resistance is governed mainly by the water content, which for soft clay samples, reconsolidated to the in situ effective stresses, will be lower, and the strength thereby higher, the more disturbed the sample. The work described herein also includes the effects of the consolidation procedure; in addition to the reconsolidation technique, both stress history and normalized soil engineering properties (SHANSEP) and delayed consolidation tests have been carried out.Key words: soft clays, sample disturbance, consolidation procedures, stress–strain–strength behaviour, stress–strain–time behaviour.&lt;/p&gt;&quot;,&quot;issue&quot;:&quot;7&quot;,&quot;volume&quot;:&quot;43&quot;,&quot;container-title-short&quot;:&quot;&quot;},&quot;isTemporary&quot;:false}]},{&quot;citationID&quot;:&quot;MENDELEY_CITATION_6aaf9ccc-8770-4f9b-a2d3-eb45ab3774af&quot;,&quot;properties&quot;:{&quot;noteIndex&quot;:0},&quot;isEdited&quot;:false,&quot;manualOverride&quot;:{&quot;isManuallyOverridden&quot;:false,&quot;citeprocText&quot;:&quot;(Durand, 2016; Locat, 2007; Locat et al., 2019, 2017, 2015, 2013)&quot;,&quot;manualOverrideText&quot;:&quot;&quot;},&quot;citationTag&quot;:&quot;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&quot;,&quot;citationItems&quot;:[{&quot;id&quot;:&quot;6a7aed93-0a56-30f2-93ca-0fc36da1b1ad&quot;,&quot;itemData&quot;:{&quot;type&quot;:&quot;thesis&quot;,&quot;id&quot;:&quot;6a7aed93-0a56-30f2-93ca-0fc36da1b1ad&quot;,&quot;title&quot;:&quot;Contribution à l'étude des étalements dans les argiles sensibles de la mer de Champlain&quot;,&quot;author&quot;:[{&quot;family&quot;:&quot;Durand&quot;,&quot;given&quot;:&quot;Alain&quot;,&quot;parse-names&quot;:false,&quot;dropping-particle&quot;:&quot;&quot;,&quot;non-dropping-particle&quot;:&quot;&quot;}],&quot;accessed&quot;:{&quot;date-parts&quot;:[[2022,7,10]]},&quot;URL&quot;:&quot;https://corpus.ulaval.ca/jspui/handle/20.500.11794/27148&quot;,&quot;issued&quot;:{&quot;date-parts&quot;:[[2016]]},&quot;publisher-place&quot;:&quot;Quebec&quot;,&quot;genre&quot;:&quot;MSc Thesis&quot;,&quot;publisher&quot;:&quot;Laval University&quot;,&quot;container-title-short&quot;:&quot;&quot;},&quot;isTemporary&quot;:false},{&quot;id&quot;:&quot;58bd7239-1c8d-3de8-b30e-6c0c9d1eb717&quot;,&quot;itemData&quot;:{&quot;type&quot;:&quot;thesis&quot;,&quot;id&quot;:&quot;58bd7239-1c8d-3de8-b30e-6c0c9d1eb717&quot;,&quot;title&quot;:&quot;Étude d'un Étalement Latéral dans Les Argiles de L'est du Canada et de la Rupture Progressive le Cas du Glissement de Saint-Barnabé-Nord&quot;,&quot;author&quot;:[{&quot;family&quot;:&quot;Locat&quot;,&quot;given&quot;:&quot;A&quot;,&quot;parse-names&quot;:false,&quot;dropping-particle&quot;:&quot;&quot;,&quot;non-dropping-particle&quot;:&quot;&quot;}],&quot;issued&quot;:{&quot;date-parts&quot;:[[2007]]},&quot;publisher-place&quot;:&quot;Laval&quot;,&quot;abstract&quot;:&quot;Mémoire présenté à la Faculté des études supérieures de l'Université Laval dans le cadre du programme de maîtrise en Génie civil pour l'obtention du grade de maître ès sciences (M.Sc.) DÉPARTEMENT DE GÉNIE CIVIL FACULTÉ DES SCIENCES ET DE GÉNIE UNIVERSITÉ LAVAL QUÉBEC 2007&quot;,&quot;publisher&quot;:&quot;Laval University&quot;,&quot;container-title-short&quot;:&quot;&quot;},&quot;isTemporary&quot;:false},{&quot;id&quot;:&quot;a17df187-7243-351a-8f44-6c5130c91f28&quot;,&quot;itemData&quot;:{&quot;type&quot;:&quot;article-journal&quot;,&quot;id&quot;:&quot;a17df187-7243-351a-8f44-6c5130c91f28&quot;,&quot;title&quot;:&quot;Numerical modeling of progressive failure and its implications for spreads in sensitive clays&quot;,&quot;author&quot;:[{&quot;family&quot;:&quot;Locat&quot;,&quot;given&quot;:&quot;Ariane&quot;,&quot;parse-names&quot;:false,&quot;dropping-particle&quot;:&quot;&quot;,&quot;non-dropping-particle&quot;:&quot;&quot;},{&quot;family&quot;:&quot;Jostad&quot;,&quot;given&quot;:&quot;Hans Petter&quot;,&quot;parse-names&quot;:false,&quot;dropping-particle&quot;:&quot;&quot;,&quot;non-dropping-particle&quot;:&quot;&quot;},{&quot;family&quot;:&quot;Leroueil&quot;,&quot;given&quot;:&quot;Serge&quot;,&quot;parse-names&quot;:false,&quot;dropping-particle&quot;:&quot;&quot;,&quot;non-dropping-particle&quot;:&quot;&quot;}],&quot;container-title&quot;:&quot;Canadian Geotechnical Journal&quot;,&quot;DOI&quot;:&quot;10.1139/cgj-2012-0390&quot;,&quot;ISSN&quot;:&quot;00083674&quot;,&quot;issued&quot;:{&quot;date-parts&quot;:[[2013,9]]},&quot;page&quot;:&quot;961-978&quot;,&quot;abstract&quot;:&quot;Spreads are a type of large landslide occurring in sensitive clays. Stability analyses using the limit equilibrium method give factors of safety that are too large and are therefore not applicable to this type of landslide. The progressive failure mechanism is believed to explain the initiation and propagation of the failure surface and the dislocation of the soil mass in horsts and grabens, typical of spreads. A numerical method is presented to identify the parameters influencing progressive failure and to validate the application of this mechanism to spreads. The method evaluates the stresses acting in the slope before failure and models the initiation and propagation of the progressive failure. It is demonstrated that high, steep slopes, with a large earth pressure ratio at rest, are more susceptible to progressive failure and the failure surface propagates over a large distance. Failure is more likely to occur when soil with high brittleness is involved. Soil with low strength at large deformation induces failure propagation over a larger distance. Eastern Canadian clays can exhibit high sensitivity and large brittleness during shear and are susceptible to progressive failure, which explains the occurrence of spreads in these soils.&quot;,&quot;issue&quot;:&quot;9&quot;,&quot;volume&quot;:&quot;50&quot;,&quot;container-title-short&quot;:&quot;&quot;},&quot;isTemporary&quot;:false},{&quot;id&quot;:&quot;8f707cf3-3307-395c-bc30-bbeec87596e7&quot;,&quot;itemData&quot;:{&quot;type&quot;:&quot;article-journal&quot;,&quot;id&quot;:&quot;8f707cf3-3307-395c-bc30-bbeec87596e7&quot;,&quot;title&quot;:&quot;The 1994 landslide at Sainte-Monique, Quebec: Geotechnical investigation and application of progressive failure analysis&quot;,&quot;author&quot;:[{&quot;family&quot;:&quot;Locat&quot;,&quot;given&quot;:&quot;Ariane&quot;,&quot;parse-names&quot;:false,&quot;dropping-particle&quot;:&quot;&quot;,&quot;non-dropping-particle&quot;:&quot;&quot;},{&quot;family&quot;:&quot;Leroueil&quot;,&quot;given&quot;:&quot;S.&quot;,&quot;parse-names&quot;:false,&quot;dropping-particle&quot;:&quot;&quot;,&quot;non-dropping-particle&quot;:&quot;&quot;},{&quot;family&quot;:&quot;Fortin&quot;,&quot;given&quot;:&quot;A.&quot;,&quot;parse-names&quot;:false,&quot;dropping-particle&quot;:&quot;&quot;,&quot;non-dropping-particle&quot;:&quot;&quot;},{&quot;family&quot;:&quot;Demers&quot;,&quot;given&quot;:&quot;D.&quot;,&quot;parse-names&quot;:false,&quot;dropping-particle&quot;:&quot;&quot;,&quot;non-dropping-particle&quot;:&quot;&quot;},{&quot;family&quot;:&quot;Jostad&quot;,&quot;given&quot;:&quot;H. P.&quot;,&quot;parse-names&quot;:false,&quot;dropping-particle&quot;:&quot;&quot;,&quot;non-dropping-particle&quot;:&quot;&quot;}],&quot;container-title&quot;:&quot;Canadian Geotechnical Journal&quot;,&quot;DOI&quot;:&quot;10.1139/cgj-2013-0344&quot;,&quot;ISSN&quot;:&quot;12086010&quot;,&quot;issued&quot;:{&quot;date-parts&quot;:[[2015,9,11]]},&quot;page&quot;:&quot;490-504&quot;,&quot;abstract&quot;:&quot;In 1994, a landslide occurred in the municipality of Sainte-Monique, Quebec. The debris of the landslide had graben and host shapes, typical of spreads in sensitive clays. The geotechnical investigation shows that the soil involved is a firm to stiff, sensitive, nearly normally consolidated grey silty clay of high plasticity. This soil exhibits a high sensitivity and a high brittleness during shear and is therefore susceptible to progressive failure. Traditional stability analysis cannot explain this landslide. This gives the opportunity to examine the applicability of progressive failure analysis to this spread. Using the finite elements method, it is demonstrated that the initiation and observed extent of the failure surface are explained by a soil having high brittleness during shear and a large-deformation shear strength close to the remoulded shear strength of the soil. The dislocation of the soil mass can also be explained by the active failure occurring in the soil mass above the failure surface during or shortly after failure propagation. It is therefore numerically demonstrated that progressive failure explains the initiation and the extent of the failure surface of this spread.&quot;,&quot;publisher&quot;:&quot;Canadian Science Publishing&quot;,&quot;issue&quot;:&quot;4&quot;,&quot;volume&quot;:&quot;52&quot;,&quot;container-title-short&quot;:&quot;&quot;},&quot;isTemporary&quot;:false},{&quot;id&quot;:&quot;5c411007-8b44-3d97-889f-01d5832bde90&quot;,&quot;itemData&quot;:{&quot;type&quot;:&quot;article-journal&quot;,&quot;id&quot;:&quot;5c411007-8b44-3d97-889f-01d5832bde90&quot;,&quot;title&quot;:&quot;The saint-jude landslide of 10 May 2010, Quebec, Canada: Investigation and characterization of the landslide and its failure mechanism&quot;,&quot;author&quot;:[{&quot;family&quot;:&quot;Locat&quot;,&quot;given&quot;:&quot;Ariane&quot;,&quot;parse-names&quot;:false,&quot;dropping-particle&quot;:&quot;&quot;,&quot;non-dropping-particle&quot;:&quot;&quot;},{&quot;family&quot;:&quot;Locat&quot;,&quot;given&quot;:&quot;Pascal&quot;,&quot;parse-names&quot;:false,&quot;dropping-particle&quot;:&quot;&quot;,&quot;non-dropping-particle&quot;:&quot;&quot;},{&quot;family&quot;:&quot;Demers&quot;,&quot;given&quot;:&quot;Denis&quot;,&quot;parse-names&quot;:false,&quot;dropping-particle&quot;:&quot;&quot;,&quot;non-dropping-particle&quot;:&quot;&quot;},{&quot;family&quot;:&quot;Leroueil&quot;,&quot;given&quot;:&quot;Serge&quot;,&quot;parse-names&quot;:false,&quot;dropping-particle&quot;:&quot;&quot;,&quot;non-dropping-particle&quot;:&quot;&quot;},{&quot;family&quot;:&quot;Robitaille&quot;,&quot;given&quot;:&quot;Denis&quot;,&quot;parse-names&quot;:false,&quot;dropping-particle&quot;:&quot;&quot;,&quot;non-dropping-particle&quot;:&quot;&quot;},{&quot;family&quot;:&quot;Lefebvre&quot;,&quot;given&quot;:&quot;Guy&quot;,&quot;parse-names&quot;:false,&quot;dropping-particle&quot;:&quot;&quot;,&quot;non-dropping-particle&quot;:&quot;&quot;}],&quot;container-title&quot;:&quot;Canadian Geotechnical Journal&quot;,&quot;DOI&quot;:&quot;10.1139/cgj-2017-0085&quot;,&quot;ISSN&quot;:&quot;12086010&quot;,&quot;issued&quot;:{&quot;date-parts&quot;:[[2017]]},&quot;page&quot;:&quot;1357-1374&quot;,&quot;abstract&quot;:&quot;A landslide occurred on 10 May 2010, along the Salvail River, in the municipality of Saint-Jude, Quebec. Debris of the landslide was formed of clay having horst and graben shapes, typical of spreads in sensitive clays. A detailed investigation was carried out by the Ministère des Transports, de la Mobilité durable et de l’électrification des transports du Québec, in collaboration with Université Laval, with the objective of characterizing this landslide, determining the causes, and learning about its failure mechanism. The soil involved was a firm, grey, sensitive, lightly overconsolidated clay with some silt. Data from piezometers installed near the landslide indicated artesian conditions underneath the Salvail River. Cone penetration tests allowed the location of two failure surface levels: the first one starting 2.5 m below the initial river bed, extending horizontally up to 125 m, and a second one 10 m higher, reaching the backscarp. Investigation of the debris with onsite measurements, light detector and ranging surveys, cone penetration tests, and boreholes allowed a detailed geotechnical and morphological analysis of the debris and reconstitution of the dislocation mechanism of this complex spread.&quot;,&quot;publisher&quot;:&quot;Canadian Science Publishing&quot;,&quot;issue&quot;:&quot;10&quot;,&quot;volume&quot;:&quot;54&quot;,&quot;container-title-short&quot;:&quot;&quot;},&quot;isTemporary&quot;:false},{&quot;id&quot;:&quot;a7a279c3-7c61-3ae0-9bf6-ed718a5c10ac&quot;,&quot;itemData&quot;:{&quot;type&quot;:&quot;article-journal&quot;,&quot;id&quot;:&quot;a7a279c3-7c61-3ae0-9bf6-ed718a5c10ac&quot;,&quot;title&quot;:&quot;Geotechnical characterization of the Saint-Jude clay, Quebec, Canada&quot;,&quot;author&quot;:[{&quot;family&quot;:&quot;Locat&quot;,&quot;given&quot;:&quot;Ariane&quot;,&quot;parse-names&quot;:false,&quot;dropping-particle&quot;:&quot;&quot;,&quot;non-dropping-particle&quot;:&quot;&quot;},{&quot;family&quot;:&quot;Locat&quot;,&quot;given&quot;:&quot;Pascal&quot;,&quot;parse-names&quot;:false,&quot;dropping-particle&quot;:&quot;&quot;,&quot;non-dropping-particle&quot;:&quot;&quot;},{&quot;family&quot;:&quot;Michaud&quot;,&quot;given&quot;:&quot;Hubert&quot;,&quot;parse-names&quot;:false,&quot;dropping-particle&quot;:&quot;&quot;,&quot;non-dropping-particle&quot;:&quot;&quot;},{&quot;family&quot;:&quot;Hébert&quot;,&quot;given&quot;:&quot;Kevin&quot;,&quot;parse-names&quot;:false,&quot;dropping-particle&quot;:&quot;&quot;,&quot;non-dropping-particle&quot;:&quot;&quot;},{&quot;family&quot;:&quot;Leroueil&quot;,&quot;given&quot;:&quot;Serge&quot;,&quot;parse-names&quot;:false,&quot;dropping-particle&quot;:&quot;&quot;,&quot;non-dropping-particle&quot;:&quot;&quot;},{&quot;family&quot;:&quot;Demers&quot;,&quot;given&quot;:&quot;Denis&quot;,&quot;parse-names&quot;:false,&quot;dropping-particle&quot;:&quot;&quot;,&quot;non-dropping-particle&quot;:&quot;&quot;}],&quot;container-title&quot;:&quot;AIMS Geosciences&quot;,&quot;container-title-short&quot;:&quot;AIMS Geosci&quot;,&quot;DOI&quot;:&quot;10.3934/geosci.2019.2.273&quot;,&quot;ISSN&quot;:&quot;2471-2132&quot;,&quot;URL&quot;:&quot;http://www.aimspress.com/article/10.3934/geosci.2019.2.273&quot;,&quot;issued&quot;:{&quot;date-parts&quot;:[[2019]]},&quot;page&quot;:&quot;273-302&quot;,&quot;issue&quot;:&quot;2&quot;,&quot;volume&quot;:&quot;5&quot;},&quot;isTemporary&quot;:false}]},{&quot;citationID&quot;:&quot;MENDELEY_CITATION_6ed0d412-b871-44b4-892e-f2987fc00272&quot;,&quot;properties&quot;:{&quot;noteIndex&quot;:0},&quot;isEdited&quot;:false,&quot;manualOverride&quot;:{&quot;isManuallyOverridden&quot;:false,&quot;citeprocText&quot;:&quot;(Carson and Lajoie, 1981; Quinn et al., 2011)&quot;,&quot;manualOverrideText&quot;:&quot;&quot;},&quot;citationTag&quot;:&quot;MENDELEY_CITATION_v3_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&quot;,&quot;citationItems&quot;:[{&quot;id&quot;:&quot;e6875566-d651-3188-ba39-5ae4c00901ac&quot;,&quot;itemData&quot;:{&quot;type&quot;:&quot;article-journal&quot;,&quot;id&quot;:&quot;e6875566-d651-3188-ba39-5ae4c00901ac&quot;,&quot;title&quot;:&quot;A new model for large landslides in sensitive clay using a fracture mechanics approach&quot;,&quot;author&quot;:[{&quot;family&quot;:&quot;Quinn&quot;,&quot;given&quot;:&quot;P. E.&quot;,&quot;parse-names&quot;:false,&quot;dropping-particle&quot;:&quot;&quot;,&quot;non-dropping-particle&quot;:&quot;&quot;},{&quot;family&quot;:&quot;Diederichs&quot;,&quot;given&quot;:&quot;M. S.&quot;,&quot;parse-names&quot;:false,&quot;dropping-particle&quot;:&quot;&quot;,&quot;non-dropping-particle&quot;:&quot;&quot;},{&quot;family&quot;:&quot;Rowe&quot;,&quot;given&quot;:&quot;R. K.&quot;,&quot;parse-names&quot;:false,&quot;dropping-particle&quot;:&quot;&quot;,&quot;non-dropping-particle&quot;:&quot;&quot;},{&quot;family&quot;:&quot;Hutchinson&quot;,&quot;given&quot;:&quot;D. J.&quot;,&quot;parse-names&quot;:false,&quot;dropping-particle&quot;:&quot;&quot;,&quot;non-dropping-particle&quot;:&quot;&quot;}],&quot;container-title&quot;:&quot;Canadian Geotechnical Journal&quot;,&quot;DOI&quot;:&quot;10.1139/t11-025&quot;,&quot;ISSN&quot;:&quot;00083674&quot;,&quot;issued&quot;:{&quot;date-parts&quot;:[[2011,8]]},&quot;page&quot;:&quot;1151-1162&quot;,&quot;abstract&quot;:&quot;A new model is proposed for the development of large landslides in sensitive clay, and supported by concepts from fracture mechanics. A key assumption in this new model is that the complete failure surface develops before the onset of significant movement, thus predetermining the final extent of failure. The appearance of retrogression is actually the rearward advancing disruption of a monolithic slide mass over a growing zone of liquefied clay. It is seen that the likelihood of propagation of failure, and the resulting occurrence of a large landslide, depend primarily on the brittleness of the sensitive clay. The potential length of shear band propagation is limited by slope geometry, and increases for higher riverbanks and for flatter slopes above the riverbank. The model explains why large landslides in sensitive clay often terminate just adjacent to a reverse break in slope, such as an older landslide crater or a stream gully. The model also indicates that large landslides in sensitive clay could be expected to occur suddenly after a large single perturbation, such as an earthquake, or after a seemingly innocuous small trigger following the accumulation of a large number of annual load cycles, as observed frequently in nature.&quot;,&quot;issue&quot;:&quot;8&quot;,&quot;volume&quot;:&quot;48&quot;,&quot;container-title-short&quot;:&quot;&quot;},&quot;isTemporary&quot;:false},{&quot;id&quot;:&quot;d6f0fe88-49cf-3aae-b99c-b6125037a3ab&quot;,&quot;itemData&quot;:{&quot;type&quot;:&quot;article-journal&quot;,&quot;id&quot;:&quot;d6f0fe88-49cf-3aae-b99c-b6125037a3ab&quot;,&quot;title&quot;:&quot;Some constraints on the severity of landslide penetration in sensitive deposits&quot;,&quot;author&quot;:[{&quot;family&quot;:&quot;Carson&quot;,&quot;given&quot;:&quot;M. A.&quot;,&quot;parse-names&quot;:false,&quot;dropping-particle&quot;:&quot;&quot;,&quot;non-dropping-particle&quot;:&quot;&quot;},{&quot;family&quot;:&quot;Lajoie&quot;,&quot;given&quot;:&quot;Ginette&quot;,&quot;parse-names&quot;:false,&quot;dropping-particle&quot;:&quot;&quot;,&quot;non-dropping-particle&quot;:&quot;&quot;}],&quot;container-title&quot;:&quot;Géographie physique et Quaternaire&quot;,&quot;DOI&quot;:&quot;10.7202/1000541ar&quot;,&quot;ISSN&quot;:&quot;1492-143X&quot;,&quot;issued&quot;:{&quot;date-parts&quot;:[[1981,2,2]]},&quot;page&quot;:&quot;301-316&quot;,&quot;abstract&quot;:&quot;&lt;p&gt;Theoretical considerations and case-studies are presented to show that, in many cases, the severity of retrogression of an unstable valley slope, in areas of sensitive muddy sediment, is controlled by the topography of the valley. A formula is offered to predict the distance of retrogression from topographic attributes of valleys. It is suggested that most retrogressive landslides in sensitive sediments involve only limited liquefaction of the spoil, and it is for this reason that retrogression is controlled by this topographic constraint. Those situations in which retrogression stops before this limit is reached are also discussed: one important factor which can determine whether or not such aborted retrogression will occur appears to be the nature of the first-time slide. Those situations in which retrogression can exceed this topographic limit are briefly examined as well: attention is focussed on the importance of spoil liquefaction as a prerequisite for such excess landslide retrogression. Data are presented which indicate that the initial undrained strength of the sediment exerts a major control on the degree of spoil liquefaction. Finally the possibility is considered that some assumed retrogressive failures were in fact flake slides in which the slide mass disintegrated after failure. Such 'retrogressive facsimiles' are considered to be rare.&lt;/p&gt;&quot;,&quot;issue&quot;:&quot;3&quot;,&quot;volume&quot;:&quot;35&quot;,&quot;container-title-short&quot;:&quot;&quot;},&quot;isTemporary&quot;:false}]},{&quot;citationID&quot;:&quot;MENDELEY_CITATION_d629755d-d878-42b1-9d55-0076a8cb16b4&quot;,&quot;properties&quot;:{&quot;noteIndex&quot;:0},&quot;isEdited&quot;:false,&quot;manualOverride&quot;:{&quot;isManuallyOverridden&quot;:true,&quot;citeprocText&quot;:&quot;(Demers et al., 2014)&quot;,&quot;manualOverrideText&quot;:&quot;Demers et al. (2014)&quot;},&quot;citationTag&quot;:&quot;MENDELEY_CITATION_v3_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&quot;,&quot;citationItems&quot;:[{&quot;id&quot;:&quot;30e1341c-2c92-34fd-8b5f-c4bc5b696db3&quot;,&quot;itemData&quot;:{&quot;type&quot;:&quot;chapter&quot;,&quot;id&quot;:&quot;30e1341c-2c92-34fd-8b5f-c4bc5b696db3&quot;,&quot;title&quot;:&quot;Inventory of large landslides in sensitive clay in the province of Québec, Canada: Preliminary analysis&quot;,&quot;author&quot;:[{&quot;family&quot;:&quot;Demers&quot;,&quot;given&quot;:&quot;Denis&quot;,&quot;parse-names&quot;:false,&quot;dropping-particle&quot;:&quot;&quot;,&quot;non-dropping-particle&quot;:&quot;&quot;},{&quot;family&quot;:&quot;Robitaille&quot;,&quot;given&quot;:&quot;Denis&quot;,&quot;parse-names&quot;:false,&quot;dropping-particle&quot;:&quot;&quot;,&quot;non-dropping-particle&quot;:&quot;&quot;},{&quot;family&quot;:&quot;Locat&quot;,&quot;given&quot;:&quot;Pascal&quot;,&quot;parse-names&quot;:false,&quot;dropping-particle&quot;:&quot;&quot;,&quot;non-dropping-particle&quot;:&quot;&quot;},{&quot;family&quot;:&quot;Potvin&quot;,&quot;given&quot;:&quot;Janelle&quot;,&quot;parse-names&quot;:false,&quot;dropping-particle&quot;:&quot;&quot;,&quot;non-dropping-particle&quot;:&quot;&quot;}],&quot;container-title&quot;:&quot;Advances in Natural and Technological Hazards Research&quot;,&quot;DOI&quot;:&quot;10.1007/978-94-007-7079-9_7&quot;,&quot;ISSN&quot;:&quot;22136959&quot;,&quot;issued&quot;:{&quot;date-parts&quot;:[[2014]]},&quot;page&quot;:&quot;77-89&quot;,&quot;abstract&quot;:&quot;The Ministère des Transports du Québec is currently conducting a comprehensive inventory of large historical landslides that have occurred in sensitive clays in Québec. One hundred and eight cases have been identified during the period from 1840 to 2012 through historical documents or aerial photos. Detailed data have been collected for numerous sites with respect to pre- and post-failure topography, soil properties, the position of the failure surfaces and the groundwater flow regime. In addition, piezocone soundings have been conducted at approximately 50 other undated large landslide sites in various regions in Québec. This article summarizes the preliminary analysis of these data.&quot;,&quot;publisher&quot;:&quot;Springer Netherlands&quot;,&quot;volume&quot;:&quot;36&quot;,&quot;container-title-short&quot;:&quot;&quot;},&quot;isTemporary&quot;:false}]},{&quot;citationID&quot;:&quot;MENDELEY_CITATION_21cf3aa7-bb17-4211-bf3d-b21e02bf8556&quot;,&quot;properties&quot;:{&quot;noteIndex&quot;:0},&quot;isEdited&quot;:false,&quot;manualOverride&quot;:{&quot;isManuallyOverridden&quot;:false,&quot;citeprocText&quot;:&quot;(L’heureux, 2012)&quot;,&quot;manualOverrideText&quot;:&quot;&quot;},&quot;citationTag&quot;:&quot;MENDELEY_CITATION_v3_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&quot;,&quot;citationItems&quot;:[{&quot;id&quot;:&quot;8f0940ae-e388-3ed8-b08f-3f0ddfb8509a&quot;,&quot;itemData&quot;:{&quot;type&quot;:&quot;paper-conference&quot;,&quot;id&quot;:&quot;8f0940ae-e388-3ed8-b08f-3f0ddfb8509a&quot;,&quot;title&quot;:&quot;A study of the retrogressive behavior and mobility of Norwegian quick clay landslides&quot;,&quot;author&quot;:[{&quot;family&quot;:&quot;L'heureux&quot;,&quot;given&quot;:&quot;Jean-Sebastien&quot;,&quot;parse-names&quot;:false,&quot;dropping-particle&quot;:&quot;&quot;,&quot;non-dropping-particle&quot;:&quot;&quot;}],&quot;container-title&quot;:&quot;Proceedings of the 11th International &amp; 2nd North American Symposium on Landslides, Banff, Canada&quot;,&quot;URL&quot;:&quot;www.ntnu.edu/iwlsc2017&quot;,&quot;issued&quot;:{&quot;date-parts&quot;:[[2012]]},&quot;container-title-short&quot;:&quot;&quot;},&quot;isTemporary&quot;:false}]},{&quot;citationID&quot;:&quot;MENDELEY_CITATION_80331dbf-b065-4bce-aa04-fa5bc052ed73&quot;,&quot;properties&quot;:{&quot;noteIndex&quot;:0},&quot;isEdited&quot;:false,&quot;manualOverride&quot;:{&quot;isManuallyOverridden&quot;:true,&quot;citeprocText&quot;:&quot;(Turmel et al., 2018)&quot;,&quot;manualOverrideText&quot;:&quot;Turmel et al. (2018)&quot;},&quot;citationTag&quot;:&quot;MENDELEY_CITATION_v3_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&quot;,&quot;citationItems&quot;:[{&quot;id&quot;:&quot;886d82a3-2642-3926-b632-2c3e88b9af8a&quot;,&quot;itemData&quot;:{&quot;type&quot;:&quot;paper-conference&quot;,&quot;id&quot;:&quot;886d82a3-2642-3926-b632-2c3e88b9af8a&quot;,&quot;title&quot;:&quot;Empirical estimation of the retrogression and the runout distance of sensitive clay flowslides&quot;,&quot;author&quot;:[{&quot;family&quot;:&quot;Turmel&quot;,&quot;given&quot;:&quot;Dominique&quot;,&quot;parse-names&quot;:false,&quot;dropping-particle&quot;:&quot;&quot;,&quot;non-dropping-particle&quot;:&quot;&quot;},{&quot;family&quot;:&quot;Potvin&quot;,&quot;given&quot;:&quot;Janelle&quot;,&quot;parse-names&quot;:false,&quot;dropping-particle&quot;:&quot;&quot;,&quot;non-dropping-particle&quot;:&quot;&quot;},{&quot;family&quot;:&quot;Demers&quot;,&quot;given&quot;:&quot;Denis&quot;,&quot;parse-names&quot;:false,&quot;dropping-particle&quot;:&quot;&quot;,&quot;non-dropping-particle&quot;:&quot;&quot;},{&quot;family&quot;:&quot;Locat&quot;,&quot;given&quot;:&quot;Pascal&quot;,&quot;parse-names&quot;:false,&quot;dropping-particle&quot;:&quot;&quot;,&quot;non-dropping-particle&quot;:&quot;&quot;},{&quot;family&quot;:&quot;Locat&quot;,&quot;given&quot;:&quot;Ariane&quot;,&quot;parse-names&quot;:false,&quot;dropping-particle&quot;:&quot;&quot;,&quot;non-dropping-particle&quot;:&quot;&quot;},{&quot;family&quot;:&quot;Locat&quot;,&quot;given&quot;:&quot;Jacques&quot;,&quot;parse-names&quot;:false,&quot;dropping-particle&quot;:&quot;&quot;,&quot;non-dropping-particle&quot;:&quot;&quot;},{&quot;family&quot;:&quot;Leroueil&quot;,&quot;given&quot;:&quot;Serge&quot;,&quot;parse-names&quot;:false,&quot;dropping-particle&quot;:&quot;&quot;,&quot;non-dropping-particle&quot;:&quot;&quot;}],&quot;container-title&quot;:&quot;7th Canadian Geohazards Conference – Geohazards 7&quot;,&quot;issued&quot;:{&quot;date-parts&quot;:[[2018,6,3]]},&quot;publisher-place&quot;:&quot;Canmore, Alberta&quot;,&quot;abstract&quot;:&quot;In order to assess the landslide hazard in sensitive clays, two different parameters must be evaluated: the retrogression distance of the landslide and the runout distance of the debris. This is particularly important for sensitive clay flowslides where retrogression and runout distances may reach hundreds of meters, even in relatively flat terrains. Up to now, the retrogression and the runout distance of these landslides were estimated mostly using empirical relationships. In this paper, the methodology developed by the Quebec Ministry of Transportation (MTMDET) in Quebec province, Canada, is summarized. Following this, a comparison is made between MTMDET procedure and the methodology developed in Norway, another country where sensitive clay flowslides are commonly seen. Finally, these procedures are applied on two different cases in Québec, where both the retrogression and runout distances are known, to show the differences between these two methodologies. RÉSUMÉ Afin d'évaluer les zones pouvant être touchées par les glissements de terrain dans les argiles sensibles, deux paramètres doivent être évalués : la distance de rétrogression du glissement ainsi que la distance de parcours des débris. Ces paramètres sont particulièrement importants pour les coulées argileuses, où la distance de rétrogression et la distance de parcours peuvent atteindre des centaines de mètres, et ce même dans des terrains relativement plats. Jusqu'à maintenant, la rétrogression et la distance de propagation de ces glissements ont été estimées principalement en utilisant des relations empiriques. Dans cet article, la méthodologie développée par le ministère des Transports du Québec (MTMDET) Canada, est présentée. Suite à cela, une comparaison est faite entre la procédure MTMDET et la méthodologie développée en Norvège, autre pays où ces types de glissement sont couramment observés. Enfin, ces procédures sont appliquées dans deux cas au Québec où les distances de rétrogression et de propagation des débris sont connues, pour montrer les différences entre ces deux méthodologies.&quot;,&quot;container-title-short&quot;:&quot;&quot;},&quot;isTemporary&quot;:false}]},{&quot;citationID&quot;:&quot;MENDELEY_CITATION_e8f06797-247a-4ac6-95ae-e5e356f7495b&quot;,&quot;properties&quot;:{&quot;noteIndex&quot;:0},&quot;isEdited&quot;:false,&quot;manualOverride&quot;:{&quot;isManuallyOverridden&quot;:false,&quot;citeprocText&quot;:&quot;(Turmel et al., 2018)&quot;,&quot;manualOverrideText&quot;:&quot;&quot;},&quot;citationTag&quot;:&quot;MENDELEY_CITATION_v3_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&quot;,&quot;citationItems&quot;:[{&quot;id&quot;:&quot;886d82a3-2642-3926-b632-2c3e88b9af8a&quot;,&quot;itemData&quot;:{&quot;type&quot;:&quot;paper-conference&quot;,&quot;id&quot;:&quot;886d82a3-2642-3926-b632-2c3e88b9af8a&quot;,&quot;title&quot;:&quot;Empirical estimation of the retrogression and the runout distance of sensitive clay flowslides&quot;,&quot;author&quot;:[{&quot;family&quot;:&quot;Turmel&quot;,&quot;given&quot;:&quot;Dominique&quot;,&quot;parse-names&quot;:false,&quot;dropping-particle&quot;:&quot;&quot;,&quot;non-dropping-particle&quot;:&quot;&quot;},{&quot;family&quot;:&quot;Potvin&quot;,&quot;given&quot;:&quot;Janelle&quot;,&quot;parse-names&quot;:false,&quot;dropping-particle&quot;:&quot;&quot;,&quot;non-dropping-particle&quot;:&quot;&quot;},{&quot;family&quot;:&quot;Demers&quot;,&quot;given&quot;:&quot;Denis&quot;,&quot;parse-names&quot;:false,&quot;dropping-particle&quot;:&quot;&quot;,&quot;non-dropping-particle&quot;:&quot;&quot;},{&quot;family&quot;:&quot;Locat&quot;,&quot;given&quot;:&quot;Pascal&quot;,&quot;parse-names&quot;:false,&quot;dropping-particle&quot;:&quot;&quot;,&quot;non-dropping-particle&quot;:&quot;&quot;},{&quot;family&quot;:&quot;Locat&quot;,&quot;given&quot;:&quot;Ariane&quot;,&quot;parse-names&quot;:false,&quot;dropping-particle&quot;:&quot;&quot;,&quot;non-dropping-particle&quot;:&quot;&quot;},{&quot;family&quot;:&quot;Locat&quot;,&quot;given&quot;:&quot;Jacques&quot;,&quot;parse-names&quot;:false,&quot;dropping-particle&quot;:&quot;&quot;,&quot;non-dropping-particle&quot;:&quot;&quot;},{&quot;family&quot;:&quot;Leroueil&quot;,&quot;given&quot;:&quot;Serge&quot;,&quot;parse-names&quot;:false,&quot;dropping-particle&quot;:&quot;&quot;,&quot;non-dropping-particle&quot;:&quot;&quot;}],&quot;container-title&quot;:&quot;7th Canadian Geohazards Conference – Geohazards 7&quot;,&quot;issued&quot;:{&quot;date-parts&quot;:[[2018,6,3]]},&quot;publisher-place&quot;:&quot;Canmore, Alberta&quot;,&quot;abstract&quot;:&quot;In order to assess the landslide hazard in sensitive clays, two different parameters must be evaluated: the retrogression distance of the landslide and the runout distance of the debris. This is particularly important for sensitive clay flowslides where retrogression and runout distances may reach hundreds of meters, even in relatively flat terrains. Up to now, the retrogression and the runout distance of these landslides were estimated mostly using empirical relationships. In this paper, the methodology developed by the Quebec Ministry of Transportation (MTMDET) in Quebec province, Canada, is summarized. Following this, a comparison is made between MTMDET procedure and the methodology developed in Norway, another country where sensitive clay flowslides are commonly seen. Finally, these procedures are applied on two different cases in Québec, where both the retrogression and runout distances are known, to show the differences between these two methodologies. RÉSUMÉ Afin d'évaluer les zones pouvant être touchées par les glissements de terrain dans les argiles sensibles, deux paramètres doivent être évalués : la distance de rétrogression du glissement ainsi que la distance de parcours des débris. Ces paramètres sont particulièrement importants pour les coulées argileuses, où la distance de rétrogression et la distance de parcours peuvent atteindre des centaines de mètres, et ce même dans des terrains relativement plats. Jusqu'à maintenant, la rétrogression et la distance de propagation de ces glissements ont été estimées principalement en utilisant des relations empiriques. Dans cet article, la méthodologie développée par le ministère des Transports du Québec (MTMDET) Canada, est présentée. Suite à cela, une comparaison est faite entre la procédure MTMDET et la méthodologie développée en Norvège, autre pays où ces types de glissement sont couramment observés. Enfin, ces procédures sont appliquées dans deux cas au Québec où les distances de rétrogression et de propagation des débris sont connues, pour montrer les différences entre ces deux méthodologies.&quot;,&quot;container-title-short&quot;:&quot;&quot;},&quot;isTemporary&quot;:false}]},{&quot;citationID&quot;:&quot;MENDELEY_CITATION_579935cc-b5f5-4972-902c-ac73c671e302&quot;,&quot;properties&quot;:{&quot;noteIndex&quot;:0},&quot;isEdited&quot;:false,&quot;manualOverride&quot;:{&quot;isManuallyOverridden&quot;:false,&quot;citeprocText&quot;:&quot;(Locat et al., 2013; Tran and Sołowski, 2019; Wang et al., 2020; Zhang et al., 2018)&quot;,&quot;manualOverrideText&quot;:&quot;&quot;},&quot;citationTag&quot;:&quot;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&quot;,&quot;citationItems&quot;:[{&quot;id&quot;:&quot;a17df187-7243-351a-8f44-6c5130c91f28&quot;,&quot;itemData&quot;:{&quot;type&quot;:&quot;article-journal&quot;,&quot;id&quot;:&quot;a17df187-7243-351a-8f44-6c5130c91f28&quot;,&quot;title&quot;:&quot;Numerical modeling of progressive failure and its implications for spreads in sensitive clays&quot;,&quot;author&quot;:[{&quot;family&quot;:&quot;Locat&quot;,&quot;given&quot;:&quot;Ariane&quot;,&quot;parse-names&quot;:false,&quot;dropping-particle&quot;:&quot;&quot;,&quot;non-dropping-particle&quot;:&quot;&quot;},{&quot;family&quot;:&quot;Jostad&quot;,&quot;given&quot;:&quot;Hans Petter&quot;,&quot;parse-names&quot;:false,&quot;dropping-particle&quot;:&quot;&quot;,&quot;non-dropping-particle&quot;:&quot;&quot;},{&quot;family&quot;:&quot;Leroueil&quot;,&quot;given&quot;:&quot;Serge&quot;,&quot;parse-names&quot;:false,&quot;dropping-particle&quot;:&quot;&quot;,&quot;non-dropping-particle&quot;:&quot;&quot;}],&quot;container-title&quot;:&quot;Canadian Geotechnical Journal&quot;,&quot;DOI&quot;:&quot;10.1139/cgj-2012-0390&quot;,&quot;ISSN&quot;:&quot;00083674&quot;,&quot;issued&quot;:{&quot;date-parts&quot;:[[2013,9]]},&quot;page&quot;:&quot;961-978&quot;,&quot;abstract&quot;:&quot;Spreads are a type of large landslide occurring in sensitive clays. Stability analyses using the limit equilibrium method give factors of safety that are too large and are therefore not applicable to this type of landslide. The progressive failure mechanism is believed to explain the initiation and propagation of the failure surface and the dislocation of the soil mass in horsts and grabens, typical of spreads. A numerical method is presented to identify the parameters influencing progressive failure and to validate the application of this mechanism to spreads. The method evaluates the stresses acting in the slope before failure and models the initiation and propagation of the progressive failure. It is demonstrated that high, steep slopes, with a large earth pressure ratio at rest, are more susceptible to progressive failure and the failure surface propagates over a large distance. Failure is more likely to occur when soil with high brittleness is involved. Soil with low strength at large deformation induces failure propagation over a larger distance. Eastern Canadian clays can exhibit high sensitivity and large brittleness during shear and are susceptible to progressive failure, which explains the occurrence of spreads in these soils.&quot;,&quot;issue&quot;:&quot;9&quot;,&quot;volume&quot;:&quot;50&quot;,&quot;container-title-short&quot;:&quot;&quot;},&quot;isTemporary&quot;:false},{&quot;id&quot;:&quot;e23d1eda-bf35-34ff-996f-a6645727ba8a&quot;,&quot;itemData&quot;:{&quot;type&quot;:&quot;article-journal&quot;,&quot;id&quot;:&quot;e23d1eda-bf35-34ff-996f-a6645727ba8a&quot;,&quot;title&quot;:&quot;Dynamic modelling of retrogressive landslides with emphasis on the role of clay sensitivity&quot;,&quot;author&quot;:[{&quot;family&quot;:&quot;Zhang&quot;,&quot;given&quot;:&quot;Xue&quot;,&quot;parse-names&quot;:false,&quot;dropping-particle&quot;:&quot;&quot;,&quot;non-dropping-particle&quot;:&quot;&quot;},{&quot;family&quot;:&quot;Sloan&quot;,&quot;given&quot;:&quot;Scott W.&quot;,&quot;parse-names&quot;:false,&quot;dropping-particle&quot;:&quot;&quot;,&quot;non-dropping-particle&quot;:&quot;&quot;},{&quot;family&quot;:&quot;Oñate&quot;,&quot;given&quot;:&quot;Eugenio&quot;,&quot;parse-names&quot;:false,&quot;dropping-particle&quot;:&quot;&quot;,&quot;non-dropping-particle&quot;:&quot;&quot;}],&quot;container-title&quot;:&quot;International Journal for Numerical and Analytical Methods in Geomechanics&quot;,&quot;container-title-short&quot;:&quot;Int J Numer Anal Methods Geomech&quot;,&quot;DOI&quot;:&quot;10.1002/nag.2815&quot;,&quot;ISSN&quot;:&quot;10969853&quot;,&quot;issued&quot;:{&quot;date-parts&quot;:[[2018,10,25]]},&quot;page&quot;:&quot;1806-1822&quot;,&quot;abstract&quot;:&quot;This paper presents a detailed numerical study of the retrogressive failure of landslides in sensitive clays. The dynamic modelling of the landslides is carried out using a novel continuum approach, the particle finite element method, complemented with an elastoviscoplastic constitutive model. The multiwedge failure mode in the collapse is captured successfully, and the multiple retrogressive failures that have been widely observed in landslides in sensitive clays are reproduced with the failure mechanism, the kinematics, and the deposition being discussed in detail. Special attention has been paid to the role of the clay sensitivity on each retrogressive failure as well as on the final retrogression distance and the final run-out distance via parametric studies. Moreover, the effects of the viscosity of sensitive clays on the failure are also investigated for different clay sensitivities.&quot;,&quot;publisher&quot;:&quot;John Wiley and Sons Ltd&quot;,&quot;issue&quot;:&quot;15&quot;,&quot;volume&quot;:&quot;42&quot;},&quot;isTemporary&quot;:false},{&quot;id&quot;:&quot;32bc938e-0571-3452-97c8-111e20c824d7&quot;,&quot;itemData&quot;:{&quot;type&quot;:&quot;article-journal&quot;,&quot;id&quot;:&quot;32bc938e-0571-3452-97c8-111e20c824d7&quot;,&quot;title&quot;:&quot;Generalized Interpolation Material Point Method modelling of large deformation problems including strain-rate effects – Application to penetration and progressive failure problems&quot;,&quot;author&quot;:[{&quot;family&quot;:&quot;Tran&quot;,&quot;given&quot;:&quot;Quoc Anh&quot;,&quot;parse-names&quot;:false,&quot;dropping-particle&quot;:&quot;&quot;,&quot;non-dropping-particle&quot;:&quot;&quot;},{&quot;family&quot;:&quot;Sołowski&quot;,&quot;given&quot;:&quot;Wojciech&quot;,&quot;parse-names&quot;:false,&quot;dropping-particle&quot;:&quot;&quot;,&quot;non-dropping-particle&quot;:&quot;&quot;}],&quot;container-title&quot;:&quot;Computers and Geotechnics&quot;,&quot;container-title-short&quot;:&quot;Comput Geotech&quot;,&quot;DOI&quot;:&quot;10.1016/j.compgeo.2018.10.020&quot;,&quot;ISSN&quot;:&quot;18737633&quot;,&quot;issued&quot;:{&quot;date-parts&quot;:[[2019,2,1]]},&quot;page&quot;:&quot;249-265&quot;,&quot;abstract&quot;:&quot;The article shows Generalized Interpolation Material Point Method numerical simulation of the Sainte Monique landslide. The simulation uses a strain-rate dependent Tresca constitutive model, extended with strain softening behaviour for structured clays. First, the paper replicates fall cone tests to validate the constitutive model and to select the material parameters. Afterwards, the paper shows the Sainte Monique landslide simulation which additionally considers shear band thickness to reduce the mesh-dependence. The results suggest that the strain-rate affects the prediction of the run-out distances and leads to the landslide acceleration-deceleration cycles (reported in, e.g. Corominas et al., 2005; Wang et al., 2010).&quot;,&quot;publisher&quot;:&quot;Elsevier Ltd&quot;,&quot;volume&quot;:&quot;106&quot;},&quot;isTemporary&quot;:false},{&quot;id&quot;:&quot;400ef900-055d-332f-a284-aa91ebb61e83&quot;,&quot;itemData&quot;:{&quot;type&quot;:&quot;article-journal&quot;,&quot;id&quot;:&quot;400ef900-055d-332f-a284-aa91ebb61e83&quot;,&quot;title&quot;:&quot;Effects of geometry and soil properties on type and retrogression of landslides in sensitive clays&quot;,&quot;author&quot;:[{&quot;family&quot;:&quot;Wang&quot;,&quot;given&quot;:&quot;Chen&quot;,&quot;parse-names&quot;:false,&quot;dropping-particle&quot;:&quot;&quot;,&quot;non-dropping-particle&quot;:&quot;&quot;},{&quot;family&quot;:&quot;Hawlader&quot;,&quot;given&quot;:&quot;Bipul&quot;,&quot;parse-names&quot;:false,&quot;dropping-particle&quot;:&quot;&quot;,&quot;non-dropping-particle&quot;:&quot;&quot;},{&quot;family&quot;:&quot;Perret&quot;,&quot;given&quot;:&quot;Didier&quot;,&quot;parse-names&quot;:false,&quot;dropping-particle&quot;:&quot;&quot;,&quot;non-dropping-particle&quot;:&quot;&quot;},{&quot;family&quot;:&quot;Soga&quot;,&quot;given&quot;:&quot;Kenichi&quot;,&quot;parse-names&quot;:false,&quot;dropping-particle&quot;:&quot;&quot;,&quot;non-dropping-particle&quot;:&quot;&quot;}],&quot;container-title&quot;:&quot;Géotechnique&quot;,&quot;DOI&quot;:&quot;10.1680/jgeot.20.p.046&quot;,&quot;ISSN&quot;:&quot;0016-8505&quot;,&quot;issued&quot;:{&quot;date-parts&quot;:[[2020,10,27]]},&quot;page&quot;:&quot;1-15&quot;,&quot;abstract&quot;:&quot;Flowslide and spread are two common types of landslides in sensitive clays. Empirical criteria, based on single or multiple soil properties and slope geometry, have been proposed for a rough assessment of potential landslide type and retrogression distance. A large variation has been found in the comparison of retrogression distance between empirical equations and field data. In the present study, flowslides and spreads are simulated using a Eulerian-based large-deformation finite-element (FE) method. In addition to strain-softening, a strain-rate-dependent undrained shear strength model that elevates the strain rate effects on the shear strength of liquefied clay flowing at high speed is used. In flowslides, a higher rate of increase in undrained shear strength with depth reduces the depth of subsequent slides, and thereby the retrogression distance. The maximum retrogression occurs for a uniform shear strength profile. The increase in the ratio of horizontal to vertical stress, resistance to downslope movement of the debris and decrease in soil brittleness and slope steepness change the failure pattern from a flowslide to a spread.&quot;,&quot;publisher&quot;:&quot;Thomas Telford Ltd.&quot;,&quot;container-title-short&quot;:&quot;&quot;},&quot;isTemporary&quot;:false}]},{&quot;citationID&quot;:&quot;MENDELEY_CITATION_b358e76c-c5e0-44d2-bf47-ae16f948f5a1&quot;,&quot;properties&quot;:{&quot;noteIndex&quot;:0},&quot;isEdited&quot;:false,&quot;manualOverride&quot;:{&quot;isManuallyOverridden&quot;:true,&quot;citeprocText&quot;:&quot;(Quinn et al., 2011)&quot;,&quot;manualOverrideText&quot;:&quot;Quinn et al. (2011)&quot;},&quot;citationTag&quot;:&quot;MENDELEY_CITATION_v3_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&quot;,&quot;citationItems&quot;:[{&quot;id&quot;:&quot;e6875566-d651-3188-ba39-5ae4c00901ac&quot;,&quot;itemData&quot;:{&quot;type&quot;:&quot;article-journal&quot;,&quot;id&quot;:&quot;e6875566-d651-3188-ba39-5ae4c00901ac&quot;,&quot;title&quot;:&quot;A new model for large landslides in sensitive clay using a fracture mechanics approach&quot;,&quot;author&quot;:[{&quot;family&quot;:&quot;Quinn&quot;,&quot;given&quot;:&quot;P. E.&quot;,&quot;parse-names&quot;:false,&quot;dropping-particle&quot;:&quot;&quot;,&quot;non-dropping-particle&quot;:&quot;&quot;},{&quot;family&quot;:&quot;Diederichs&quot;,&quot;given&quot;:&quot;M. S.&quot;,&quot;parse-names&quot;:false,&quot;dropping-particle&quot;:&quot;&quot;,&quot;non-dropping-particle&quot;:&quot;&quot;},{&quot;family&quot;:&quot;Rowe&quot;,&quot;given&quot;:&quot;R. K.&quot;,&quot;parse-names&quot;:false,&quot;dropping-particle&quot;:&quot;&quot;,&quot;non-dropping-particle&quot;:&quot;&quot;},{&quot;family&quot;:&quot;Hutchinson&quot;,&quot;given&quot;:&quot;D. J.&quot;,&quot;parse-names&quot;:false,&quot;dropping-particle&quot;:&quot;&quot;,&quot;non-dropping-particle&quot;:&quot;&quot;}],&quot;container-title&quot;:&quot;Canadian Geotechnical Journal&quot;,&quot;DOI&quot;:&quot;10.1139/t11-025&quot;,&quot;ISSN&quot;:&quot;00083674&quot;,&quot;issued&quot;:{&quot;date-parts&quot;:[[2011,8]]},&quot;page&quot;:&quot;1151-1162&quot;,&quot;abstract&quot;:&quot;A new model is proposed for the development of large landslides in sensitive clay, and supported by concepts from fracture mechanics. A key assumption in this new model is that the complete failure surface develops before the onset of significant movement, thus predetermining the final extent of failure. The appearance of retrogression is actually the rearward advancing disruption of a monolithic slide mass over a growing zone of liquefied clay. It is seen that the likelihood of propagation of failure, and the resulting occurrence of a large landslide, depend primarily on the brittleness of the sensitive clay. The potential length of shear band propagation is limited by slope geometry, and increases for higher riverbanks and for flatter slopes above the riverbank. The model explains why large landslides in sensitive clay often terminate just adjacent to a reverse break in slope, such as an older landslide crater or a stream gully. The model also indicates that large landslides in sensitive clay could be expected to occur suddenly after a large single perturbation, such as an earthquake, or after a seemingly innocuous small trigger following the accumulation of a large number of annual load cycles, as observed frequently in nature.&quot;,&quot;issue&quot;:&quot;8&quot;,&quot;volume&quot;:&quot;48&quot;,&quot;container-title-short&quot;:&quot;&quot;},&quot;isTemporary&quot;:false}]},{&quot;citationID&quot;:&quot;MENDELEY_CITATION_65334f3a-7be9-48f8-8b03-7970fc2baeec&quot;,&quot;properties&quot;:{&quot;noteIndex&quot;:0},&quot;isEdited&quot;:false,&quot;manualOverride&quot;:{&quot;isManuallyOverridden&quot;:true,&quot;citeprocText&quot;:&quot;(Carson and Lajoie, 1981)&quot;,&quot;manualOverrideText&quot;:&quot;Carson and Lajoie (1981)&quot;},&quot;citationTag&quot;:&quot;MENDELEY_CITATION_v3_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&quot;,&quot;citationItems&quot;:[{&quot;id&quot;:&quot;d6f0fe88-49cf-3aae-b99c-b6125037a3ab&quot;,&quot;itemData&quot;:{&quot;type&quot;:&quot;article-journal&quot;,&quot;id&quot;:&quot;d6f0fe88-49cf-3aae-b99c-b6125037a3ab&quot;,&quot;title&quot;:&quot;Some constraints on the severity of landslide penetration in sensitive deposits&quot;,&quot;author&quot;:[{&quot;family&quot;:&quot;Carson&quot;,&quot;given&quot;:&quot;M. A.&quot;,&quot;parse-names&quot;:false,&quot;dropping-particle&quot;:&quot;&quot;,&quot;non-dropping-particle&quot;:&quot;&quot;},{&quot;family&quot;:&quot;Lajoie&quot;,&quot;given&quot;:&quot;Ginette&quot;,&quot;parse-names&quot;:false,&quot;dropping-particle&quot;:&quot;&quot;,&quot;non-dropping-particle&quot;:&quot;&quot;}],&quot;container-title&quot;:&quot;Géographie physique et Quaternaire&quot;,&quot;DOI&quot;:&quot;10.7202/1000541ar&quot;,&quot;ISSN&quot;:&quot;1492-143X&quot;,&quot;issued&quot;:{&quot;date-parts&quot;:[[1981,2,2]]},&quot;page&quot;:&quot;301-316&quot;,&quot;abstract&quot;:&quot;&lt;p&gt;Theoretical considerations and case-studies are presented to show that, in many cases, the severity of retrogression of an unstable valley slope, in areas of sensitive muddy sediment, is controlled by the topography of the valley. A formula is offered to predict the distance of retrogression from topographic attributes of valleys. It is suggested that most retrogressive landslides in sensitive sediments involve only limited liquefaction of the spoil, and it is for this reason that retrogression is controlled by this topographic constraint. Those situations in which retrogression stops before this limit is reached are also discussed: one important factor which can determine whether or not such aborted retrogression will occur appears to be the nature of the first-time slide. Those situations in which retrogression can exceed this topographic limit are briefly examined as well: attention is focussed on the importance of spoil liquefaction as a prerequisite for such excess landslide retrogression. Data are presented which indicate that the initial undrained strength of the sediment exerts a major control on the degree of spoil liquefaction. Finally the possibility is considered that some assumed retrogressive failures were in fact flake slides in which the slide mass disintegrated after failure. Such 'retrogressive facsimiles' are considered to be rare.&lt;/p&gt;&quot;,&quot;issue&quot;:&quot;3&quot;,&quot;volume&quot;:&quot;35&quot;,&quot;container-title-short&quot;:&quot;&quot;},&quot;isTemporary&quot;:false}]},{&quot;citationID&quot;:&quot;MENDELEY_CITATION_2943ca27-f1b2-4331-818c-15146c31135a&quot;,&quot;properties&quot;:{&quot;noteIndex&quot;:0},&quot;isEdited&quot;:false,&quot;manualOverride&quot;:{&quot;isManuallyOverridden&quot;:true,&quot;citeprocText&quot;:&quot;(Mitchell and Markell, 1974)&quot;,&quot;manualOverrideText&quot;:&quot;Mitchell and Markell (1974)&quot;},&quot;citationTag&quot;:&quot;MENDELEY_CITATION_v3_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&quot;,&quot;citationItems&quot;:[{&quot;id&quot;:&quot;cbd6e71e-1bf9-33e3-a7b7-569a584773a0&quot;,&quot;itemData&quot;:{&quot;type&quot;:&quot;article-journal&quot;,&quot;id&quot;:&quot;cbd6e71e-1bf9-33e3-a7b7-569a584773a0&quot;,&quot;title&quot;:&quot;Flowsliding in Sensitive Soils&quot;,&quot;author&quot;:[{&quot;family&quot;:&quot;Mitchell&quot;,&quot;given&quot;:&quot;R J&quot;,&quot;parse-names&quot;:false,&quot;dropping-particle&quot;:&quot;&quot;,&quot;non-dropping-particle&quot;:&quot;&quot;},{&quot;family&quot;:&quot;Markell&quot;,&quot;given&quot;:&quot;A R&quot;,&quot;parse-names&quot;:false,&quot;dropping-particle&quot;:&quot;&quot;,&quot;non-dropping-particle&quot;:&quot;&quot;}],&quot;container-title&quot;:&quot;Canadian Geotechnical Journal&quot;,&quot;issued&quot;:{&quot;date-parts&quot;:[[1974]]},&quot;page&quot;:&quot;11-31&quot;,&quot;abstract&quot;:&quot;The susceptibility of sensitive soils to large flowslides is a serious geotechnical problem. Scientific study of this natural phenomenon is necessary if future losses of life and property are to be avoided. Rational methods of flowslide terrain evaluation are required for project planning and development. Published information on 41 documented landslides was supplemented by air photo studies, field studies, and data from a variety of soils reports in order to compare the characteristics of flowslide terrain with more stable terrain that was equally well dissected by river valleys. The phenomenon of flowsliding was also considered from an analytical approach. These studies indicate that landslides in sensitive soils can be generally classified as simple rotational slips, retrogressive rotational flowsliding, or earthflows. An earthflow involves undrained extrusion of sensitive soils and is a continuous flow process that occurs only when the stability number, N, = yH/Cu, for the material in the slope exceeds the number 6 within the depth of potential flow. A general relationship was found to exist between the stability number, N,, and the distance of retro-gression although secondary factors such as sensitivity, stratigraphy, topography, and the presence of materials susceptible to liquefaction appear to vary the limits of flowsliding. La propension des sols sensibles a Ctre le lieu de glissements du type \&quot;coulee\&quot; tres importants est un probleme geotechnique grave. Une etude scientifique de ce probleme est necessaire si on veut Climiner des pertes de vie et de biens dans l'avenir. Des methodes rationelles d'evaluation du risque de coulees sont necessaires a 1'Ctude de projets de developpement. Les informations p~tbliees sur 41 glissements ont ete completCes par l'etude de photographies aeriennes, par des travaux de chantier et par les donnees puiskes dans une sCrie de rapports d'etudes de sols dans le but de cornparer les caracteristiques des terrains sujets a glissements a celles de terrains stables bien qu'egalement traverses par des vallees. Le phenomine de coulee a egalement ete approche de faqon analytique. Ces etudes indiquent que les glissements de talus dans les sols sensibles peuvent @tre generale-ment classes en glissements rotationnels simples, glissements rotationnels retrogressifs ou coulees. Une coulCe implique l'extrusion de sol sensible en Ctat non drain6 et consiste en un ecoulement continu qui ne se dkveloppe que lorsque le nombre de stabilite N, = yH/Cu du materiau constituant le talus, est supkrieur a 6 dans la zone de glissement potentiel. On a trouve une relation generale entre le nombre de stabilitk N, et la distance de retrogression bien que des facteurs secondaires tels que la sensibilitk, la stratigraphie, la topographie et la presence de matkriaux susceptibles a la liquefaction semblent faire varier les limites des coulCes. [Traduit par le journal]&quot;,&quot;volume&quot;:&quot;11&quot;,&quot;container-title-short&quot;:&quot;&quot;},&quot;isTemporary&quot;:false}]}]"/>
    <we:property name="MENDELEY_CITATIONS_LOCALE_CODE" value="&quot;en-US&quot;"/>
    <we:property name="MENDELEY_CITATIONS_STYLE" value="{&quot;id&quot;:&quot;https://www.zotero.org/styles/engineering-geology&quot;,&quot;title&quot;:&quot;Engineering Ge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9634a41-7bd7-4036-871d-dc5fffc71d75"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hBByTjTZOaFHcRv+c3vLzIhkuUzA==">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</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24FB68B8DB89F4D939B099F30D2425E" ma:contentTypeVersion="8" ma:contentTypeDescription="Crée un document." ma:contentTypeScope="" ma:versionID="e5399f416cc79927147c08d5d98feebc">
  <xsd:schema xmlns:xsd="http://www.w3.org/2001/XMLSchema" xmlns:xs="http://www.w3.org/2001/XMLSchema" xmlns:p="http://schemas.microsoft.com/office/2006/metadata/properties" xmlns:ns3="a9634a41-7bd7-4036-871d-dc5fffc71d75" xmlns:ns4="3bdf2171-65e5-4977-86a8-aec8351c8caa" targetNamespace="http://schemas.microsoft.com/office/2006/metadata/properties" ma:root="true" ma:fieldsID="add37ee1ba60cd9e6150c6bf3510c978" ns3:_="" ns4:_="">
    <xsd:import namespace="a9634a41-7bd7-4036-871d-dc5fffc71d75"/>
    <xsd:import namespace="3bdf2171-65e5-4977-86a8-aec8351c8c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a41-7bd7-4036-871d-dc5fffc71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df2171-65e5-4977-86a8-aec8351c8caa"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SharingHintHash" ma:index="15"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287B5-011B-46DE-9D5E-177CF0CCCE87}">
  <ds:schemaRefs>
    <ds:schemaRef ds:uri="http://schemas.microsoft.com/sharepoint/v3/contenttype/forms"/>
  </ds:schemaRefs>
</ds:datastoreItem>
</file>

<file path=customXml/itemProps2.xml><?xml version="1.0" encoding="utf-8"?>
<ds:datastoreItem xmlns:ds="http://schemas.openxmlformats.org/officeDocument/2006/customXml" ds:itemID="{9D3A168D-4DEC-4DBE-96CF-022097150C7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a9634a41-7bd7-4036-871d-dc5fffc71d75"/>
    <ds:schemaRef ds:uri="3bdf2171-65e5-4977-86a8-aec8351c8caa"/>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4432CD2-7304-4D1F-A457-7DF57E28B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4a41-7bd7-4036-871d-dc5fffc71d75"/>
    <ds:schemaRef ds:uri="3bdf2171-65e5-4977-86a8-aec8351c8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B684D0-A63D-47D7-9E0A-49D0F269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11089</Words>
  <Characters>60991</Characters>
  <Application>Microsoft Office Word</Application>
  <DocSecurity>4</DocSecurity>
  <Lines>508</Lines>
  <Paragraphs>143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UQAC</Company>
  <LinksUpToDate>false</LinksUpToDate>
  <CharactersWithSpaces>71937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Gibson</dc:creator>
  <cp:keywords/>
  <cp:lastModifiedBy>Cynthia D'Amour</cp:lastModifiedBy>
  <cp:revision>2</cp:revision>
  <cp:lastPrinted>2023-07-27T01:19:00Z</cp:lastPrinted>
  <dcterms:created xsi:type="dcterms:W3CDTF">2023-08-07T13:26:00Z</dcterms:created>
  <dcterms:modified xsi:type="dcterms:W3CDTF">2023-08-07T13:26:00Z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7c60ce64b04ba2cc37b09341edfd0f34e7a33585ffd501543d36a34151612c32</vt:lpwstr>
  </property>
  <property fmtid="{D5CDD505-2E9C-101B-9397-08002B2CF9AE}" pid="3" name="ContentTypeId">
    <vt:lpwstr>0x010100624FB68B8DB89F4D939B099F30D2425E</vt:lpwstr>
  </property>
</Properties>
</file>